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臧湾</w:t>
      </w:r>
      <w:r>
        <w:rPr>
          <w:rFonts w:hint="eastAsia" w:ascii="方正小标宋简体" w:eastAsia="方正小标宋简体"/>
          <w:sz w:val="44"/>
          <w:szCs w:val="44"/>
        </w:rPr>
        <w:t>乡</w:t>
      </w:r>
      <w:r>
        <w:rPr>
          <w:rFonts w:hint="eastAsia" w:ascii="方正小标宋简体" w:eastAsia="方正小标宋简体"/>
          <w:sz w:val="44"/>
          <w:szCs w:val="44"/>
          <w:lang w:val="en-US" w:eastAsia="zh-CN"/>
        </w:rPr>
        <w:t>人民政府</w:t>
      </w:r>
      <w:r>
        <w:rPr>
          <w:rFonts w:hint="eastAsia" w:ascii="方正小标宋简体" w:eastAsia="方正小标宋简体"/>
          <w:sz w:val="44"/>
          <w:szCs w:val="44"/>
        </w:rPr>
        <w:t>工作报告</w:t>
      </w:r>
    </w:p>
    <w:p>
      <w:pPr>
        <w:keepNext w:val="0"/>
        <w:keepLines w:val="0"/>
        <w:pageBreakBefore w:val="0"/>
        <w:widowControl w:val="0"/>
        <w:kinsoku/>
        <w:wordWrap/>
        <w:overflowPunct/>
        <w:topLinePunct w:val="0"/>
        <w:bidi w:val="0"/>
        <w:snapToGrid/>
        <w:spacing w:line="600" w:lineRule="exact"/>
        <w:jc w:val="center"/>
        <w:textAlignment w:val="auto"/>
        <w:rPr>
          <w:rFonts w:hint="eastAsia" w:ascii="仿宋_GB2312" w:eastAsia="仿宋_GB2312"/>
          <w:sz w:val="32"/>
          <w:szCs w:val="32"/>
        </w:rPr>
      </w:pPr>
      <w:r>
        <w:rPr>
          <w:rFonts w:hint="eastAsia" w:ascii="仿宋_GB2312" w:eastAsia="仿宋_GB2312"/>
          <w:sz w:val="32"/>
          <w:szCs w:val="32"/>
        </w:rPr>
        <w:t>——在</w:t>
      </w:r>
      <w:r>
        <w:rPr>
          <w:rFonts w:hint="eastAsia" w:ascii="仿宋_GB2312" w:eastAsia="仿宋_GB2312"/>
          <w:sz w:val="32"/>
          <w:szCs w:val="32"/>
          <w:lang w:eastAsia="zh-CN"/>
        </w:rPr>
        <w:t>臧湾</w:t>
      </w:r>
      <w:r>
        <w:rPr>
          <w:rFonts w:hint="eastAsia" w:ascii="仿宋_GB2312" w:eastAsia="仿宋_GB2312"/>
          <w:sz w:val="32"/>
          <w:szCs w:val="32"/>
        </w:rPr>
        <w:t>乡第十</w:t>
      </w:r>
      <w:r>
        <w:rPr>
          <w:rFonts w:hint="eastAsia" w:ascii="仿宋_GB2312" w:eastAsia="仿宋_GB2312"/>
          <w:sz w:val="32"/>
          <w:szCs w:val="32"/>
          <w:lang w:eastAsia="zh-CN"/>
        </w:rPr>
        <w:t>五</w:t>
      </w:r>
      <w:r>
        <w:rPr>
          <w:rFonts w:hint="eastAsia" w:ascii="仿宋_GB2312" w:eastAsia="仿宋_GB2312"/>
          <w:sz w:val="32"/>
          <w:szCs w:val="32"/>
        </w:rPr>
        <w:t>届人民代表大会第</w:t>
      </w:r>
      <w:r>
        <w:rPr>
          <w:rFonts w:hint="eastAsia" w:ascii="仿宋_GB2312" w:eastAsia="仿宋_GB2312"/>
          <w:sz w:val="32"/>
          <w:szCs w:val="32"/>
          <w:lang w:eastAsia="zh-CN"/>
        </w:rPr>
        <w:t>二</w:t>
      </w:r>
      <w:r>
        <w:rPr>
          <w:rFonts w:hint="eastAsia" w:ascii="仿宋_GB2312" w:eastAsia="仿宋_GB2312"/>
          <w:sz w:val="32"/>
          <w:szCs w:val="32"/>
        </w:rPr>
        <w:t>次会议上的报告</w:t>
      </w:r>
    </w:p>
    <w:p>
      <w:pPr>
        <w:keepNext w:val="0"/>
        <w:keepLines w:val="0"/>
        <w:pageBreakBefore w:val="0"/>
        <w:widowControl w:val="0"/>
        <w:kinsoku/>
        <w:wordWrap/>
        <w:overflowPunct/>
        <w:topLinePunct w:val="0"/>
        <w:bidi w:val="0"/>
        <w:snapToGrid/>
        <w:spacing w:line="60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吴凯琳</w:t>
      </w:r>
    </w:p>
    <w:p>
      <w:pPr>
        <w:pStyle w:val="3"/>
        <w:keepNext w:val="0"/>
        <w:keepLines w:val="0"/>
        <w:pageBreakBefore w:val="0"/>
        <w:kinsoku/>
        <w:wordWrap/>
        <w:overflowPunct/>
        <w:topLinePunct w:val="0"/>
        <w:bidi w:val="0"/>
        <w:spacing w:after="0" w:line="600" w:lineRule="atLeast"/>
        <w:textAlignment w:val="auto"/>
        <w:rPr>
          <w:rFonts w:hint="eastAsia" w:ascii="仿宋_GB2312" w:eastAsia="仿宋_GB2312"/>
          <w:color w:val="000000"/>
          <w:sz w:val="32"/>
        </w:rPr>
      </w:pPr>
    </w:p>
    <w:p>
      <w:pPr>
        <w:keepNext w:val="0"/>
        <w:keepLines w:val="0"/>
        <w:pageBreakBefore w:val="0"/>
        <w:kinsoku/>
        <w:wordWrap/>
        <w:overflowPunct/>
        <w:topLinePunct w:val="0"/>
        <w:bidi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pPr>
        <w:keepNext w:val="0"/>
        <w:keepLines w:val="0"/>
        <w:pageBreakBefore w:val="0"/>
        <w:kinsoku/>
        <w:wordWrap/>
        <w:overflowPunct/>
        <w:topLinePunct w:val="0"/>
        <w:bidi w:val="0"/>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现在，我代表乡人民政府向大会报告工作，请予审议，并请列席会议的同志提出意见。</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2021年工作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2021年是</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中国共产党成立</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100周年，是</w:t>
      </w:r>
      <w:r>
        <w:rPr>
          <w:rFonts w:hint="eastAsia" w:ascii="仿宋_GB2312" w:hAnsi="仿宋_GB2312" w:eastAsia="仿宋_GB2312" w:cs="仿宋_GB2312"/>
          <w:color w:val="000000" w:themeColor="text1"/>
          <w:sz w:val="32"/>
          <w:szCs w:val="32"/>
          <w:u w:val="none"/>
          <w14:textFill>
            <w14:solidFill>
              <w14:schemeClr w14:val="tx1"/>
            </w14:solidFill>
          </w14:textFill>
        </w:rPr>
        <w:t>实施“十四五”规划、全面建设社会主义现代化国家的开局之年</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我们坚持以习近平新时代中国特色社会主义思想为指导，深入学习贯彻党的十九大及十九届</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历次</w:t>
      </w:r>
      <w:r>
        <w:rPr>
          <w:rFonts w:hint="eastAsia" w:ascii="仿宋_GB2312" w:hAnsi="仿宋_GB2312" w:eastAsia="仿宋_GB2312" w:cs="仿宋_GB2312"/>
          <w:color w:val="000000" w:themeColor="text1"/>
          <w:sz w:val="32"/>
          <w:szCs w:val="32"/>
          <w:u w:val="none"/>
          <w14:textFill>
            <w14:solidFill>
              <w14:schemeClr w14:val="tx1"/>
            </w14:solidFill>
          </w14:textFill>
        </w:rPr>
        <w:t>全会精神</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，全面落实</w:t>
      </w:r>
      <w:r>
        <w:rPr>
          <w:rFonts w:hint="eastAsia" w:ascii="仿宋_GB2312" w:hAnsi="仿宋_GB2312" w:eastAsia="仿宋_GB2312" w:cs="仿宋_GB2312"/>
          <w:color w:val="000000" w:themeColor="text1"/>
          <w:sz w:val="32"/>
          <w:szCs w:val="32"/>
          <w:u w:val="none"/>
          <w14:textFill>
            <w14:solidFill>
              <w14:schemeClr w14:val="tx1"/>
            </w14:solidFill>
          </w14:textFill>
        </w:rPr>
        <w:t>习近平总书记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视察江西重要讲话精神</w:t>
      </w:r>
      <w:r>
        <w:rPr>
          <w:rFonts w:hint="eastAsia" w:ascii="仿宋_GB2312" w:hAnsi="仿宋_GB2312" w:eastAsia="仿宋_GB2312" w:cs="仿宋_GB2312"/>
          <w:color w:val="000000" w:themeColor="text1"/>
          <w:sz w:val="32"/>
          <w:szCs w:val="32"/>
          <w:u w:val="none"/>
          <w14:textFill>
            <w14:solidFill>
              <w14:schemeClr w14:val="tx1"/>
            </w14:solidFill>
          </w14:textFill>
        </w:rPr>
        <w:t>，扎实做好“六稳”“六保”</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u w:val="none"/>
          <w14:textFill>
            <w14:solidFill>
              <w14:schemeClr w14:val="tx1"/>
            </w14:solidFill>
          </w14:textFill>
        </w:rPr>
        <w:t>，统筹推进</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疫情防控和经济社会发展</w:t>
      </w:r>
      <w:r>
        <w:rPr>
          <w:rFonts w:hint="eastAsia" w:ascii="仿宋_GB2312" w:hAnsi="仿宋_GB2312" w:eastAsia="仿宋_GB2312" w:cs="仿宋_GB2312"/>
          <w:color w:val="000000" w:themeColor="text1"/>
          <w:sz w:val="32"/>
          <w:szCs w:val="32"/>
          <w:u w:val="none"/>
          <w14:textFill>
            <w14:solidFill>
              <w14:schemeClr w14:val="tx1"/>
            </w14:solidFill>
          </w14:textFill>
        </w:rPr>
        <w:t>，实现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u w:val="none"/>
          <w14:textFill>
            <w14:solidFill>
              <w14:schemeClr w14:val="tx1"/>
            </w14:solidFill>
          </w14:textFill>
        </w:rPr>
        <w:t>“十四五”良好开局。</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2021年，我乡共完成财政总收入1559.67万元，同比增长20.09%。地方财政收入654.65万元，同比增长2.12%。我乡本级财政支出3905.1万元，完成预算的100%。居民人均可支配收入24975元，同比增长8%。我乡成功入选省级基层政务公开标准化规范化“十县百乡”建设名单；打造的史子园乡创品牌“艺术在浮梁”获得全市“我为群众办实事”群众最满意的民生项目；先后获得“2021年省级第一批水生态文明自主创建乡村”“全市青少年家教家训家风教育基地”“全市美好生活实践基地”“全市全面深化改革工作先进单位”“全市科普示范社区”“全县先进基层党组织”等荣誉称号。</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lang w:eastAsia="zh-CN"/>
        </w:rPr>
      </w:pPr>
      <w:r>
        <w:rPr>
          <w:rFonts w:hint="eastAsia" w:ascii="楷体" w:hAnsi="楷体" w:eastAsia="楷体" w:cs="楷体"/>
          <w:b/>
          <w:bCs/>
          <w:i w:val="0"/>
          <w:iCs w:val="0"/>
          <w:caps w:val="0"/>
          <w:color w:val="000000" w:themeColor="text1"/>
          <w:spacing w:val="0"/>
          <w:kern w:val="2"/>
          <w:sz w:val="32"/>
          <w:szCs w:val="32"/>
          <w:u w:val="none"/>
          <w:lang w:val="en-US" w:eastAsia="zh-CN" w:bidi="ar-SA"/>
          <w14:textFill>
            <w14:solidFill>
              <w14:schemeClr w14:val="tx1"/>
            </w14:solidFill>
          </w14:textFill>
        </w:rPr>
        <w:t>（一）</w:t>
      </w:r>
      <w:r>
        <w:rPr>
          <w:rFonts w:hint="eastAsia" w:ascii="楷体" w:hAnsi="楷体" w:eastAsia="楷体" w:cs="楷体"/>
          <w:b/>
          <w:bCs/>
          <w:color w:val="000000" w:themeColor="text1"/>
          <w:sz w:val="32"/>
          <w:szCs w:val="32"/>
          <w:u w:val="none"/>
          <w:lang w:eastAsia="zh-CN"/>
          <w14:textFill>
            <w14:solidFill>
              <w14:schemeClr w14:val="tx1"/>
            </w14:solidFill>
          </w14:textFill>
        </w:rPr>
        <w:t>综合实力稳步</w:t>
      </w:r>
      <w:r>
        <w:rPr>
          <w:rFonts w:hint="eastAsia" w:ascii="楷体" w:hAnsi="楷体" w:eastAsia="楷体" w:cs="楷体"/>
          <w:b/>
          <w:bCs/>
          <w:color w:val="000000" w:themeColor="text1"/>
          <w:sz w:val="32"/>
          <w:szCs w:val="32"/>
          <w:u w:val="none"/>
          <w14:textFill>
            <w14:solidFill>
              <w14:schemeClr w14:val="tx1"/>
            </w14:solidFill>
          </w14:textFill>
        </w:rPr>
        <w:t>提</w:t>
      </w:r>
      <w:r>
        <w:rPr>
          <w:rFonts w:hint="eastAsia" w:ascii="楷体" w:hAnsi="楷体" w:eastAsia="楷体" w:cs="楷体"/>
          <w:b/>
          <w:bCs/>
          <w:i w:val="0"/>
          <w:iCs w:val="0"/>
          <w:caps w:val="0"/>
          <w:color w:val="000000" w:themeColor="text1"/>
          <w:spacing w:val="0"/>
          <w:kern w:val="2"/>
          <w:sz w:val="32"/>
          <w:szCs w:val="32"/>
          <w:u w:val="none"/>
          <w:lang w:val="en-US" w:eastAsia="zh-CN" w:bidi="ar-SA"/>
          <w14:textFill>
            <w14:solidFill>
              <w14:schemeClr w14:val="tx1"/>
            </w14:solidFill>
          </w14:textFill>
        </w:rPr>
        <w:t>升</w:t>
      </w:r>
      <w:r>
        <w:rPr>
          <w:rFonts w:hint="eastAsia" w:ascii="楷体_GB2312" w:hAnsi="楷体_GB2312" w:eastAsia="楷体_GB2312" w:cs="楷体_GB2312"/>
          <w:b/>
          <w:bCs/>
          <w:i w:val="0"/>
          <w:iCs w:val="0"/>
          <w:caps w:val="0"/>
          <w:color w:val="000000" w:themeColor="text1"/>
          <w:spacing w:val="0"/>
          <w:kern w:val="2"/>
          <w:sz w:val="32"/>
          <w:szCs w:val="32"/>
          <w:u w:val="none"/>
          <w:lang w:val="en-US" w:eastAsia="zh-CN" w:bidi="ar-SA"/>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工业发展势头良好</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2"/>
          <w:sz w:val="32"/>
          <w:szCs w:val="32"/>
          <w:highlight w:val="none"/>
          <w:u w:val="none"/>
          <w:lang w:val="en-US" w:eastAsia="zh-CN" w:bidi="ar-SA"/>
          <w14:textFill>
            <w14:solidFill>
              <w14:schemeClr w14:val="tx1"/>
            </w14:solidFill>
          </w14:textFill>
        </w:rPr>
        <w:t>全年，规上工业总产值1905万元、规上工业营业收入1823万元，增长8%。实施招大引强，积极招商引资，主要领导带队外出</w:t>
      </w:r>
      <w:r>
        <w:rPr>
          <w:rFonts w:hint="eastAsia" w:ascii="仿宋_GB2312" w:hAnsi="仿宋_GB2312" w:eastAsia="仿宋_GB2312" w:cs="仿宋_GB2312"/>
          <w:i w:val="0"/>
          <w:iCs w:val="0"/>
          <w:caps w:val="0"/>
          <w:color w:val="000000" w:themeColor="text1"/>
          <w:spacing w:val="0"/>
          <w:kern w:val="2"/>
          <w:sz w:val="32"/>
          <w:szCs w:val="32"/>
          <w:u w:val="none"/>
          <w:lang w:val="en-US" w:eastAsia="zh-CN" w:bidi="ar-SA"/>
          <w14:textFill>
            <w14:solidFill>
              <w14:schemeClr w14:val="tx1"/>
            </w14:solidFill>
          </w14:textFill>
        </w:rPr>
        <w:t>招商5次，全年招商10次，对接企业30余家，完成亿元以上项目1个；</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现代农业稳步提升</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全力推进</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省级</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农业现代化示范区建设，</w:t>
      </w:r>
      <w:r>
        <w:rPr>
          <w:rFonts w:hint="eastAsia" w:ascii="仿宋_GB2312" w:hAnsi="仿宋_GB2312" w:eastAsia="仿宋_GB2312" w:cs="仿宋_GB2312"/>
          <w:i w:val="0"/>
          <w:iCs w:val="0"/>
          <w:caps w:val="0"/>
          <w:color w:val="000000" w:themeColor="text1"/>
          <w:spacing w:val="0"/>
          <w:kern w:val="2"/>
          <w:sz w:val="32"/>
          <w:szCs w:val="32"/>
          <w:highlight w:val="none"/>
          <w:u w:val="none"/>
          <w:lang w:val="en-US" w:eastAsia="zh-CN" w:bidi="ar-SA"/>
          <w14:textFill>
            <w14:solidFill>
              <w14:schemeClr w14:val="tx1"/>
            </w14:solidFill>
          </w14:textFill>
        </w:rPr>
        <w:t>完成粮食播种面积18100亩，总产量达9050吨。茶园总面积突破15200亩，茶叶总产量6000余吨，综合产值达1500万元。</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文旅产业蓬勃发展</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持续开展全域旅游示范乡镇创建工作，在双龙湾4A级乡村旅游点的基础上，成功增创寒溪史子园4A级乡村旅游点，形成“四村两园一社”的全域旅游发展格局，</w:t>
      </w:r>
      <w:r>
        <w:rPr>
          <w:rFonts w:hint="eastAsia" w:ascii="仿宋_GB2312" w:hAnsi="仿宋_GB2312" w:eastAsia="仿宋_GB2312" w:cs="仿宋_GB2312"/>
          <w:color w:val="000000" w:themeColor="text1"/>
          <w:spacing w:val="-2"/>
          <w:sz w:val="32"/>
          <w:szCs w:val="32"/>
          <w:u w:val="none"/>
          <w14:textFill>
            <w14:solidFill>
              <w14:schemeClr w14:val="tx1"/>
            </w14:solidFill>
          </w14:textFill>
        </w:rPr>
        <w:t>全年接待旅游总人数</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达100万</w:t>
      </w:r>
      <w:r>
        <w:rPr>
          <w:rFonts w:hint="eastAsia" w:ascii="仿宋_GB2312" w:hAnsi="仿宋_GB2312" w:eastAsia="仿宋_GB2312" w:cs="仿宋_GB2312"/>
          <w:color w:val="000000" w:themeColor="text1"/>
          <w:spacing w:val="-2"/>
          <w:sz w:val="32"/>
          <w:szCs w:val="32"/>
          <w:u w:val="none"/>
          <w14:textFill>
            <w14:solidFill>
              <w14:schemeClr w14:val="tx1"/>
            </w14:solidFill>
          </w14:textFill>
        </w:rPr>
        <w:t>人次，增长</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56</w:t>
      </w:r>
      <w:r>
        <w:rPr>
          <w:rFonts w:hint="eastAsia" w:ascii="仿宋_GB2312" w:hAnsi="仿宋_GB2312" w:eastAsia="仿宋_GB2312" w:cs="仿宋_GB2312"/>
          <w:color w:val="000000" w:themeColor="text1"/>
          <w:spacing w:val="-2"/>
          <w:sz w:val="32"/>
          <w:szCs w:val="32"/>
          <w:u w:val="none"/>
          <w14:textFill>
            <w14:solidFill>
              <w14:schemeClr w14:val="tx1"/>
            </w14:solidFill>
          </w14:textFill>
        </w:rPr>
        <w:t>%；实现旅游</w:t>
      </w:r>
      <w:r>
        <w:rPr>
          <w:rFonts w:hint="eastAsia" w:ascii="仿宋_GB2312" w:hAnsi="仿宋_GB2312" w:eastAsia="仿宋_GB2312" w:cs="仿宋_GB2312"/>
          <w:color w:val="000000" w:themeColor="text1"/>
          <w:spacing w:val="-2"/>
          <w:sz w:val="32"/>
          <w:szCs w:val="32"/>
          <w:u w:val="none"/>
          <w:lang w:eastAsia="zh-CN"/>
          <w14:textFill>
            <w14:solidFill>
              <w14:schemeClr w14:val="tx1"/>
            </w14:solidFill>
          </w14:textFill>
        </w:rPr>
        <w:t>综合</w:t>
      </w:r>
      <w:r>
        <w:rPr>
          <w:rFonts w:hint="eastAsia" w:ascii="仿宋_GB2312" w:hAnsi="仿宋_GB2312" w:eastAsia="仿宋_GB2312" w:cs="仿宋_GB2312"/>
          <w:color w:val="000000" w:themeColor="text1"/>
          <w:spacing w:val="-2"/>
          <w:sz w:val="32"/>
          <w:szCs w:val="32"/>
          <w:u w:val="none"/>
          <w14:textFill>
            <w14:solidFill>
              <w14:schemeClr w14:val="tx1"/>
            </w14:solidFill>
          </w14:textFill>
        </w:rPr>
        <w:t>收入</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50万</w:t>
      </w:r>
      <w:r>
        <w:rPr>
          <w:rFonts w:hint="eastAsia" w:ascii="仿宋_GB2312" w:hAnsi="仿宋_GB2312" w:eastAsia="仿宋_GB2312" w:cs="仿宋_GB2312"/>
          <w:color w:val="000000" w:themeColor="text1"/>
          <w:spacing w:val="-2"/>
          <w:sz w:val="32"/>
          <w:szCs w:val="32"/>
          <w:u w:val="none"/>
          <w14:textFill>
            <w14:solidFill>
              <w14:schemeClr w14:val="tx1"/>
            </w14:solidFill>
          </w14:textFill>
        </w:rPr>
        <w:t>元，增长</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37</w:t>
      </w:r>
      <w:r>
        <w:rPr>
          <w:rFonts w:hint="eastAsia" w:ascii="仿宋_GB2312" w:hAnsi="仿宋_GB2312" w:eastAsia="仿宋_GB2312" w:cs="仿宋_GB2312"/>
          <w:color w:val="000000" w:themeColor="text1"/>
          <w:spacing w:val="-2"/>
          <w:sz w:val="32"/>
          <w:szCs w:val="32"/>
          <w:u w:val="none"/>
          <w14:textFill>
            <w14:solidFill>
              <w14:schemeClr w14:val="tx1"/>
            </w14:solidFill>
          </w14:textFill>
        </w:rPr>
        <w:t>%</w:t>
      </w:r>
      <w:r>
        <w:rPr>
          <w:rFonts w:hint="eastAsia" w:ascii="仿宋_GB2312" w:hAnsi="仿宋_GB2312" w:eastAsia="仿宋_GB2312" w:cs="仿宋_GB2312"/>
          <w:color w:val="000000" w:themeColor="text1"/>
          <w:spacing w:val="-2"/>
          <w:sz w:val="32"/>
          <w:szCs w:val="32"/>
          <w:u w:val="none"/>
          <w:lang w:eastAsia="zh-CN"/>
          <w14:textFill>
            <w14:solidFill>
              <w14:schemeClr w14:val="tx1"/>
            </w14:solidFill>
          </w14:textFill>
        </w:rPr>
        <w:t>。举办寒溪史子园“艺术在浮梁”配套文旅活动，</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策应</w:t>
      </w:r>
      <w:r>
        <w:rPr>
          <w:rFonts w:hint="eastAsia" w:ascii="仿宋_GB2312" w:hAnsi="仿宋_GB2312" w:eastAsia="仿宋_GB2312" w:cs="仿宋_GB2312"/>
          <w:color w:val="000000" w:themeColor="text1"/>
          <w:sz w:val="32"/>
          <w:szCs w:val="32"/>
          <w:u w:val="none"/>
          <w:shd w:val="clear" w:color="auto" w:fill="FFFFFF"/>
          <w14:textFill>
            <w14:solidFill>
              <w14:schemeClr w14:val="tx1"/>
            </w14:solidFill>
          </w14:textFill>
        </w:rPr>
        <w:t>完成</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2021年</w:t>
      </w:r>
      <w:r>
        <w:rPr>
          <w:rFonts w:hint="eastAsia" w:ascii="仿宋_GB2312" w:hAnsi="仿宋_GB2312" w:eastAsia="仿宋_GB2312" w:cs="仿宋_GB2312"/>
          <w:color w:val="000000" w:themeColor="text1"/>
          <w:sz w:val="32"/>
          <w:szCs w:val="32"/>
          <w:u w:val="none"/>
          <w:shd w:val="clear" w:color="auto" w:fill="FFFFFF"/>
          <w14:textFill>
            <w14:solidFill>
              <w14:schemeClr w14:val="tx1"/>
            </w14:solidFill>
          </w14:textFill>
        </w:rPr>
        <w:t>省旅发大会</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和</w:t>
      </w:r>
      <w:r>
        <w:rPr>
          <w:rFonts w:hint="eastAsia" w:ascii="仿宋_GB2312" w:hAnsi="仿宋_GB2312" w:eastAsia="仿宋_GB2312" w:cs="仿宋_GB2312"/>
          <w:color w:val="000000" w:themeColor="text1"/>
          <w:spacing w:val="-2"/>
          <w:sz w:val="32"/>
          <w:szCs w:val="32"/>
          <w:u w:val="none"/>
          <w:lang w:eastAsia="zh-CN"/>
          <w14:textFill>
            <w14:solidFill>
              <w14:schemeClr w14:val="tx1"/>
            </w14:solidFill>
          </w14:textFill>
        </w:rPr>
        <w:t>2021中日韩陶瓷文化艺术与旅游周</w:t>
      </w:r>
      <w:r>
        <w:rPr>
          <w:rFonts w:hint="eastAsia" w:ascii="仿宋_GB2312" w:hAnsi="仿宋_GB2312" w:eastAsia="仿宋_GB2312" w:cs="仿宋_GB2312"/>
          <w:color w:val="000000" w:themeColor="text1"/>
          <w:sz w:val="32"/>
          <w:szCs w:val="32"/>
          <w:u w:val="none"/>
          <w:shd w:val="clear" w:color="auto" w:fill="FFFFFF"/>
          <w14:textFill>
            <w14:solidFill>
              <w14:schemeClr w14:val="tx1"/>
            </w14:solidFill>
          </w14:textFill>
        </w:rPr>
        <w:t>工</w:t>
      </w:r>
      <w:r>
        <w:rPr>
          <w:rFonts w:hint="eastAsia" w:ascii="仿宋_GB2312" w:hAnsi="仿宋_GB2312" w:eastAsia="仿宋_GB2312" w:cs="仿宋_GB2312"/>
          <w:color w:val="000000" w:themeColor="text1"/>
          <w:spacing w:val="-2"/>
          <w:sz w:val="32"/>
          <w:szCs w:val="32"/>
          <w:u w:val="none"/>
          <w:lang w:eastAsia="zh-CN"/>
          <w14:textFill>
            <w14:solidFill>
              <w14:schemeClr w14:val="tx1"/>
            </w14:solidFill>
          </w14:textFill>
        </w:rPr>
        <w:t>作任务。</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jc w:val="left"/>
        <w:textAlignment w:val="auto"/>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（二）生态文明建设保持领先。</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有效管控烟花爆竹燃放，持续遏制秸秆焚烧，全乡空气质量优良率99.2%</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，乡域</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地表水、饮用水水质达标率100%</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农用地安全利用率100%。全面实施小型水库标准化管理。更新</w:t>
      </w:r>
      <w:r>
        <w:rPr>
          <w:rFonts w:hint="eastAsia" w:ascii="仿宋_GB2312" w:hAnsi="仿宋_GB2312" w:eastAsia="仿宋_GB2312" w:cs="仿宋_GB2312"/>
          <w:color w:val="000000" w:themeColor="text1"/>
          <w:spacing w:val="-2"/>
          <w:sz w:val="32"/>
          <w:szCs w:val="32"/>
          <w:highlight w:val="none"/>
          <w:u w:val="none"/>
          <w:lang w:eastAsia="zh-CN"/>
          <w14:textFill>
            <w14:solidFill>
              <w14:schemeClr w14:val="tx1"/>
            </w14:solidFill>
          </w14:textFill>
        </w:rPr>
        <w:t>完成造林面积</w:t>
      </w:r>
      <w:r>
        <w:rPr>
          <w:rFonts w:hint="eastAsia" w:ascii="仿宋_GB2312" w:hAnsi="仿宋_GB2312" w:eastAsia="仿宋_GB2312" w:cs="仿宋_GB2312"/>
          <w:color w:val="000000" w:themeColor="text1"/>
          <w:spacing w:val="-2"/>
          <w:sz w:val="32"/>
          <w:szCs w:val="32"/>
          <w:highlight w:val="none"/>
          <w:u w:val="none"/>
          <w:lang w:val="en-US" w:eastAsia="zh-CN"/>
          <w14:textFill>
            <w14:solidFill>
              <w14:schemeClr w14:val="tx1"/>
            </w14:solidFill>
          </w14:textFill>
        </w:rPr>
        <w:t>277</w:t>
      </w:r>
      <w:r>
        <w:rPr>
          <w:rFonts w:hint="eastAsia" w:ascii="仿宋_GB2312" w:hAnsi="仿宋_GB2312" w:eastAsia="仿宋_GB2312" w:cs="仿宋_GB2312"/>
          <w:color w:val="000000" w:themeColor="text1"/>
          <w:spacing w:val="-2"/>
          <w:sz w:val="32"/>
          <w:szCs w:val="32"/>
          <w:highlight w:val="none"/>
          <w:u w:val="none"/>
          <w:lang w:eastAsia="zh-CN"/>
          <w14:textFill>
            <w14:solidFill>
              <w14:schemeClr w14:val="tx1"/>
            </w14:solidFill>
          </w14:textFill>
        </w:rPr>
        <w:t>亩，森林覆盖率稳定在</w:t>
      </w:r>
      <w:r>
        <w:rPr>
          <w:rFonts w:hint="eastAsia" w:ascii="仿宋_GB2312" w:hAnsi="仿宋_GB2312" w:eastAsia="仿宋_GB2312" w:cs="仿宋_GB2312"/>
          <w:color w:val="000000" w:themeColor="text1"/>
          <w:spacing w:val="-2"/>
          <w:sz w:val="32"/>
          <w:szCs w:val="32"/>
          <w:highlight w:val="none"/>
          <w:u w:val="none"/>
          <w:lang w:val="en-US" w:eastAsia="zh-CN"/>
          <w14:textFill>
            <w14:solidFill>
              <w14:schemeClr w14:val="tx1"/>
            </w14:solidFill>
          </w14:textFill>
        </w:rPr>
        <w:t>76.6%以上。</w:t>
      </w:r>
      <w:r>
        <w:rPr>
          <w:rFonts w:hint="eastAsia" w:ascii="仿宋_GB2312" w:hAnsi="仿宋_GB2312" w:eastAsia="仿宋_GB2312" w:cs="仿宋_GB2312"/>
          <w:sz w:val="32"/>
          <w:szCs w:val="32"/>
          <w:highlight w:val="none"/>
          <w:lang w:eastAsia="zh-CN"/>
        </w:rPr>
        <w:t>实现新农村</w:t>
      </w:r>
      <w:r>
        <w:rPr>
          <w:rFonts w:hint="eastAsia" w:ascii="仿宋_GB2312" w:hAnsi="仿宋_GB2312" w:eastAsia="仿宋_GB2312" w:cs="仿宋_GB2312"/>
          <w:sz w:val="32"/>
          <w:szCs w:val="32"/>
          <w:lang w:eastAsia="zh-CN"/>
        </w:rPr>
        <w:t>示范点和旅游精品村</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生态文明</w:t>
      </w:r>
      <w:r>
        <w:rPr>
          <w:rFonts w:hint="eastAsia" w:ascii="仿宋_GB2312" w:hAnsi="仿宋_GB2312" w:eastAsia="仿宋_GB2312" w:cs="仿宋_GB2312"/>
          <w:sz w:val="32"/>
          <w:szCs w:val="32"/>
        </w:rPr>
        <w:t>长效管护，将“五清一</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”整治内容纳入现有的村庄保洁体系长效运行，不断巩固整治成果。结合乡风文明做好垃圾处理宣传工作，推行垃圾袋装化，提高垃圾处理效率。</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u w:val="none"/>
          <w:lang w:val="en-US" w:eastAsia="zh-CN" w:bidi="ar-SA"/>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（三）城乡面貌</w:t>
      </w:r>
      <w:r>
        <w:rPr>
          <w:rFonts w:hint="eastAsia" w:ascii="楷体" w:hAnsi="楷体" w:eastAsia="楷体" w:cs="楷体"/>
          <w:b/>
          <w:bCs/>
          <w:color w:val="000000" w:themeColor="text1"/>
          <w:sz w:val="32"/>
          <w:szCs w:val="32"/>
          <w:u w:val="none"/>
          <w:lang w:eastAsia="zh-CN"/>
          <w14:textFill>
            <w14:solidFill>
              <w14:schemeClr w14:val="tx1"/>
            </w14:solidFill>
          </w14:textFill>
        </w:rPr>
        <w:t>焕然一新</w:t>
      </w:r>
      <w:r>
        <w:rPr>
          <w:rFonts w:hint="eastAsia" w:ascii="楷体" w:hAnsi="楷体" w:eastAsia="楷体" w:cs="楷体"/>
          <w:b/>
          <w:bCs/>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乡村品质持续提升</w:t>
      </w:r>
      <w:r>
        <w:rPr>
          <w:rFonts w:hint="eastAsia" w:ascii="仿宋_GB2312" w:hAnsi="仿宋_GB2312" w:eastAsia="仿宋_GB2312" w:cs="仿宋_GB2312"/>
          <w:b/>
          <w:bCs/>
          <w:i w:val="0"/>
          <w:iCs w:val="0"/>
          <w:caps w:val="0"/>
          <w:color w:val="000000" w:themeColor="text1"/>
          <w:spacing w:val="0"/>
          <w:kern w:val="2"/>
          <w:sz w:val="32"/>
          <w:szCs w:val="32"/>
          <w:u w:val="none"/>
          <w:lang w:val="en-US" w:eastAsia="zh-CN" w:bidi="ar-SA"/>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u w:val="none"/>
          <w:lang w:val="en-US" w:eastAsia="zh-CN"/>
          <w14:textFill>
            <w14:solidFill>
              <w14:schemeClr w14:val="tx1"/>
            </w14:solidFill>
          </w14:textFill>
        </w:rPr>
        <w:t>深入开展城乡环境综合整治，顺利完成生活垃圾中转站选址工作，2公里</w:t>
      </w:r>
      <w:r>
        <w:rPr>
          <w:rFonts w:hint="eastAsia" w:ascii="仿宋" w:hAnsi="仿宋" w:eastAsia="仿宋" w:cs="仿宋"/>
          <w:sz w:val="32"/>
          <w:szCs w:val="32"/>
          <w:lang w:val="en-US" w:eastAsia="zh-CN"/>
        </w:rPr>
        <w:t>村道升级改造项目和5.1公里乡道升级项目</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全面竣工。</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乡村面貌明显改善,</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深入推进农村环境综合治理</w:t>
      </w:r>
      <w:r>
        <w:rPr>
          <w:rFonts w:hint="eastAsia" w:ascii="仿宋_GB2312" w:hAnsi="仿宋_GB2312" w:eastAsia="仿宋_GB2312" w:cs="仿宋_GB2312"/>
          <w:b w:val="0"/>
          <w:i w:val="0"/>
          <w:caps w:val="0"/>
          <w:color w:val="000000" w:themeColor="text1"/>
          <w:spacing w:val="0"/>
          <w:w w:val="100"/>
          <w:sz w:val="32"/>
          <w:szCs w:val="32"/>
          <w:u w:val="none"/>
          <w:lang w:val="en-US" w:eastAsia="zh-CN"/>
          <w14:textFill>
            <w14:solidFill>
              <w14:schemeClr w14:val="tx1"/>
            </w14:solidFill>
          </w14:textFill>
        </w:rPr>
        <w:t>，开展农村环境整治六大专项提升行动，稳步实施</w:t>
      </w:r>
      <w:r>
        <w:rPr>
          <w:rFonts w:hint="eastAsia" w:ascii="仿宋_GB2312" w:hAnsi="仿宋_GB2312" w:eastAsia="仿宋_GB2312" w:cs="仿宋_GB2312"/>
          <w:b w:val="0"/>
          <w:i w:val="0"/>
          <w:caps w:val="0"/>
          <w:color w:val="000000" w:themeColor="text1"/>
          <w:spacing w:val="0"/>
          <w:w w:val="100"/>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b w:val="0"/>
          <w:i w:val="0"/>
          <w:caps w:val="0"/>
          <w:color w:val="000000" w:themeColor="text1"/>
          <w:spacing w:val="0"/>
          <w:w w:val="100"/>
          <w:sz w:val="32"/>
          <w:szCs w:val="32"/>
          <w:u w:val="none"/>
          <w:lang w:val="en-US" w:eastAsia="zh-CN"/>
          <w14:textFill>
            <w14:solidFill>
              <w14:schemeClr w14:val="tx1"/>
            </w14:solidFill>
          </w14:textFill>
        </w:rPr>
        <w:t>个新农村点建设，完成1个行政村生活污水治理项目；全面推行城乡供水一体化，</w:t>
      </w:r>
      <w:r>
        <w:rPr>
          <w:rFonts w:hint="eastAsia" w:ascii="仿宋_GB2312" w:hAnsi="仿宋_GB2312" w:eastAsia="仿宋_GB2312" w:cs="仿宋_GB2312"/>
          <w:b w:val="0"/>
          <w:i w:val="0"/>
          <w:caps w:val="0"/>
          <w:color w:val="000000" w:themeColor="text1"/>
          <w:spacing w:val="0"/>
          <w:w w:val="100"/>
          <w:sz w:val="32"/>
          <w:szCs w:val="32"/>
          <w:highlight w:val="none"/>
          <w:u w:val="none"/>
          <w:lang w:val="en-US" w:eastAsia="zh-CN"/>
          <w14:textFill>
            <w14:solidFill>
              <w14:schemeClr w14:val="tx1"/>
            </w14:solidFill>
          </w14:textFill>
        </w:rPr>
        <w:t>铺设自来水管网5公里，覆盖5个村组；有</w:t>
      </w:r>
      <w:r>
        <w:rPr>
          <w:rFonts w:hint="eastAsia" w:ascii="仿宋_GB2312" w:hAnsi="仿宋_GB2312" w:eastAsia="仿宋_GB2312" w:cs="仿宋_GB2312"/>
          <w:b w:val="0"/>
          <w:i w:val="0"/>
          <w:caps w:val="0"/>
          <w:color w:val="000000" w:themeColor="text1"/>
          <w:spacing w:val="0"/>
          <w:w w:val="100"/>
          <w:sz w:val="32"/>
          <w:szCs w:val="32"/>
          <w:u w:val="none"/>
          <w:lang w:val="en-US" w:eastAsia="zh-CN"/>
          <w14:textFill>
            <w14:solidFill>
              <w14:schemeClr w14:val="tx1"/>
            </w14:solidFill>
          </w14:textFill>
        </w:rPr>
        <w:t>序开展厕所革命，完成厕所新建32座，改建</w:t>
      </w:r>
      <w:r>
        <w:rPr>
          <w:rFonts w:hint="eastAsia" w:ascii="仿宋_GB2312" w:hAnsi="仿宋_GB2312" w:eastAsia="仿宋_GB2312" w:cs="仿宋_GB2312"/>
          <w:b w:val="0"/>
          <w:i w:val="0"/>
          <w:caps w:val="0"/>
          <w:color w:val="000000" w:themeColor="text1"/>
          <w:spacing w:val="0"/>
          <w:w w:val="100"/>
          <w:sz w:val="32"/>
          <w:szCs w:val="32"/>
          <w:highlight w:val="none"/>
          <w:u w:val="none"/>
          <w:lang w:val="en-US" w:eastAsia="zh-CN"/>
          <w14:textFill>
            <w14:solidFill>
              <w14:schemeClr w14:val="tx1"/>
            </w14:solidFill>
          </w14:textFill>
        </w:rPr>
        <w:t>50座</w:t>
      </w:r>
      <w:r>
        <w:rPr>
          <w:rFonts w:hint="eastAsia" w:ascii="仿宋_GB2312" w:hAnsi="仿宋_GB2312" w:eastAsia="仿宋_GB2312" w:cs="仿宋_GB2312"/>
          <w:b w:val="0"/>
          <w:i w:val="0"/>
          <w:caps w:val="0"/>
          <w:color w:val="000000" w:themeColor="text1"/>
          <w:spacing w:val="0"/>
          <w:w w:val="100"/>
          <w:sz w:val="32"/>
          <w:szCs w:val="32"/>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乡村路网互通互联,</w:t>
      </w:r>
      <w:r>
        <w:rPr>
          <w:rFonts w:hint="eastAsia" w:ascii="仿宋_GB2312" w:hAnsi="仿宋_GB2312" w:eastAsia="仿宋_GB2312" w:cs="仿宋_GB2312"/>
          <w:color w:val="000000" w:themeColor="text1"/>
          <w:sz w:val="32"/>
          <w:szCs w:val="32"/>
          <w:highlight w:val="none"/>
          <w:u w:val="none"/>
          <w:lang w:val="en-US" w:eastAsia="zh-CN" w:bidi="ar-SA"/>
          <w14:textFill>
            <w14:solidFill>
              <w14:schemeClr w14:val="tx1"/>
            </w14:solidFill>
          </w14:textFill>
        </w:rPr>
        <w:t>全面启动总投资3635万元的“四好农村路”项目，有序实施3条12.03公里农村公路升级改造工程。仓下至李家、庄湾-猫儿颈危桥重建主体完成施工，“7.7”水毁修复公路全部竣工通车，寒溪大桥“彩虹路”成为乡村振兴致富路。</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集镇更加美观宜居,</w:t>
      </w:r>
      <w:r>
        <w:rPr>
          <w:rFonts w:hint="eastAsia" w:ascii="仿宋_GB2312" w:hAnsi="仿宋_GB2312" w:eastAsia="仿宋_GB2312" w:cs="仿宋_GB2312"/>
          <w:color w:val="000000" w:themeColor="text1"/>
          <w:sz w:val="32"/>
          <w:szCs w:val="32"/>
          <w:highlight w:val="none"/>
          <w:u w:val="none"/>
          <w:lang w:val="en-US" w:eastAsia="zh-CN" w:bidi="ar-SA"/>
          <w14:textFill>
            <w14:solidFill>
              <w14:schemeClr w14:val="tx1"/>
            </w14:solidFill>
          </w14:textFill>
        </w:rPr>
        <w:t>以党史学习教育“我为群众办实事”实践活动为契机，提升集镇形象、完善集镇功能，对集镇实施“绿化、美化、亮化、硬化”等综合整治工程，切实扮靓乡容乡貌。总共投入资金约200万元，对景瑶公路至臧湾集镇实施“白+黑”沥青路面改造工程，长度约0.5公里；增加路灯20余盏，对集镇主街道103盏破旧路灯进行更换，给百姓夜间出行提升安全系数；对沿街道路两旁环境整治，拆除破旧围墙300余米，拆除破旧附属房、蓝皮棚约1000平方米，外立面改造约2000平方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（四）改革创新不断深化。</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持续推进“放管服”改革，</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加大惠企纾困力度，推动更多惠企政策“免申即享”“应享尽享”。推行“互联网+政务服务”，高频事项实行“免证办理”，企业开办实现零成本“一日办结”。</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持续优化营商环境，</w:t>
      </w:r>
      <w:r>
        <w:rPr>
          <w:rFonts w:hint="eastAsia" w:ascii="仿宋_GB2312" w:hAnsi="仿宋_GB2312" w:eastAsia="仿宋_GB2312" w:cs="仿宋_GB2312"/>
          <w:b w:val="0"/>
          <w:bCs w:val="0"/>
          <w:color w:val="000000" w:themeColor="text1"/>
          <w:spacing w:val="-2"/>
          <w:sz w:val="32"/>
          <w:szCs w:val="32"/>
          <w:u w:val="none"/>
          <w:lang w:val="en-US" w:eastAsia="zh-CN"/>
          <w14:textFill>
            <w14:solidFill>
              <w14:schemeClr w14:val="tx1"/>
            </w14:solidFill>
          </w14:textFill>
        </w:rPr>
        <w:t>公开</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营商环境监督和企业维权服务热线，及时为企业排忧解难。</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eastAsia="仿宋_GB2312" w:cs="仿宋_GB2312"/>
          <w:color w:val="auto"/>
          <w:sz w:val="32"/>
          <w:szCs w:val="32"/>
          <w:highlight w:val="none"/>
          <w:shd w:val="clear" w:color="auto" w:fill="FFFFFF"/>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（五）民生福祉持续增进。</w:t>
      </w:r>
      <w:r>
        <w:rPr>
          <w:rFonts w:hint="eastAsia" w:ascii="仿宋_GB2312" w:hAnsi="仿宋_GB2312" w:eastAsia="仿宋_GB2312" w:cs="仿宋_GB2312"/>
          <w:b/>
          <w:bCs/>
          <w:color w:val="000000" w:themeColor="text1"/>
          <w:spacing w:val="-2"/>
          <w:sz w:val="32"/>
          <w:szCs w:val="32"/>
          <w:u w:val="none"/>
          <w:lang w:val="en-US" w:eastAsia="zh-CN"/>
          <w14:textFill>
            <w14:solidFill>
              <w14:schemeClr w14:val="tx1"/>
            </w14:solidFill>
          </w14:textFill>
        </w:rPr>
        <w:t>社会事业稳步发展,</w:t>
      </w:r>
      <w:r>
        <w:rPr>
          <w:rFonts w:hint="eastAsia" w:ascii="仿宋_GB2312" w:hAnsi="仿宋_GB2312" w:eastAsia="仿宋_GB2312" w:cs="仿宋_GB2312"/>
          <w:b w:val="0"/>
          <w:bCs w:val="0"/>
          <w:color w:val="000000" w:themeColor="text1"/>
          <w:spacing w:val="-2"/>
          <w:sz w:val="32"/>
          <w:szCs w:val="32"/>
          <w:u w:val="none"/>
          <w:lang w:val="en-US" w:eastAsia="zh-CN"/>
          <w14:textFill>
            <w14:solidFill>
              <w14:schemeClr w14:val="tx1"/>
            </w14:solidFill>
          </w14:textFill>
        </w:rPr>
        <w:t>优先发展教育事业，累计投入300万元，新建午项学校，积极化解义务教育学校大班额</w:t>
      </w:r>
      <w:r>
        <w:rPr>
          <w:rFonts w:hint="eastAsia" w:ascii="仿宋_GB2312" w:hAnsi="仿宋_GB2312" w:eastAsia="仿宋_GB2312" w:cs="仿宋_GB2312"/>
          <w:b w:val="0"/>
          <w:bCs w:val="0"/>
          <w:color w:val="000000" w:themeColor="text1"/>
          <w:spacing w:val="-2"/>
          <w:sz w:val="32"/>
          <w:szCs w:val="32"/>
          <w:highlight w:val="none"/>
          <w:u w:val="none"/>
          <w:lang w:val="en-US" w:eastAsia="zh-CN"/>
          <w14:textFill>
            <w14:solidFill>
              <w14:schemeClr w14:val="tx1"/>
            </w14:solidFill>
          </w14:textFill>
        </w:rPr>
        <w:t>，多措并举落实“双减”政策，规范治理校外培训机构。健全完善养老服务体系，开展农村互助养老，新增3个爱心食堂，建设完成6个居家养老活动场所，实现9个村居全覆盖。</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社会保障广泛覆盖,</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深入推进脱贫攻坚成果同乡村振兴有效衔接，全面实</w:t>
      </w:r>
      <w:r>
        <w:rPr>
          <w:rFonts w:hint="eastAsia" w:ascii="仿宋_GB2312" w:hAnsi="仿宋_GB2312" w:eastAsia="仿宋_GB2312" w:cs="仿宋_GB2312"/>
          <w:color w:val="000000" w:themeColor="text1"/>
          <w:spacing w:val="-2"/>
          <w:sz w:val="32"/>
          <w:szCs w:val="32"/>
          <w:highlight w:val="none"/>
          <w:u w:val="none"/>
          <w:lang w:val="en-US" w:eastAsia="zh-CN"/>
          <w14:textFill>
            <w14:solidFill>
              <w14:schemeClr w14:val="tx1"/>
            </w14:solidFill>
          </w14:textFill>
        </w:rPr>
        <w:t>现183户419人脱</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贫人口动态监测。坚持就业就是最大的民生，新增城镇就业100人，新增转移农村劳动力614人，发放创业贴息贷180万元，登记失业率控制在2%以内，</w:t>
      </w:r>
      <w:r>
        <w:rPr>
          <w:rFonts w:hint="eastAsia" w:ascii="仿宋_GB2312" w:hAnsi="仿宋_GB2312" w:eastAsia="仿宋_GB2312" w:cs="仿宋_GB2312"/>
          <w:color w:val="000000" w:themeColor="text1"/>
          <w:spacing w:val="-2"/>
          <w:sz w:val="32"/>
          <w:szCs w:val="32"/>
          <w:highlight w:val="none"/>
          <w:u w:val="none"/>
          <w:lang w:val="en-US" w:eastAsia="zh-CN"/>
          <w14:textFill>
            <w14:solidFill>
              <w14:schemeClr w14:val="tx1"/>
            </w14:solidFill>
          </w14:textFill>
        </w:rPr>
        <w:t>帮助48名农民工追回拖欠工资13.6万元。</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全年共发放农村低保资金166余万元，分散特困资金30余万元。</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社会治理全面提升,</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深入开展市域社会治理现代化试点工作，建立村级网格员管理制度，扎实推进“雪亮工程”“天网”“5+2”工程建设。圆满完成第七次全国人口普查。</w:t>
      </w:r>
      <w:r>
        <w:rPr>
          <w:rFonts w:hint="eastAsia" w:ascii="仿宋_GB2312" w:hAnsi="Tahoma" w:eastAsia="仿宋_GB2312" w:cs="Times New Roman"/>
          <w:color w:val="auto"/>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color w:val="000000" w:themeColor="text1"/>
          <w:spacing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各位代表！我们加强政府自身建设，推进党风廉政建设，巩固深化“不忘初心、牢记使命”主题教育成果，扎实开展党史学习教育活动，坚定不移做好新时代意识形态工作。主动接受人大法律监督，积极回应群众期盼和社会关切，认真办理人大代表建议意见</w:t>
      </w:r>
      <w:r>
        <w:rPr>
          <w:rFonts w:hint="eastAsia" w:ascii="仿宋_GB2312" w:hAnsi="仿宋_GB2312" w:eastAsia="仿宋_GB2312" w:cs="仿宋_GB2312"/>
          <w:color w:val="000000" w:themeColor="text1"/>
          <w:spacing w:val="-2"/>
          <w:sz w:val="32"/>
          <w:szCs w:val="32"/>
          <w:highlight w:val="none"/>
          <w:u w:val="none"/>
          <w:lang w:val="en-US" w:eastAsia="zh-CN"/>
          <w14:textFill>
            <w14:solidFill>
              <w14:schemeClr w14:val="tx1"/>
            </w14:solidFill>
          </w14:textFill>
        </w:rPr>
        <w:t>16件，答复率100%。</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奋斗充满艰辛，成绩来之不易。这些成绩的取得，最根本得益于习近平新时代中国特色社会主义思想的科学指引和领航定向，得益于县委县政府和乡党委的坚强领导、科学决策，得益于人大的有力监督、大力支持，得益于历届老领导、老同志艰苦创业、薪火相传，得益于全乡人民团结一心、不懈奋斗，得益于臧湾乡在外人士、乡贤和社会各界的鼎力支持。在此，我谨代表乡人民政府，向所有关心、支持、参与臧湾发展的领导、同志，向在座的各位，致以衷心的感谢和崇高的敬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在肯定成绩的同时，我们也清醒地认识到经济社会发展中存在的不足：一是经济增长压力依然较大，自身造血功能还不强，产业基础比较薄弱，三产融合发展的内生动力没有被完全激发，村集体经济缺乏产业支撑，发展后劲不足；二是社会民生事业等方面与群众需求还有差距，优质公共服务供给、强村富民等方面还有不少薄弱环节；三是服务型政府建设仍有不足，机关干部工作作风和机关效能建设还有待加强，政务服务效率和依法治理能力还有待提高。对此，我们将坚持问题导向，进一步谋划，以“越是艰险越向前”的英雄气概和“狭路相逢勇者胜”的斗争精神，努力补齐短板，切实加以提高。</w:t>
      </w:r>
    </w:p>
    <w:p>
      <w:pPr>
        <w:pStyle w:val="4"/>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黑体" w:hAnsi="黑体" w:eastAsia="黑体" w:cs="黑体"/>
          <w:color w:val="000000" w:themeColor="text1"/>
          <w:spacing w:val="-2"/>
          <w:sz w:val="32"/>
          <w:szCs w:val="32"/>
          <w:u w:val="none"/>
          <w:lang w:val="en-US" w:eastAsia="zh-CN"/>
          <w14:textFill>
            <w14:solidFill>
              <w14:schemeClr w14:val="tx1"/>
            </w14:solidFill>
          </w14:textFill>
        </w:rPr>
      </w:pPr>
      <w:r>
        <w:rPr>
          <w:rFonts w:hint="eastAsia" w:ascii="黑体" w:hAnsi="黑体" w:eastAsia="黑体" w:cs="黑体"/>
          <w:color w:val="000000" w:themeColor="text1"/>
          <w:spacing w:val="-2"/>
          <w:sz w:val="32"/>
          <w:szCs w:val="32"/>
          <w:u w:val="none"/>
          <w:lang w:val="en-US" w:eastAsia="zh-CN"/>
          <w14:textFill>
            <w14:solidFill>
              <w14:schemeClr w14:val="tx1"/>
            </w14:solidFill>
          </w14:textFill>
        </w:rPr>
        <w:t>二、2022年工作安排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2022年是党的二十大召开之年，也是贯彻省、市、县、乡党代会精神、推动高质量跨越式发展的关键之年，做好各项工作关系长远、意义重大。今年政府工作的总体要求是：</w:t>
      </w:r>
      <w:r>
        <w:rPr>
          <w:rFonts w:hint="eastAsia" w:ascii="仿宋_GB2312" w:hAnsi="仿宋_GB2312" w:eastAsia="仿宋_GB2312" w:cs="仿宋_GB2312"/>
          <w:b/>
          <w:bCs/>
          <w:color w:val="000000" w:themeColor="text1"/>
          <w:spacing w:val="-2"/>
          <w:sz w:val="32"/>
          <w:szCs w:val="32"/>
          <w:u w:val="none"/>
          <w:lang w:val="en-US" w:eastAsia="zh-CN"/>
          <w14:textFill>
            <w14:solidFill>
              <w14:schemeClr w14:val="tx1"/>
            </w14:solidFill>
          </w14:textFill>
        </w:rPr>
        <w:t>坚持以习近平新时代中国特色社会主义思想为指导，全面贯彻党的十九大和十九届历次全会精神，深入贯彻习近平总书记视察江西重要讲话精神，全面落实中央经济工作会议和省、市、县党代会部署要求，大力弘扬伟大建党精神，以高质量跨越式发展为主题，严格按照“稳住、进好、调优”的要求，坚持稳字当头、稳中求进，全面围绕“两示范一标杆”发展目标，争当县域乡村旅游示范点，争当“两山”转换创新示范点，争当县域乡村振兴新标杆，凝心聚力谱写生态美、产业兴、百姓富的臧湾振兴新篇章，以优异成绩迎接党的二十大胜利召开。</w:t>
      </w:r>
      <w:r>
        <w:rPr>
          <w:rFonts w:hint="eastAsia" w:ascii="仿宋_GB2312" w:hAnsi="仿宋_GB2312" w:eastAsia="仿宋_GB2312" w:cs="仿宋_GB2312"/>
          <w:color w:val="000000" w:themeColor="text1"/>
          <w:spacing w:val="-2"/>
          <w:sz w:val="32"/>
          <w:szCs w:val="32"/>
          <w:u w:val="none"/>
          <w:lang w:val="en-US" w:eastAsia="zh-CN"/>
          <w14:textFill>
            <w14:solidFill>
              <w14:schemeClr w14:val="tx1"/>
            </w14:solidFill>
          </w14:textFill>
        </w:rPr>
        <w:t>围绕上述目标，重点抓好几个方面的工作。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b/>
          <w:bCs/>
          <w:sz w:val="32"/>
          <w:szCs w:val="32"/>
          <w:highlight w:val="none"/>
          <w:lang w:val="en-US" w:eastAsia="zh-CN"/>
        </w:rPr>
        <w:t>(一)用好创新之力，助推转型发展。</w:t>
      </w:r>
    </w:p>
    <w:p>
      <w:pPr>
        <w:pStyle w:val="2"/>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cs="Times New Roman"/>
          <w:b/>
          <w:kern w:val="2"/>
          <w:sz w:val="32"/>
          <w:szCs w:val="32"/>
          <w:highlight w:val="none"/>
          <w:lang w:val="en-US" w:eastAsia="zh-CN" w:bidi="ar-SA"/>
        </w:rPr>
        <w:t>打造一等营商环境。</w:t>
      </w:r>
      <w:r>
        <w:rPr>
          <w:rFonts w:hint="eastAsia" w:ascii="仿宋_GB2312" w:hAnsi="仿宋_GB2312" w:eastAsia="仿宋_GB2312" w:cs="仿宋_GB2312"/>
          <w:b w:val="0"/>
          <w:bCs w:val="0"/>
          <w:kern w:val="2"/>
          <w:sz w:val="32"/>
          <w:szCs w:val="32"/>
          <w:lang w:val="en-US" w:eastAsia="zh-CN" w:bidi="ar-SA"/>
        </w:rPr>
        <w:t>以“大抓发展、大抓改革”为主题，全面系统部署深入推进“数字经济”做优做强“一号发展工程”，推动数字 技术与农业、工业、服务业深度融合，深化推动数字化社会建设，实现更高水平的基层治理效能;聚力“营商环境”优化升级“一号改革工程”，深化政务诚信、商务诚信、社会诚信建设，认真践行“服务暖心”便民宗旨，切实提高企业和群众办事的便利度和满意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cs="Times New Roman"/>
          <w:b/>
          <w:sz w:val="32"/>
          <w:szCs w:val="32"/>
          <w:highlight w:val="none"/>
          <w:lang w:val="en-US" w:eastAsia="zh-CN"/>
        </w:rPr>
        <w:t>推进农业现代化。</w:t>
      </w:r>
      <w:r>
        <w:rPr>
          <w:rFonts w:hint="eastAsia" w:ascii="仿宋_GB2312" w:hAnsi="仿宋_GB2312" w:eastAsia="仿宋_GB2312" w:cs="仿宋_GB2312"/>
          <w:sz w:val="32"/>
          <w:szCs w:val="32"/>
          <w:highlight w:val="none"/>
          <w:lang w:val="en-US" w:eastAsia="zh-CN"/>
        </w:rPr>
        <w:t>计划实施高标准农田建设4000余亩，对设施陈旧、标准落后的农田进行提档升级，持续改善农业生产条件，稳步提高农产品生产能力，推动农业产业做大做强。探索茶旅融合发展新思路，大力推进茶产业服务中心建设、种植三千余亩有机茶园，打造茶文化、生态茶园、精制加工为一体的现代观光茶园，以期实现产业集聚、良性互动的发展态势。同时以茶旅融合为导向，开发茶文化研学体验项目和户外拓展项目，形成“一园多基地”的产业布局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Arial" w:eastAsia="仿宋_GB2312" w:cs="Arial"/>
          <w:b w:val="0"/>
          <w:bCs w:val="0"/>
          <w:color w:val="auto"/>
          <w:kern w:val="2"/>
          <w:sz w:val="32"/>
          <w:szCs w:val="32"/>
          <w:highlight w:val="none"/>
          <w:lang w:val="en-US" w:eastAsia="zh-CN" w:bidi="ar-SA"/>
        </w:rPr>
      </w:pPr>
      <w:r>
        <w:rPr>
          <w:rFonts w:hint="eastAsia" w:ascii="仿宋_GB2312" w:eastAsia="仿宋_GB2312" w:cs="Times New Roman"/>
          <w:b/>
          <w:sz w:val="32"/>
          <w:szCs w:val="32"/>
          <w:highlight w:val="none"/>
          <w:lang w:val="en-US" w:eastAsia="zh-CN"/>
        </w:rPr>
        <w:t>加快工业发展步伐。</w:t>
      </w:r>
      <w:r>
        <w:rPr>
          <w:rFonts w:hint="eastAsia" w:ascii="仿宋_GB2312" w:hAnsi="仿宋_GB2312" w:eastAsia="仿宋_GB2312" w:cs="仿宋_GB2312"/>
          <w:sz w:val="32"/>
          <w:szCs w:val="32"/>
          <w:highlight w:val="none"/>
          <w:lang w:val="en-US" w:eastAsia="zh-CN"/>
        </w:rPr>
        <w:t>坚持本土外来并重、刚性柔性并举，优化营商环境，加大招商引资力度。以全市三年工业倍增行动为契机，筑巢引凤、完善制度，大力优化营商环境，加强与臧湾籍企业家的联系，搭好“连心桥”、建好“亲情网”，以“务实式、服务式、链条</w:t>
      </w:r>
      <w:r>
        <w:rPr>
          <w:rFonts w:hint="eastAsia" w:ascii="仿宋_GB2312" w:hAnsi="Arial" w:eastAsia="仿宋_GB2312" w:cs="Arial"/>
          <w:b w:val="0"/>
          <w:bCs w:val="0"/>
          <w:color w:val="auto"/>
          <w:kern w:val="2"/>
          <w:sz w:val="32"/>
          <w:szCs w:val="32"/>
          <w:highlight w:val="none"/>
          <w:lang w:val="en-US" w:eastAsia="zh-CN" w:bidi="ar-SA"/>
        </w:rPr>
        <w:t>式”引来金凤凰，</w:t>
      </w:r>
      <w:r>
        <w:rPr>
          <w:rFonts w:hint="eastAsia" w:ascii="仿宋_GB2312" w:hAnsi="仿宋_GB2312" w:eastAsia="仿宋_GB2312" w:cs="仿宋_GB2312"/>
          <w:sz w:val="32"/>
          <w:szCs w:val="32"/>
          <w:highlight w:val="none"/>
          <w:lang w:val="en-US" w:eastAsia="zh-CN"/>
        </w:rPr>
        <w:t>构建好合作共赢的政企关系，</w:t>
      </w:r>
      <w:r>
        <w:rPr>
          <w:rFonts w:hint="eastAsia" w:ascii="仿宋_GB2312" w:eastAsia="仿宋_GB2312" w:cs="Times New Roman"/>
          <w:sz w:val="32"/>
          <w:szCs w:val="32"/>
          <w:highlight w:val="none"/>
          <w:lang w:val="en-US" w:eastAsia="zh-CN"/>
        </w:rPr>
        <w:t>形成创新“蝴蝶效应”，释放强劲“臧湾政企动力”，</w:t>
      </w:r>
      <w:r>
        <w:rPr>
          <w:rFonts w:hint="eastAsia" w:ascii="仿宋_GB2312" w:hAnsi="Arial" w:eastAsia="仿宋_GB2312" w:cs="Arial"/>
          <w:b w:val="0"/>
          <w:bCs w:val="0"/>
          <w:color w:val="auto"/>
          <w:kern w:val="2"/>
          <w:sz w:val="32"/>
          <w:szCs w:val="32"/>
          <w:highlight w:val="none"/>
          <w:lang w:val="en-US" w:eastAsia="zh-CN" w:bidi="ar-SA"/>
        </w:rPr>
        <w:t>创造臧湾经济发展黄金五年</w:t>
      </w:r>
      <w:r>
        <w:rPr>
          <w:rFonts w:hint="eastAsia" w:ascii="仿宋_GB2312" w:eastAsia="仿宋_GB2312" w:cs="Times New Roman"/>
          <w:sz w:val="32"/>
          <w:szCs w:val="32"/>
          <w:highlight w:val="none"/>
          <w:lang w:val="en-US" w:eastAsia="zh-CN"/>
        </w:rPr>
        <w:t>。</w:t>
      </w:r>
      <w:r>
        <w:rPr>
          <w:rFonts w:hint="eastAsia" w:ascii="仿宋_GB2312" w:hAnsi="Arial" w:eastAsia="仿宋_GB2312" w:cs="Arial"/>
          <w:b w:val="0"/>
          <w:bCs w:val="0"/>
          <w:color w:val="auto"/>
          <w:kern w:val="2"/>
          <w:sz w:val="32"/>
          <w:szCs w:val="32"/>
          <w:highlight w:val="none"/>
          <w:lang w:val="en-US" w:eastAsia="zh-CN" w:bidi="ar-SA"/>
        </w:rPr>
        <w:t>做好市域社会治理试点乡镇建设，不断完善工作方法和组织体系，弘扬法治、发挥德治、引导自治，构建乡村善治新格局。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Arial" w:eastAsia="仿宋_GB2312" w:cs="Arial"/>
          <w:b w:val="0"/>
          <w:bCs w:val="0"/>
          <w:color w:val="auto"/>
          <w:kern w:val="2"/>
          <w:sz w:val="32"/>
          <w:szCs w:val="32"/>
          <w:highlight w:val="none"/>
          <w:lang w:val="en-US" w:eastAsia="zh-CN" w:bidi="ar-SA"/>
        </w:rPr>
      </w:pPr>
      <w:r>
        <w:rPr>
          <w:rFonts w:hint="eastAsia" w:ascii="仿宋_GB2312" w:eastAsia="仿宋_GB2312" w:cs="Times New Roman"/>
          <w:b/>
          <w:sz w:val="32"/>
          <w:szCs w:val="32"/>
          <w:highlight w:val="none"/>
          <w:lang w:val="en-US" w:eastAsia="zh-CN"/>
        </w:rPr>
        <w:t>做大做强现代服务业。</w:t>
      </w:r>
      <w:r>
        <w:rPr>
          <w:rFonts w:hint="eastAsia" w:ascii="仿宋_GB2312" w:hAnsi="Arial" w:eastAsia="仿宋_GB2312" w:cs="Arial"/>
          <w:b w:val="0"/>
          <w:bCs w:val="0"/>
          <w:color w:val="auto"/>
          <w:kern w:val="2"/>
          <w:sz w:val="32"/>
          <w:szCs w:val="32"/>
          <w:highlight w:val="none"/>
          <w:lang w:val="en-US" w:eastAsia="zh-CN" w:bidi="ar-SA"/>
        </w:rPr>
        <w:t>坚持文化引领，推动高品质民宿餐饮发展。依托当地自然和文化资源禀赋发展特色乡村民宿，注重创意设计，凸显地域文化特色；支持百姓市场化经营农家乐旅游餐饮等现代服务业，聚焦环境、聚焦标准、聚焦市场，推动乡村旅游健康有序发展</w:t>
      </w:r>
      <w:r>
        <w:rPr>
          <w:rFonts w:hint="eastAsia" w:ascii="宋体" w:hAnsi="宋体" w:cs="宋体"/>
          <w:i w:val="0"/>
          <w:iCs w:val="0"/>
          <w:caps w:val="0"/>
          <w:color w:val="333333"/>
          <w:spacing w:val="0"/>
          <w:sz w:val="24"/>
          <w:szCs w:val="24"/>
          <w:highlight w:val="none"/>
          <w:shd w:val="clear" w:color="auto" w:fill="FFFFFF"/>
          <w:lang w:eastAsia="zh-CN"/>
        </w:rPr>
        <w:t>。</w:t>
      </w:r>
      <w:r>
        <w:rPr>
          <w:rFonts w:hint="eastAsia" w:ascii="仿宋_GB2312" w:hAnsi="Arial" w:eastAsia="仿宋_GB2312" w:cs="Arial"/>
          <w:b w:val="0"/>
          <w:bCs w:val="0"/>
          <w:color w:val="auto"/>
          <w:kern w:val="2"/>
          <w:sz w:val="32"/>
          <w:szCs w:val="32"/>
          <w:highlight w:val="none"/>
          <w:lang w:val="en-US" w:eastAsia="zh-CN" w:bidi="ar-SA"/>
        </w:rPr>
        <w:t>强化“支部+”模式，规范乡属企业、村集体公司（合作社）运转，大力发展集体产业，盘活闲置资源和土地，让公司活起来。做好农事服务中心、农产品集散中心建设，积极探索产业规模化、现代化、品牌化的发展模式，打造出臧湾农副产品、旅游、康养等领域品牌。</w:t>
      </w:r>
    </w:p>
    <w:p>
      <w:pPr>
        <w:keepNext w:val="0"/>
        <w:keepLines w:val="0"/>
        <w:pageBreakBefore w:val="0"/>
        <w:kinsoku/>
        <w:wordWrap/>
        <w:overflowPunct/>
        <w:topLinePunct w:val="0"/>
        <w:bidi w:val="0"/>
        <w:spacing w:line="560" w:lineRule="exact"/>
        <w:ind w:firstLine="643" w:firstLineChars="200"/>
        <w:jc w:val="left"/>
        <w:textAlignment w:val="auto"/>
        <w:rPr>
          <w:rFonts w:hint="eastAsia" w:ascii="仿宋_GB2312" w:hAnsi="Arial" w:eastAsia="仿宋_GB2312" w:cs="Arial"/>
          <w:b w:val="0"/>
          <w:bCs w:val="0"/>
          <w:color w:val="auto"/>
          <w:kern w:val="2"/>
          <w:sz w:val="32"/>
          <w:szCs w:val="32"/>
          <w:highlight w:val="none"/>
          <w:lang w:val="en-US" w:eastAsia="zh-CN" w:bidi="ar-SA"/>
        </w:rPr>
      </w:pPr>
      <w:r>
        <w:rPr>
          <w:rFonts w:hint="eastAsia" w:ascii="仿宋_GB2312" w:eastAsia="仿宋_GB2312" w:cs="Times New Roman"/>
          <w:b/>
          <w:sz w:val="32"/>
          <w:szCs w:val="32"/>
          <w:highlight w:val="none"/>
          <w:lang w:val="en-US" w:eastAsia="zh-CN"/>
        </w:rPr>
        <w:t>优化各村产业结构。</w:t>
      </w:r>
      <w:r>
        <w:rPr>
          <w:rFonts w:hint="eastAsia" w:ascii="仿宋_GB2312" w:hAnsi="Arial" w:eastAsia="仿宋_GB2312" w:cs="Arial"/>
          <w:b w:val="0"/>
          <w:bCs w:val="0"/>
          <w:color w:val="auto"/>
          <w:kern w:val="2"/>
          <w:sz w:val="32"/>
          <w:szCs w:val="32"/>
          <w:highlight w:val="none"/>
          <w:lang w:val="en-US" w:eastAsia="zh-CN" w:bidi="ar-SA"/>
        </w:rPr>
        <w:t>积极推进各村产业结构调整，助推乡村振兴。寒溪村以创意、文化、艺术等手段激活史子园4A乡村旅游点的历史文化底蕴和生态自然资源，做大做响“艺术在浮梁”项目品牌，实现4A级景区创建目标；古铜桥村依托网红打卡地“童画村”、深渡和马墩口精品村，大力发展民宿餐饮、亲子体验等旅游经济，长远规划发展儿童乐园项目，积极申报4A级景区，因地制宜发展旅游观光产业；寿溪村以蜜蜂为主题，建设蜜蜂养殖基地和蜜蜂故事馆，以“村集体+合作社+基地+脱贫户”模式创建村级自主经营品牌，建设“甜蜜寿溪”产业发展品牌。依托“内育”和“外引”继续完善“一村一品”产业布局，发展马家村农业水稻作物，施家村茶叶、油茶，午项村葡萄、草莓、西瓜、莲子等种植，壮大全乡农业果蔬经济，依托新佳茶园茶文化名片提升仓下村茶产品附加值。</w:t>
      </w:r>
    </w:p>
    <w:p>
      <w:pPr>
        <w:pStyle w:val="3"/>
        <w:keepNext w:val="0"/>
        <w:keepLines w:val="0"/>
        <w:pageBreakBefore w:val="0"/>
        <w:numPr>
          <w:ilvl w:val="0"/>
          <w:numId w:val="0"/>
        </w:numPr>
        <w:kinsoku/>
        <w:wordWrap/>
        <w:overflowPunct/>
        <w:topLinePunct w:val="0"/>
        <w:bidi w:val="0"/>
        <w:spacing w:after="0" w:line="560" w:lineRule="exact"/>
        <w:ind w:right="0" w:rightChars="0" w:firstLine="643" w:firstLineChars="200"/>
        <w:textAlignment w:val="auto"/>
        <w:rPr>
          <w:rFonts w:hint="eastAsia" w:ascii="仿宋_GB2312" w:hAnsi="Arial" w:eastAsia="仿宋_GB2312" w:cs="Arial"/>
          <w:b w:val="0"/>
          <w:bCs w:val="0"/>
          <w:color w:val="auto"/>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（二）用好资源之力，助推城乡发展。</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jc w:val="left"/>
        <w:textAlignment w:val="auto"/>
        <w:rPr>
          <w:rFonts w:hint="eastAsia" w:ascii="仿宋_GB2312" w:hAnsi="仿宋_GB2312" w:eastAsia="仿宋_GB2312" w:cs="仿宋_GB2312"/>
          <w:sz w:val="32"/>
          <w:szCs w:val="32"/>
          <w:shd w:val="clear" w:color="auto" w:fill="FFFFFF"/>
          <w:lang w:eastAsia="zh-CN"/>
        </w:rPr>
      </w:pPr>
      <w:r>
        <w:rPr>
          <w:rFonts w:hint="eastAsia" w:ascii="仿宋_GB2312" w:eastAsia="仿宋_GB2312" w:cs="Times New Roman"/>
          <w:b/>
          <w:sz w:val="32"/>
          <w:szCs w:val="32"/>
          <w:highlight w:val="none"/>
          <w:lang w:val="en-US" w:eastAsia="zh-CN"/>
        </w:rPr>
        <w:t>合理规划集镇改造。</w:t>
      </w:r>
      <w:r>
        <w:rPr>
          <w:rFonts w:hint="eastAsia" w:ascii="仿宋_GB2312" w:hAnsi="仿宋_GB2312" w:eastAsia="仿宋_GB2312" w:cs="仿宋_GB2312"/>
          <w:color w:val="auto"/>
          <w:sz w:val="32"/>
          <w:szCs w:val="32"/>
          <w:highlight w:val="none"/>
          <w:shd w:val="clear" w:color="auto" w:fill="FFFFFF"/>
          <w:lang w:eastAsia="zh-CN"/>
        </w:rPr>
        <w:t>坚持科学规划、合理布局、突出特色。积极争取项目资金，整合多方资源，合理规划集镇的改造提升，做好外立面改造、“三线下地”、雨污分流等基础建设，打造现代浮梁旅游特色样板。</w:t>
      </w:r>
      <w:r>
        <w:rPr>
          <w:rFonts w:hint="eastAsia" w:ascii="仿宋_GB2312" w:hAnsi="仿宋_GB2312" w:eastAsia="仿宋_GB2312" w:cs="仿宋_GB2312"/>
          <w:sz w:val="32"/>
          <w:szCs w:val="32"/>
          <w:shd w:val="clear" w:color="auto" w:fill="FFFFFF"/>
        </w:rPr>
        <w:t>督促所有行政村</w:t>
      </w:r>
      <w:r>
        <w:rPr>
          <w:rFonts w:hint="eastAsia" w:ascii="仿宋_GB2312" w:hAnsi="仿宋_GB2312" w:eastAsia="仿宋_GB2312" w:cs="仿宋_GB2312"/>
          <w:sz w:val="32"/>
          <w:szCs w:val="32"/>
          <w:shd w:val="clear" w:color="auto" w:fill="FFFFFF"/>
          <w:lang w:eastAsia="zh-CN"/>
        </w:rPr>
        <w:t>和自然村</w:t>
      </w:r>
      <w:r>
        <w:rPr>
          <w:rFonts w:hint="eastAsia" w:ascii="仿宋_GB2312" w:hAnsi="仿宋_GB2312" w:eastAsia="仿宋_GB2312" w:cs="仿宋_GB2312"/>
          <w:sz w:val="32"/>
          <w:szCs w:val="32"/>
          <w:shd w:val="clear" w:color="auto" w:fill="FFFFFF"/>
        </w:rPr>
        <w:t>编制村庄</w:t>
      </w:r>
      <w:r>
        <w:rPr>
          <w:rFonts w:hint="eastAsia" w:ascii="仿宋_GB2312" w:hAnsi="仿宋_GB2312" w:eastAsia="仿宋_GB2312" w:cs="仿宋_GB2312"/>
          <w:sz w:val="32"/>
          <w:szCs w:val="32"/>
          <w:shd w:val="clear" w:color="auto" w:fill="FFFFFF"/>
          <w:lang w:eastAsia="zh-CN"/>
        </w:rPr>
        <w:t>空间</w:t>
      </w:r>
      <w:r>
        <w:rPr>
          <w:rFonts w:hint="eastAsia" w:ascii="仿宋_GB2312" w:hAnsi="仿宋_GB2312" w:eastAsia="仿宋_GB2312" w:cs="仿宋_GB2312"/>
          <w:sz w:val="32"/>
          <w:szCs w:val="32"/>
          <w:shd w:val="clear" w:color="auto" w:fill="FFFFFF"/>
        </w:rPr>
        <w:t>规划，力争使我乡80%以上20户以上或100人以上自然村</w:t>
      </w:r>
      <w:r>
        <w:rPr>
          <w:rFonts w:hint="eastAsia" w:ascii="仿宋_GB2312" w:hAnsi="仿宋_GB2312" w:eastAsia="仿宋_GB2312" w:cs="仿宋_GB2312"/>
          <w:sz w:val="32"/>
          <w:szCs w:val="32"/>
          <w:shd w:val="clear" w:color="auto" w:fill="FFFFFF"/>
          <w:lang w:eastAsia="zh-CN"/>
        </w:rPr>
        <w:t>逐步</w:t>
      </w:r>
      <w:r>
        <w:rPr>
          <w:rFonts w:hint="eastAsia" w:ascii="仿宋_GB2312" w:hAnsi="仿宋_GB2312" w:eastAsia="仿宋_GB2312" w:cs="仿宋_GB2312"/>
          <w:sz w:val="32"/>
          <w:szCs w:val="32"/>
          <w:shd w:val="clear" w:color="auto" w:fill="FFFFFF"/>
        </w:rPr>
        <w:t>完成规划编制工作</w:t>
      </w:r>
      <w:r>
        <w:rPr>
          <w:rFonts w:hint="eastAsia" w:ascii="仿宋_GB2312" w:hAnsi="仿宋_GB2312" w:eastAsia="仿宋_GB2312" w:cs="仿宋_GB2312"/>
          <w:sz w:val="32"/>
          <w:szCs w:val="32"/>
          <w:shd w:val="clear" w:color="auto" w:fill="FFFFFF"/>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eastAsia="仿宋_GB2312" w:cs="Times New Roman"/>
          <w:b/>
          <w:sz w:val="32"/>
          <w:szCs w:val="32"/>
          <w:highlight w:val="none"/>
          <w:lang w:val="en-US" w:eastAsia="zh-CN"/>
        </w:rPr>
        <w:t>完善城建规划。</w:t>
      </w:r>
      <w:r>
        <w:rPr>
          <w:rFonts w:hint="eastAsia" w:ascii="仿宋_GB2312" w:hAnsi="仿宋_GB2312" w:eastAsia="仿宋_GB2312" w:cs="仿宋_GB2312"/>
          <w:color w:val="auto"/>
          <w:sz w:val="32"/>
          <w:szCs w:val="32"/>
          <w:highlight w:val="none"/>
          <w:shd w:val="clear" w:color="auto" w:fill="FFFFFF"/>
          <w:lang w:val="en-US" w:eastAsia="zh-CN"/>
        </w:rPr>
        <w:t>严厉打击违规建房和违规用地行为，发挥规划的指导和调控作用，严格按照规划搞建设，严禁未规划先建设，边规划边建设，违反规划乱建设，规范路灯亮化、环卫管理，努力营造一个干净、舒适、整洁的街道环境；</w:t>
      </w:r>
      <w:r>
        <w:rPr>
          <w:rFonts w:hint="eastAsia" w:ascii="仿宋_GB2312" w:hAnsi="仿宋_GB2312" w:eastAsia="仿宋_GB2312" w:cs="仿宋_GB2312"/>
          <w:sz w:val="32"/>
          <w:szCs w:val="32"/>
          <w:shd w:val="clear" w:color="auto" w:fill="FFFFFF"/>
          <w:lang w:eastAsia="zh-CN"/>
        </w:rPr>
        <w:t>继续做好农村、农垦危房改造工作，争取多落实我乡危旧房的改造指标。</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b/>
          <w:bCs/>
          <w:sz w:val="32"/>
          <w:szCs w:val="32"/>
          <w:highlight w:val="none"/>
          <w:lang w:val="en-US" w:eastAsia="zh-CN"/>
        </w:rPr>
        <w:t>（三）用好环境之力，助推生态发展</w:t>
      </w:r>
      <w:r>
        <w:rPr>
          <w:rFonts w:hint="eastAsia" w:ascii="楷体" w:hAnsi="楷体" w:eastAsia="楷体" w:cs="楷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Times New Roman" w:eastAsia="楷体_GB2312" w:cs="Times New Roman"/>
          <w:b/>
          <w:bCs/>
          <w:sz w:val="32"/>
          <w:szCs w:val="32"/>
          <w:highlight w:val="none"/>
          <w:lang w:val="en-US" w:eastAsia="zh-CN"/>
        </w:rPr>
      </w:pPr>
      <w:r>
        <w:rPr>
          <w:rFonts w:hint="eastAsia" w:ascii="仿宋_GB2312" w:eastAsia="仿宋_GB2312" w:cs="Times New Roman"/>
          <w:b/>
          <w:sz w:val="32"/>
          <w:szCs w:val="32"/>
          <w:highlight w:val="none"/>
          <w:lang w:val="en-US" w:eastAsia="zh-CN"/>
        </w:rPr>
        <w:t>加强生态环境治理。</w:t>
      </w:r>
      <w:r>
        <w:rPr>
          <w:rFonts w:hint="eastAsia" w:ascii="仿宋_GB2312" w:eastAsia="仿宋_GB2312"/>
          <w:sz w:val="32"/>
          <w:szCs w:val="32"/>
          <w:highlight w:val="none"/>
          <w:lang w:eastAsia="zh-CN"/>
        </w:rPr>
        <w:t>围绕东河臧湾段，疏浚河道小溪，加大东河水运项目建设，保护与修复河床、河滩、河堤，</w:t>
      </w:r>
      <w:r>
        <w:rPr>
          <w:rFonts w:hint="eastAsia" w:ascii="仿宋_GB2312" w:hAnsi="仿宋_GB2312" w:eastAsia="仿宋_GB2312" w:cs="仿宋_GB2312"/>
          <w:color w:val="auto"/>
          <w:sz w:val="32"/>
          <w:szCs w:val="32"/>
          <w:highlight w:val="none"/>
          <w:shd w:val="clear" w:color="auto" w:fill="FFFFFF"/>
          <w:lang w:val="en-US" w:eastAsia="zh-CN"/>
        </w:rPr>
        <w:t>推进“三线下地”及污水管网工程建设，</w:t>
      </w:r>
      <w:r>
        <w:rPr>
          <w:rFonts w:hint="eastAsia" w:ascii="仿宋_GB2312" w:eastAsia="仿宋_GB2312"/>
          <w:sz w:val="32"/>
          <w:szCs w:val="32"/>
          <w:highlight w:val="none"/>
          <w:lang w:eastAsia="zh-CN"/>
        </w:rPr>
        <w:t>复原臧湾古代水运发达的繁华场景，继续实施生态公益林保护等重点林业生态工程，全面提升通道绿化。持续治山理水，推进“马家水系”“天宝水系”治理，完善污染防治体系，严守生态红线，加大非法淘金采砂整治力度，有序管理矿产资源开采，切实抓好节能降碳，持续推进厕所革命，建设资源节约型、环境友好型社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Times New Roman" w:eastAsia="楷体_GB2312" w:cs="Times New Roman"/>
          <w:b/>
          <w:bCs/>
          <w:sz w:val="32"/>
          <w:szCs w:val="32"/>
          <w:highlight w:val="none"/>
          <w:lang w:val="en-US" w:eastAsia="zh-CN"/>
        </w:rPr>
      </w:pPr>
      <w:r>
        <w:rPr>
          <w:rFonts w:hint="eastAsia" w:ascii="仿宋_GB2312" w:eastAsia="仿宋_GB2312" w:cs="Times New Roman"/>
          <w:b/>
          <w:sz w:val="32"/>
          <w:szCs w:val="32"/>
          <w:highlight w:val="none"/>
          <w:lang w:val="en-US" w:eastAsia="zh-CN"/>
        </w:rPr>
        <w:t>统筹推进旅游发展。</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全面</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贯彻“全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景臧湾</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、全域旅游、全产业融合”发展理念，</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做好产业发展、文化赋能、要素保障三篇文章，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争创全域旅游示范</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s="Times New Roman"/>
          <w:kern w:val="2"/>
          <w:sz w:val="32"/>
          <w:szCs w:val="32"/>
          <w:highlight w:val="none"/>
          <w:shd w:val="clear" w:color="auto" w:fill="FFFFFF"/>
          <w:lang w:val="en-US" w:eastAsia="zh-CN" w:bidi="ar-SA"/>
        </w:rPr>
        <w:t>以现有的四“村”（马墩口精品村、深度精品村、“童话村”杨家庄、史子园精品村）、两“园”（双龙湾生态园、新佳茶园）、一“社”（向阳公社）为核心，提升基础设施，优化旅游服务，以点带面辐射周边村落。进一步挖掘乡内人文历史、红色文化，打造寿溪蜜蜂精品村、臧湾古街茶市、红七军北上抗日先遣队指挥部旧址红色教育基地等新一批乡村旅游点，带动一批观赏经济、餐饮住宿、民俗文化产业发展，引入更多艺术兴村特色项目，以文旅带动流量、以流量壮大“艺术在浮梁”特色品牌，着力提升乡村发展成色。</w:t>
      </w:r>
    </w:p>
    <w:p>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(四）用好政策之力，助推民生发展。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highlight w:val="none"/>
          <w:lang w:eastAsia="zh-CN"/>
        </w:rPr>
      </w:pPr>
      <w:r>
        <w:rPr>
          <w:rFonts w:hint="default" w:ascii="仿宋_GB2312" w:eastAsia="仿宋_GB2312" w:cs="Times New Roman"/>
          <w:b/>
          <w:sz w:val="32"/>
          <w:szCs w:val="32"/>
          <w:highlight w:val="none"/>
          <w:lang w:val="en-US" w:eastAsia="zh-CN"/>
        </w:rPr>
        <w:t>加强社会治理</w:t>
      </w:r>
      <w:r>
        <w:rPr>
          <w:rFonts w:hint="eastAsia" w:ascii="仿宋_GB2312" w:eastAsia="仿宋_GB2312" w:cs="Times New Roman"/>
          <w:b/>
          <w:sz w:val="32"/>
          <w:szCs w:val="32"/>
          <w:highlight w:val="none"/>
          <w:lang w:val="en-US" w:eastAsia="zh-CN"/>
        </w:rPr>
        <w:t>，</w:t>
      </w:r>
      <w:r>
        <w:rPr>
          <w:rFonts w:hint="default" w:ascii="仿宋_GB2312" w:eastAsia="仿宋_GB2312" w:cs="Times New Roman"/>
          <w:b/>
          <w:sz w:val="32"/>
          <w:szCs w:val="32"/>
          <w:highlight w:val="none"/>
          <w:lang w:val="en-US" w:eastAsia="zh-CN"/>
        </w:rPr>
        <w:t>提升“安全指数”。</w:t>
      </w:r>
      <w:r>
        <w:rPr>
          <w:rFonts w:hint="eastAsia" w:ascii="仿宋_GB2312" w:eastAsia="仿宋_GB2312"/>
          <w:sz w:val="32"/>
          <w:szCs w:val="32"/>
          <w:highlight w:val="none"/>
          <w:lang w:val="en-US" w:eastAsia="zh-CN"/>
        </w:rPr>
        <w:t>统筹推进疫情防控和经济社会发展，</w:t>
      </w:r>
      <w:r>
        <w:rPr>
          <w:rFonts w:hint="default" w:ascii="仿宋_GB2312" w:eastAsia="仿宋_GB2312"/>
          <w:sz w:val="32"/>
          <w:szCs w:val="32"/>
          <w:highlight w:val="none"/>
          <w:lang w:val="en-US" w:eastAsia="zh-CN"/>
        </w:rPr>
        <w:t>全面落实“外防输入、内防反弹”各项部署，</w:t>
      </w:r>
      <w:r>
        <w:rPr>
          <w:rFonts w:hint="eastAsia" w:ascii="仿宋_GB2312" w:eastAsia="仿宋_GB2312"/>
          <w:sz w:val="32"/>
          <w:szCs w:val="32"/>
          <w:highlight w:val="none"/>
          <w:lang w:val="en-US" w:eastAsia="zh-CN"/>
        </w:rPr>
        <w:t>坚决守住</w:t>
      </w:r>
      <w:r>
        <w:rPr>
          <w:rFonts w:hint="default" w:ascii="仿宋_GB2312" w:eastAsia="仿宋_GB2312"/>
          <w:sz w:val="32"/>
          <w:szCs w:val="32"/>
          <w:highlight w:val="none"/>
          <w:lang w:val="en-US" w:eastAsia="zh-CN"/>
        </w:rPr>
        <w:t>来之不易的疫情防控成果。</w:t>
      </w:r>
      <w:r>
        <w:rPr>
          <w:rFonts w:hint="eastAsia" w:ascii="仿宋_GB2312" w:eastAsia="仿宋_GB2312"/>
          <w:sz w:val="32"/>
          <w:szCs w:val="32"/>
          <w:highlight w:val="none"/>
          <w:lang w:val="en-US" w:eastAsia="zh-CN"/>
        </w:rPr>
        <w:t>严格落实安全生产责任制，全面排查治理各类安全生产风险隐患</w:t>
      </w:r>
      <w:r>
        <w:rPr>
          <w:rFonts w:hint="default" w:ascii="仿宋_GB2312" w:eastAsia="仿宋_GB2312"/>
          <w:sz w:val="32"/>
          <w:szCs w:val="32"/>
          <w:highlight w:val="none"/>
          <w:lang w:val="en-US" w:eastAsia="zh-CN"/>
        </w:rPr>
        <w:t>，</w:t>
      </w:r>
      <w:r>
        <w:rPr>
          <w:rFonts w:hint="eastAsia" w:ascii="仿宋_GB2312" w:eastAsia="仿宋_GB2312"/>
          <w:sz w:val="32"/>
          <w:szCs w:val="32"/>
          <w:highlight w:val="none"/>
          <w:lang w:val="en-US" w:eastAsia="zh-CN"/>
        </w:rPr>
        <w:t>加强应急管理能力建设，持续巩固稳定向好的安全生产形势。深化市域社会治理现代化试点</w:t>
      </w:r>
      <w:r>
        <w:rPr>
          <w:rFonts w:hint="default" w:ascii="仿宋_GB2312" w:eastAsia="仿宋_GB2312"/>
          <w:sz w:val="32"/>
          <w:szCs w:val="32"/>
          <w:highlight w:val="none"/>
          <w:lang w:val="en-US" w:eastAsia="zh-CN"/>
        </w:rPr>
        <w:t>，</w:t>
      </w:r>
      <w:r>
        <w:rPr>
          <w:rFonts w:hint="eastAsia" w:ascii="仿宋_GB2312" w:eastAsia="仿宋_GB2312"/>
          <w:sz w:val="32"/>
          <w:szCs w:val="32"/>
          <w:highlight w:val="none"/>
          <w:lang w:val="en-US" w:eastAsia="zh-CN"/>
        </w:rPr>
        <w:t>探索实施“五治”融合基层治理模式，推广网格调解驿站工作经验，加大各类社会矛盾排查化解力度</w:t>
      </w:r>
      <w:r>
        <w:rPr>
          <w:rFonts w:hint="default" w:ascii="仿宋_GB2312" w:eastAsia="仿宋_GB2312"/>
          <w:sz w:val="32"/>
          <w:szCs w:val="32"/>
          <w:highlight w:val="none"/>
          <w:lang w:val="en-US" w:eastAsia="zh-CN"/>
        </w:rPr>
        <w:t>。</w:t>
      </w:r>
      <w:r>
        <w:rPr>
          <w:rFonts w:hint="default" w:ascii="仿宋_GB2312" w:eastAsia="仿宋_GB2312"/>
          <w:sz w:val="32"/>
          <w:szCs w:val="32"/>
          <w:highlight w:val="none"/>
          <w:lang w:eastAsia="zh-CN"/>
        </w:rPr>
        <w:t>全力解决信访积案，主动介入“两违”整治</w:t>
      </w:r>
      <w:r>
        <w:rPr>
          <w:rFonts w:hint="eastAsia" w:ascii="仿宋_GB2312" w:eastAsia="仿宋_GB2312"/>
          <w:sz w:val="32"/>
          <w:szCs w:val="32"/>
          <w:highlight w:val="none"/>
          <w:lang w:eastAsia="zh-CN"/>
        </w:rPr>
        <w:t>和</w:t>
      </w:r>
      <w:r>
        <w:rPr>
          <w:rFonts w:hint="default" w:ascii="仿宋_GB2312" w:eastAsia="仿宋_GB2312"/>
          <w:sz w:val="32"/>
          <w:szCs w:val="32"/>
          <w:highlight w:val="none"/>
          <w:lang w:eastAsia="zh-CN"/>
        </w:rPr>
        <w:t>信访遗留问题，正确引导群众通过合理合法途径解决利益诉求，</w:t>
      </w:r>
      <w:r>
        <w:rPr>
          <w:rFonts w:hint="eastAsia" w:ascii="仿宋_GB2312" w:eastAsia="仿宋_GB2312"/>
          <w:sz w:val="32"/>
          <w:szCs w:val="32"/>
          <w:highlight w:val="none"/>
          <w:lang w:eastAsia="zh-CN"/>
        </w:rPr>
        <w:t>加大对企业安全生产监督力度，做好食品、交通、学校等领域安全，杜绝重特大安全事故的发生。</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eastAsia="仿宋_GB2312"/>
          <w:sz w:val="32"/>
          <w:szCs w:val="32"/>
          <w:highlight w:val="none"/>
        </w:rPr>
      </w:pPr>
      <w:r>
        <w:rPr>
          <w:rFonts w:hint="eastAsia" w:ascii="仿宋_GB2312" w:eastAsia="仿宋_GB2312" w:cs="Times New Roman"/>
          <w:b/>
          <w:sz w:val="32"/>
          <w:szCs w:val="32"/>
          <w:highlight w:val="none"/>
          <w:lang w:val="en-US" w:eastAsia="zh-CN"/>
        </w:rPr>
        <w:t>夯实民生保障，提升</w:t>
      </w:r>
      <w:r>
        <w:rPr>
          <w:rFonts w:hint="default" w:ascii="仿宋_GB2312" w:eastAsia="仿宋_GB2312" w:cs="Times New Roman"/>
          <w:b/>
          <w:sz w:val="32"/>
          <w:szCs w:val="32"/>
          <w:highlight w:val="none"/>
          <w:lang w:val="en-US" w:eastAsia="zh-CN"/>
        </w:rPr>
        <w:t>“幸福指数”。</w:t>
      </w:r>
      <w:r>
        <w:rPr>
          <w:rFonts w:hint="eastAsia" w:ascii="仿宋_GB2312" w:eastAsia="仿宋_GB2312"/>
          <w:sz w:val="32"/>
          <w:szCs w:val="32"/>
          <w:highlight w:val="none"/>
        </w:rPr>
        <w:t>加强农科教结合，继续抓好科普致富示范村的创建，增强农民科技致富本领。优先发展教育，加强中小学基础设施建设，扎实推进素质教育；加大对农民实用技术和务工技能的培训力度，深入开展群众性精神文明创建活动，活跃群众文化。积极推进卫生改革，加强乡村卫生设施建设，认真实施好新型农村合作医疗工作。积极开展群众性体育活动，构建群众体育服务体系。</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实施就业优先战略，统筹抓好农民工、退役军人、高校毕业生等重点群体就业工作，鼓励各类市场主体创新创业，</w:t>
      </w:r>
      <w:r>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动态消除“零就业”家庭。</w:t>
      </w:r>
      <w:r>
        <w:rPr>
          <w:rFonts w:hint="eastAsia" w:ascii="仿宋_GB2312" w:hAnsi="Calibri" w:eastAsia="仿宋_GB2312" w:cs="仿宋_GB2312"/>
          <w:color w:val="000000" w:themeColor="text1"/>
          <w:kern w:val="0"/>
          <w:sz w:val="32"/>
          <w:szCs w:val="32"/>
          <w:u w:val="none"/>
          <w:lang w:val="en-US" w:eastAsia="zh-CN"/>
          <w14:textFill>
            <w14:solidFill>
              <w14:schemeClr w14:val="tx1"/>
            </w14:solidFill>
          </w14:textFill>
        </w:rPr>
        <w:t>开展根治欠薪专项行动</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hAnsi="Calibri" w:eastAsia="仿宋_GB2312" w:cs="仿宋_GB2312"/>
          <w:color w:val="000000" w:themeColor="text1"/>
          <w:kern w:val="0"/>
          <w:sz w:val="32"/>
          <w:szCs w:val="32"/>
          <w:u w:val="none"/>
          <w:lang w:val="en-US" w:eastAsia="zh-CN"/>
          <w14:textFill>
            <w14:solidFill>
              <w14:schemeClr w14:val="tx1"/>
            </w14:solidFill>
          </w14:textFill>
        </w:rPr>
        <w:t>确保农民工工资</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按</w:t>
      </w:r>
      <w:r>
        <w:rPr>
          <w:rFonts w:hint="eastAsia" w:ascii="仿宋_GB2312" w:hAnsi="Calibri" w:eastAsia="仿宋_GB2312" w:cs="仿宋_GB2312"/>
          <w:color w:val="000000" w:themeColor="text1"/>
          <w:kern w:val="0"/>
          <w:sz w:val="32"/>
          <w:szCs w:val="32"/>
          <w:u w:val="none"/>
          <w:lang w:val="en-US" w:eastAsia="zh-CN"/>
          <w14:textFill>
            <w14:solidFill>
              <w14:schemeClr w14:val="tx1"/>
            </w14:solidFill>
          </w14:textFill>
        </w:rPr>
        <w:t>时足额发放。</w:t>
      </w:r>
      <w:r>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深入推进参保扩面</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，健全多层次社会保障体系，切实兜牢社会保障底线</w:t>
      </w:r>
      <w:r>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w:t>
      </w:r>
      <w:r>
        <w:rPr>
          <w:rFonts w:hint="eastAsia" w:ascii="仿宋_GB2312" w:eastAsia="仿宋_GB2312"/>
          <w:sz w:val="32"/>
          <w:szCs w:val="32"/>
          <w:highlight w:val="none"/>
        </w:rPr>
        <w:t>进一步加强对共青团、妇联、工会等群众组织的领导，继续关心支持国防和军队建设，发挥群团组织在三个文明建设中的重要作用。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sz w:val="32"/>
          <w:szCs w:val="32"/>
          <w:highlight w:val="none"/>
        </w:rPr>
        <w:t>各位代表，我们的发展目标催人奋进，我们的发展使命重于泰山，我们的发展蓝图科学合理，我们的发展任务光荣艰巨。因此，我们要在县委县政府和</w:t>
      </w:r>
      <w:r>
        <w:rPr>
          <w:rFonts w:hint="eastAsia"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党委的坚强领导下，团结带领全</w:t>
      </w:r>
      <w:r>
        <w:rPr>
          <w:rFonts w:hint="eastAsia"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人民，同心同德，奋力拼搏，乘势而上，锐意进取，紧紧抓住当前战略机遇期，以更加饱满的激情和昂扬的斗志，凝心聚力，攻坚克难，</w:t>
      </w:r>
      <w:r>
        <w:rPr>
          <w:rFonts w:hint="eastAsia" w:ascii="Times New Roman" w:hAnsi="Times New Roman" w:eastAsia="仿宋_GB2312" w:cs="Times New Roman"/>
          <w:sz w:val="32"/>
          <w:szCs w:val="32"/>
          <w:highlight w:val="none"/>
          <w:lang w:eastAsia="zh-CN"/>
        </w:rPr>
        <w:t>努力</w:t>
      </w:r>
      <w:r>
        <w:rPr>
          <w:rFonts w:hint="default" w:ascii="Times New Roman" w:hAnsi="Times New Roman" w:eastAsia="仿宋_GB2312" w:cs="Times New Roman"/>
          <w:sz w:val="32"/>
          <w:szCs w:val="32"/>
          <w:highlight w:val="none"/>
        </w:rPr>
        <w:t>走出一条富有</w:t>
      </w:r>
      <w:r>
        <w:rPr>
          <w:rFonts w:hint="eastAsia" w:ascii="Times New Roman" w:hAnsi="Times New Roman" w:eastAsia="仿宋_GB2312" w:cs="Times New Roman"/>
          <w:sz w:val="32"/>
          <w:szCs w:val="32"/>
          <w:highlight w:val="none"/>
          <w:lang w:eastAsia="zh-CN"/>
        </w:rPr>
        <w:t>臧湾</w:t>
      </w:r>
      <w:r>
        <w:rPr>
          <w:rFonts w:hint="default" w:ascii="Times New Roman" w:hAnsi="Times New Roman" w:eastAsia="仿宋_GB2312" w:cs="Times New Roman"/>
          <w:sz w:val="32"/>
          <w:szCs w:val="32"/>
          <w:highlight w:val="none"/>
        </w:rPr>
        <w:t>特色的</w:t>
      </w:r>
      <w:r>
        <w:rPr>
          <w:rFonts w:hint="eastAsia"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域经济高质量跨越式发展之路</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以优异成绩向党的二十大献礼！</w:t>
      </w:r>
    </w:p>
    <w:p>
      <w:pPr>
        <w:pStyle w:val="3"/>
        <w:keepNext w:val="0"/>
        <w:keepLines w:val="0"/>
        <w:pageBreakBefore w:val="0"/>
        <w:kinsoku/>
        <w:wordWrap/>
        <w:overflowPunct/>
        <w:topLinePunct w:val="0"/>
        <w:bidi w:val="0"/>
        <w:spacing w:after="0" w:line="560" w:lineRule="exact"/>
        <w:textAlignment w:val="auto"/>
        <w:rPr>
          <w:rFonts w:hint="eastAsia" w:ascii="仿宋_GB2312" w:eastAsia="仿宋_GB2312"/>
          <w:color w:val="000000"/>
          <w:sz w:val="32"/>
        </w:rPr>
      </w:pPr>
    </w:p>
    <w:p>
      <w:pPr>
        <w:pStyle w:val="3"/>
        <w:keepNext w:val="0"/>
        <w:keepLines w:val="0"/>
        <w:pageBreakBefore w:val="0"/>
        <w:kinsoku/>
        <w:wordWrap/>
        <w:overflowPunct/>
        <w:topLinePunct w:val="0"/>
        <w:bidi w:val="0"/>
        <w:spacing w:after="0" w:line="560" w:lineRule="exact"/>
        <w:textAlignment w:val="auto"/>
        <w:rPr>
          <w:rFonts w:hint="eastAsia" w:ascii="仿宋_GB2312" w:eastAsia="仿宋_GB2312"/>
          <w:color w:val="000000"/>
          <w:sz w:val="32"/>
        </w:rPr>
      </w:pPr>
    </w:p>
    <w:p>
      <w:pPr>
        <w:keepNext w:val="0"/>
        <w:keepLines w:val="0"/>
        <w:pageBreakBefore w:val="0"/>
        <w:tabs>
          <w:tab w:val="left" w:pos="1442"/>
        </w:tabs>
        <w:kinsoku/>
        <w:wordWrap/>
        <w:overflowPunct/>
        <w:topLinePunct w:val="0"/>
        <w:bidi w:val="0"/>
        <w:spacing w:line="560" w:lineRule="exact"/>
        <w:jc w:val="both"/>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pStyle w:val="2"/>
        <w:keepNext w:val="0"/>
        <w:keepLines w:val="0"/>
        <w:pageBreakBefore w:val="0"/>
        <w:kinsoku/>
        <w:wordWrap/>
        <w:overflowPunct/>
        <w:topLinePunct w:val="0"/>
        <w:bidi w:val="0"/>
        <w:spacing w:line="560" w:lineRule="exact"/>
        <w:textAlignment w:val="auto"/>
        <w:rPr>
          <w:rFonts w:hint="eastAsia" w:ascii="仿宋_GB2312" w:hAnsi="宋体" w:eastAsia="仿宋_GB2312"/>
          <w:color w:val="000000"/>
          <w:sz w:val="32"/>
          <w:szCs w:val="28"/>
        </w:rPr>
      </w:pPr>
    </w:p>
    <w:p>
      <w:pPr>
        <w:keepNext w:val="0"/>
        <w:keepLines w:val="0"/>
        <w:pageBreakBefore w:val="0"/>
        <w:tabs>
          <w:tab w:val="left" w:pos="1442"/>
        </w:tabs>
        <w:kinsoku/>
        <w:wordWrap/>
        <w:overflowPunct/>
        <w:topLinePunct w:val="0"/>
        <w:bidi w:val="0"/>
        <w:spacing w:line="560" w:lineRule="exact"/>
        <w:jc w:val="right"/>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大会秘书组</w:t>
      </w:r>
    </w:p>
    <w:p>
      <w:pPr>
        <w:keepNext w:val="0"/>
        <w:keepLines w:val="0"/>
        <w:pageBreakBefore w:val="0"/>
        <w:tabs>
          <w:tab w:val="left" w:pos="1442"/>
        </w:tabs>
        <w:kinsoku/>
        <w:wordWrap/>
        <w:overflowPunct/>
        <w:topLinePunct w:val="0"/>
        <w:bidi w:val="0"/>
        <w:spacing w:line="560" w:lineRule="exact"/>
        <w:jc w:val="right"/>
        <w:textAlignment w:val="auto"/>
        <w:rPr>
          <w:rFonts w:hint="eastAsia" w:ascii="仿宋_GB2312" w:eastAsia="仿宋_GB2312"/>
          <w:color w:val="000000"/>
          <w:sz w:val="32"/>
        </w:rPr>
      </w:pPr>
      <w:r>
        <w:rPr>
          <w:rFonts w:hint="eastAsia" w:ascii="仿宋_GB2312" w:eastAsia="仿宋_GB2312"/>
          <w:color w:val="000000"/>
          <w:sz w:val="32"/>
          <w:lang w:val="en-US" w:eastAsia="zh-CN"/>
        </w:rPr>
        <w:t>2022年3月14日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NjU2ZGFiMDljY2U0MzVkOGE3ODgyNGYxNDIyODcifQ=="/>
  </w:docVars>
  <w:rsids>
    <w:rsidRoot w:val="4C7D75CA"/>
    <w:rsid w:val="30450A8C"/>
    <w:rsid w:val="4C7D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0"/>
    <w:pPr>
      <w:ind w:left="420" w:leftChars="200" w:firstLine="210"/>
    </w:pPr>
  </w:style>
  <w:style w:type="paragraph" w:styleId="3">
    <w:name w:val="Body Text"/>
    <w:basedOn w:val="1"/>
    <w:qFormat/>
    <w:uiPriority w:val="0"/>
    <w:pPr>
      <w:widowControl/>
      <w:spacing w:before="0" w:after="240"/>
      <w:ind w:left="0" w:right="0"/>
      <w:jc w:val="left"/>
    </w:pPr>
    <w:rPr>
      <w:rFonts w:ascii="Arial" w:hAnsi="Arial" w:eastAsia="宋体" w:cs="Arial"/>
      <w:kern w:val="2"/>
      <w:sz w:val="21"/>
      <w:szCs w:val="24"/>
      <w:lang w:val="en-US" w:eastAsia="zh-CN" w:bidi="ar-SA"/>
    </w:rPr>
  </w:style>
  <w:style w:type="paragraph" w:styleId="4">
    <w:name w:val="Plain Text"/>
    <w:basedOn w:val="1"/>
    <w:next w:val="1"/>
    <w:qFormat/>
    <w:uiPriority w:val="99"/>
    <w:rPr>
      <w:rFonts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2022-10-19T02:58:00Z</dcterms:created>
  <dc:creator>顺其自然</dc:creator>
  <cp:lastModifiedBy>顺其自然</cp:lastModifiedBy>
  <dcterms:modified xsi:type="dcterms:W3CDTF">2022-10-19T02:58:47Z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F0984B9845C148A5A7844105B4D202B6</vt:lpwstr>
  </property>
</Properties>
</file>