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Style w:val="6"/>
          <w:rFonts w:hint="eastAsia" w:ascii="宋体" w:hAnsi="宋体" w:eastAsia="宋体" w:cs="宋体"/>
          <w:b/>
          <w:bCs/>
          <w:i w:val="0"/>
          <w:iCs w:val="0"/>
          <w:caps w:val="0"/>
          <w:color w:val="333333"/>
          <w:spacing w:val="0"/>
          <w:sz w:val="44"/>
          <w:szCs w:val="44"/>
          <w:shd w:val="clear" w:color="auto" w:fill="FFFFFF"/>
          <w:lang w:val="en-US" w:eastAsia="zh-CN"/>
        </w:rPr>
      </w:pPr>
      <w:bookmarkStart w:id="0" w:name="_GoBack"/>
      <w:bookmarkEnd w:id="0"/>
      <w:r>
        <w:rPr>
          <w:b/>
          <w:color w:val="FF0000"/>
          <w:sz w:val="48"/>
          <w:szCs w:val="48"/>
          <w:lang w:val="zh-CN"/>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-3175</wp:posOffset>
                </wp:positionV>
                <wp:extent cx="4738370" cy="4022725"/>
                <wp:effectExtent l="0" t="0" r="5080" b="15875"/>
                <wp:wrapNone/>
                <wp:docPr id="1" name="文本框 1"/>
                <wp:cNvGraphicFramePr/>
                <a:graphic xmlns:a="http://schemas.openxmlformats.org/drawingml/2006/main">
                  <a:graphicData uri="http://schemas.microsoft.com/office/word/2010/wordprocessingShape">
                    <wps:wsp>
                      <wps:cNvSpPr txBox="1"/>
                      <wps:spPr>
                        <a:xfrm>
                          <a:off x="0" y="0"/>
                          <a:ext cx="4738370" cy="4022725"/>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rPr>
                                <w:rFonts w:hint="eastAsia" w:ascii="华文中宋" w:hAnsi="华文中宋" w:eastAsia="华文中宋" w:cs="华文中宋"/>
                                <w:color w:val="FF0000"/>
                                <w:w w:val="70"/>
                                <w:sz w:val="90"/>
                                <w:szCs w:val="90"/>
                              </w:rPr>
                            </w:pPr>
                            <w:r>
                              <w:rPr>
                                <w:rFonts w:hint="eastAsia" w:ascii="华文中宋" w:hAnsi="华文中宋" w:eastAsia="华文中宋" w:cs="华文中宋"/>
                                <w:color w:val="FF0000"/>
                                <w:w w:val="70"/>
                                <w:sz w:val="90"/>
                                <w:szCs w:val="90"/>
                              </w:rPr>
                              <w:t>浮梁县住房和城乡建设局</w:t>
                            </w:r>
                          </w:p>
                          <w:p>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rPr>
                                <w:rFonts w:hint="eastAsia" w:ascii="华文中宋" w:hAnsi="华文中宋" w:eastAsia="华文中宋" w:cs="华文中宋"/>
                                <w:color w:val="FF0000"/>
                                <w:w w:val="70"/>
                                <w:sz w:val="90"/>
                                <w:szCs w:val="90"/>
                                <w:lang w:val="en-US" w:eastAsia="zh-CN"/>
                              </w:rPr>
                            </w:pPr>
                            <w:r>
                              <w:rPr>
                                <w:rFonts w:hint="eastAsia" w:ascii="华文中宋" w:hAnsi="华文中宋" w:eastAsia="华文中宋" w:cs="华文中宋"/>
                                <w:color w:val="FF0000"/>
                                <w:w w:val="70"/>
                                <w:sz w:val="90"/>
                                <w:szCs w:val="90"/>
                              </w:rPr>
                              <w:t>浮梁县</w:t>
                            </w:r>
                            <w:r>
                              <w:rPr>
                                <w:rFonts w:hint="eastAsia" w:ascii="华文中宋" w:hAnsi="华文中宋" w:eastAsia="华文中宋" w:cs="华文中宋"/>
                                <w:color w:val="FF0000"/>
                                <w:w w:val="70"/>
                                <w:sz w:val="90"/>
                                <w:szCs w:val="90"/>
                                <w:lang w:val="en-US" w:eastAsia="zh-CN"/>
                              </w:rPr>
                              <w:t>财政局</w:t>
                            </w:r>
                          </w:p>
                          <w:p>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rPr>
                                <w:rFonts w:hint="eastAsia" w:ascii="华文中宋" w:hAnsi="华文中宋" w:eastAsia="华文中宋" w:cs="华文中宋"/>
                                <w:color w:val="FF0000"/>
                                <w:w w:val="70"/>
                                <w:sz w:val="90"/>
                                <w:szCs w:val="90"/>
                                <w:lang w:val="en-US" w:eastAsia="zh-CN"/>
                              </w:rPr>
                            </w:pPr>
                            <w:r>
                              <w:rPr>
                                <w:rFonts w:hint="eastAsia" w:ascii="华文中宋" w:hAnsi="华文中宋" w:eastAsia="华文中宋" w:cs="华文中宋"/>
                                <w:color w:val="FF0000"/>
                                <w:w w:val="70"/>
                                <w:sz w:val="90"/>
                                <w:szCs w:val="90"/>
                                <w:lang w:val="en-US" w:eastAsia="zh-CN"/>
                              </w:rPr>
                              <w:t>浮梁县乡村振兴局</w:t>
                            </w:r>
                          </w:p>
                          <w:p>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rPr>
                                <w:rFonts w:hint="default" w:ascii="华文中宋" w:hAnsi="华文中宋" w:eastAsia="华文中宋" w:cs="华文中宋"/>
                                <w:color w:val="FF0000"/>
                                <w:w w:val="70"/>
                                <w:sz w:val="90"/>
                                <w:szCs w:val="90"/>
                                <w:lang w:val="en-US" w:eastAsia="zh-CN"/>
                              </w:rPr>
                            </w:pPr>
                            <w:r>
                              <w:rPr>
                                <w:rFonts w:hint="eastAsia" w:ascii="华文中宋" w:hAnsi="华文中宋" w:eastAsia="华文中宋" w:cs="华文中宋"/>
                                <w:color w:val="FF0000"/>
                                <w:w w:val="70"/>
                                <w:sz w:val="90"/>
                                <w:szCs w:val="90"/>
                                <w:lang w:val="en-US" w:eastAsia="zh-CN"/>
                              </w:rPr>
                              <w:t>浮梁县民政局</w:t>
                            </w:r>
                          </w:p>
                          <w:p>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rPr>
                                <w:rFonts w:hint="default" w:ascii="华文中宋" w:hAnsi="华文中宋" w:eastAsia="华文中宋" w:cs="华文中宋"/>
                                <w:color w:val="FF0000"/>
                                <w:w w:val="70"/>
                                <w:sz w:val="90"/>
                                <w:szCs w:val="90"/>
                                <w:lang w:val="en-US" w:eastAsia="zh-CN"/>
                              </w:rPr>
                            </w:pPr>
                            <w:r>
                              <w:rPr>
                                <w:rFonts w:hint="eastAsia" w:ascii="华文中宋" w:hAnsi="华文中宋" w:eastAsia="华文中宋" w:cs="华文中宋"/>
                                <w:color w:val="FF0000"/>
                                <w:w w:val="70"/>
                                <w:sz w:val="90"/>
                                <w:szCs w:val="90"/>
                                <w:lang w:val="en-US" w:eastAsia="zh-CN"/>
                              </w:rPr>
                              <w:t>浮梁县残疾人联合会</w:t>
                            </w:r>
                          </w:p>
                          <w:p>
                            <w:pPr>
                              <w:pStyle w:val="2"/>
                              <w:rPr>
                                <w:rFonts w:hint="default"/>
                                <w:lang w:val="en-US" w:eastAsia="zh-CN"/>
                              </w:rPr>
                            </w:pPr>
                          </w:p>
                          <w:p>
                            <w:pPr>
                              <w:pStyle w:val="2"/>
                              <w:rPr>
                                <w:rFonts w:hint="eastAsia"/>
                                <w:lang w:val="en-US" w:eastAsia="zh-CN"/>
                              </w:rPr>
                            </w:pPr>
                          </w:p>
                          <w:p>
                            <w:pPr>
                              <w:rPr>
                                <w:rFonts w:ascii="方正小标宋简体" w:hAnsi="新宋体" w:eastAsia="方正小标宋简体" w:cs="新宋体"/>
                                <w:color w:val="FF0000"/>
                                <w:sz w:val="90"/>
                                <w:szCs w:val="90"/>
                              </w:rPr>
                            </w:pPr>
                          </w:p>
                        </w:txbxContent>
                      </wps:txbx>
                      <wps:bodyPr upright="1"/>
                    </wps:wsp>
                  </a:graphicData>
                </a:graphic>
              </wp:anchor>
            </w:drawing>
          </mc:Choice>
          <mc:Fallback>
            <w:pict>
              <v:shape id="_x0000_s1026" o:spid="_x0000_s1026" o:spt="202" type="#_x0000_t202" style="position:absolute;left:0pt;margin-left:-15.3pt;margin-top:-0.25pt;height:316.75pt;width:373.1pt;z-index:251659264;mso-width-relative:page;mso-height-relative:page;" fillcolor="#FFFFFF" filled="t" stroked="f" coordsize="21600,21600" o:gfxdata="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3Bohu1gAAAAkBAAAPAAAAAAAAAAEAIAAAACIAAABkcnMvZG93bnJldi54bWxQ&#10;SwECFAAUAAAACACHTuJAgXhrN8ABAAB4AwAADgAAAAAAAAABACAAAAAlAQAAZHJzL2Uyb0RvYy54&#10;bWxQSwUGAAAAAAYABgBZAQAAVwUAA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rPr>
                          <w:rFonts w:hint="eastAsia" w:ascii="华文中宋" w:hAnsi="华文中宋" w:eastAsia="华文中宋" w:cs="华文中宋"/>
                          <w:color w:val="FF0000"/>
                          <w:w w:val="70"/>
                          <w:sz w:val="90"/>
                          <w:szCs w:val="90"/>
                        </w:rPr>
                      </w:pPr>
                      <w:r>
                        <w:rPr>
                          <w:rFonts w:hint="eastAsia" w:ascii="华文中宋" w:hAnsi="华文中宋" w:eastAsia="华文中宋" w:cs="华文中宋"/>
                          <w:color w:val="FF0000"/>
                          <w:w w:val="70"/>
                          <w:sz w:val="90"/>
                          <w:szCs w:val="90"/>
                        </w:rPr>
                        <w:t>浮梁县住房和城乡建设局</w:t>
                      </w:r>
                    </w:p>
                    <w:p>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rPr>
                          <w:rFonts w:hint="eastAsia" w:ascii="华文中宋" w:hAnsi="华文中宋" w:eastAsia="华文中宋" w:cs="华文中宋"/>
                          <w:color w:val="FF0000"/>
                          <w:w w:val="70"/>
                          <w:sz w:val="90"/>
                          <w:szCs w:val="90"/>
                          <w:lang w:val="en-US" w:eastAsia="zh-CN"/>
                        </w:rPr>
                      </w:pPr>
                      <w:r>
                        <w:rPr>
                          <w:rFonts w:hint="eastAsia" w:ascii="华文中宋" w:hAnsi="华文中宋" w:eastAsia="华文中宋" w:cs="华文中宋"/>
                          <w:color w:val="FF0000"/>
                          <w:w w:val="70"/>
                          <w:sz w:val="90"/>
                          <w:szCs w:val="90"/>
                        </w:rPr>
                        <w:t>浮梁县</w:t>
                      </w:r>
                      <w:r>
                        <w:rPr>
                          <w:rFonts w:hint="eastAsia" w:ascii="华文中宋" w:hAnsi="华文中宋" w:eastAsia="华文中宋" w:cs="华文中宋"/>
                          <w:color w:val="FF0000"/>
                          <w:w w:val="70"/>
                          <w:sz w:val="90"/>
                          <w:szCs w:val="90"/>
                          <w:lang w:val="en-US" w:eastAsia="zh-CN"/>
                        </w:rPr>
                        <w:t>财政局</w:t>
                      </w:r>
                    </w:p>
                    <w:p>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rPr>
                          <w:rFonts w:hint="eastAsia" w:ascii="华文中宋" w:hAnsi="华文中宋" w:eastAsia="华文中宋" w:cs="华文中宋"/>
                          <w:color w:val="FF0000"/>
                          <w:w w:val="70"/>
                          <w:sz w:val="90"/>
                          <w:szCs w:val="90"/>
                          <w:lang w:val="en-US" w:eastAsia="zh-CN"/>
                        </w:rPr>
                      </w:pPr>
                      <w:r>
                        <w:rPr>
                          <w:rFonts w:hint="eastAsia" w:ascii="华文中宋" w:hAnsi="华文中宋" w:eastAsia="华文中宋" w:cs="华文中宋"/>
                          <w:color w:val="FF0000"/>
                          <w:w w:val="70"/>
                          <w:sz w:val="90"/>
                          <w:szCs w:val="90"/>
                          <w:lang w:val="en-US" w:eastAsia="zh-CN"/>
                        </w:rPr>
                        <w:t>浮梁县乡村振兴局</w:t>
                      </w:r>
                    </w:p>
                    <w:p>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rPr>
                          <w:rFonts w:hint="default" w:ascii="华文中宋" w:hAnsi="华文中宋" w:eastAsia="华文中宋" w:cs="华文中宋"/>
                          <w:color w:val="FF0000"/>
                          <w:w w:val="70"/>
                          <w:sz w:val="90"/>
                          <w:szCs w:val="90"/>
                          <w:lang w:val="en-US" w:eastAsia="zh-CN"/>
                        </w:rPr>
                      </w:pPr>
                      <w:r>
                        <w:rPr>
                          <w:rFonts w:hint="eastAsia" w:ascii="华文中宋" w:hAnsi="华文中宋" w:eastAsia="华文中宋" w:cs="华文中宋"/>
                          <w:color w:val="FF0000"/>
                          <w:w w:val="70"/>
                          <w:sz w:val="90"/>
                          <w:szCs w:val="90"/>
                          <w:lang w:val="en-US" w:eastAsia="zh-CN"/>
                        </w:rPr>
                        <w:t>浮梁县民政局</w:t>
                      </w:r>
                    </w:p>
                    <w:p>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rPr>
                          <w:rFonts w:hint="default" w:ascii="华文中宋" w:hAnsi="华文中宋" w:eastAsia="华文中宋" w:cs="华文中宋"/>
                          <w:color w:val="FF0000"/>
                          <w:w w:val="70"/>
                          <w:sz w:val="90"/>
                          <w:szCs w:val="90"/>
                          <w:lang w:val="en-US" w:eastAsia="zh-CN"/>
                        </w:rPr>
                      </w:pPr>
                      <w:r>
                        <w:rPr>
                          <w:rFonts w:hint="eastAsia" w:ascii="华文中宋" w:hAnsi="华文中宋" w:eastAsia="华文中宋" w:cs="华文中宋"/>
                          <w:color w:val="FF0000"/>
                          <w:w w:val="70"/>
                          <w:sz w:val="90"/>
                          <w:szCs w:val="90"/>
                          <w:lang w:val="en-US" w:eastAsia="zh-CN"/>
                        </w:rPr>
                        <w:t>浮梁县残疾人联合会</w:t>
                      </w:r>
                    </w:p>
                    <w:p>
                      <w:pPr>
                        <w:pStyle w:val="2"/>
                        <w:rPr>
                          <w:rFonts w:hint="default"/>
                          <w:lang w:val="en-US" w:eastAsia="zh-CN"/>
                        </w:rPr>
                      </w:pPr>
                    </w:p>
                    <w:p>
                      <w:pPr>
                        <w:pStyle w:val="2"/>
                        <w:rPr>
                          <w:rFonts w:hint="eastAsia"/>
                          <w:lang w:val="en-US" w:eastAsia="zh-CN"/>
                        </w:rPr>
                      </w:pPr>
                    </w:p>
                    <w:p>
                      <w:pPr>
                        <w:rPr>
                          <w:rFonts w:ascii="方正小标宋简体" w:hAnsi="新宋体" w:eastAsia="方正小标宋简体" w:cs="新宋体"/>
                          <w:color w:val="FF0000"/>
                          <w:sz w:val="90"/>
                          <w:szCs w:val="90"/>
                        </w:rPr>
                      </w:pPr>
                    </w:p>
                  </w:txbxContent>
                </v:textbox>
              </v:shape>
            </w:pict>
          </mc:Fallback>
        </mc:AlternateConten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Style w:val="6"/>
          <w:rFonts w:hint="eastAsia" w:ascii="宋体" w:hAnsi="宋体" w:eastAsia="宋体" w:cs="宋体"/>
          <w:b/>
          <w:bCs/>
          <w:i w:val="0"/>
          <w:iCs w:val="0"/>
          <w:caps w:val="0"/>
          <w:color w:val="333333"/>
          <w:spacing w:val="0"/>
          <w:sz w:val="44"/>
          <w:szCs w:val="44"/>
          <w:shd w:val="clear" w:color="auto"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Style w:val="6"/>
          <w:rFonts w:hint="eastAsia" w:ascii="宋体" w:hAnsi="宋体" w:eastAsia="宋体" w:cs="宋体"/>
          <w:b/>
          <w:bCs/>
          <w:i w:val="0"/>
          <w:iCs w:val="0"/>
          <w:caps w:val="0"/>
          <w:color w:val="333333"/>
          <w:spacing w:val="0"/>
          <w:sz w:val="44"/>
          <w:szCs w:val="44"/>
          <w:shd w:val="clear" w:color="auto"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Style w:val="6"/>
          <w:rFonts w:hint="eastAsia" w:ascii="宋体" w:hAnsi="宋体" w:eastAsia="宋体" w:cs="宋体"/>
          <w:b/>
          <w:bCs/>
          <w:i w:val="0"/>
          <w:iCs w:val="0"/>
          <w:caps w:val="0"/>
          <w:color w:val="333333"/>
          <w:spacing w:val="0"/>
          <w:sz w:val="44"/>
          <w:szCs w:val="44"/>
          <w:shd w:val="clear" w:color="auto" w:fill="FFFFFF"/>
          <w:lang w:val="en-US" w:eastAsia="zh-CN"/>
        </w:rPr>
      </w:pPr>
      <w:r>
        <w:rPr>
          <w:b/>
          <w:color w:val="FF0000"/>
          <w:sz w:val="48"/>
          <w:szCs w:val="48"/>
          <w:lang w:val="zh-CN"/>
        </w:rPr>
        <mc:AlternateContent>
          <mc:Choice Requires="wps">
            <w:drawing>
              <wp:anchor distT="0" distB="0" distL="114300" distR="114300" simplePos="0" relativeHeight="251660288" behindDoc="0" locked="0" layoutInCell="1" allowOverlap="1">
                <wp:simplePos x="0" y="0"/>
                <wp:positionH relativeFrom="column">
                  <wp:posOffset>4618355</wp:posOffset>
                </wp:positionH>
                <wp:positionV relativeFrom="paragraph">
                  <wp:posOffset>231140</wp:posOffset>
                </wp:positionV>
                <wp:extent cx="1485265" cy="1180465"/>
                <wp:effectExtent l="4445" t="4445" r="15240" b="15240"/>
                <wp:wrapNone/>
                <wp:docPr id="2" name="文本框 2"/>
                <wp:cNvGraphicFramePr/>
                <a:graphic xmlns:a="http://schemas.openxmlformats.org/drawingml/2006/main">
                  <a:graphicData uri="http://schemas.microsoft.com/office/word/2010/wordprocessingShape">
                    <wps:wsp>
                      <wps:cNvSpPr txBox="1"/>
                      <wps:spPr>
                        <a:xfrm>
                          <a:off x="0" y="0"/>
                          <a:ext cx="1485265" cy="118046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hint="eastAsia" w:ascii="华文中宋" w:hAnsi="华文中宋" w:eastAsia="华文中宋" w:cs="华文中宋"/>
                                <w:b w:val="0"/>
                                <w:bCs w:val="0"/>
                                <w:color w:val="FF0000"/>
                                <w:sz w:val="90"/>
                                <w:szCs w:val="90"/>
                              </w:rPr>
                            </w:pPr>
                            <w:r>
                              <w:rPr>
                                <w:rFonts w:hint="eastAsia" w:ascii="华文中宋" w:hAnsi="华文中宋" w:eastAsia="华文中宋" w:cs="华文中宋"/>
                                <w:b w:val="0"/>
                                <w:bCs w:val="0"/>
                                <w:color w:val="FF0000"/>
                                <w:sz w:val="90"/>
                                <w:szCs w:val="90"/>
                              </w:rPr>
                              <w:t>文件</w:t>
                            </w:r>
                          </w:p>
                        </w:txbxContent>
                      </wps:txbx>
                      <wps:bodyPr upright="1"/>
                    </wps:wsp>
                  </a:graphicData>
                </a:graphic>
              </wp:anchor>
            </w:drawing>
          </mc:Choice>
          <mc:Fallback>
            <w:pict>
              <v:shape id="_x0000_s1026" o:spid="_x0000_s1026" o:spt="202" type="#_x0000_t202" style="position:absolute;left:0pt;margin-left:363.65pt;margin-top:18.2pt;height:92.95pt;width:116.95pt;z-index:251660288;mso-width-relative:page;mso-height-relative:page;" fillcolor="#FFFFFF" filled="t" stroked="t" coordsize="21600,21600" o:gfxdata="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lKnPDYAAAACgEAAA8AAAAAAAAAAQAgAAAA&#10;IgAAAGRycy9kb3ducmV2LnhtbFBLAQIUABQAAAAIAIdO4kDSLtXyCwIAAEUEAAAOAAAAAAAAAAEA&#10;IAAAACcBAABkcnMvZTJvRG9jLnhtbFBLBQYAAAAABgAGAFkBAACkBQAAAAA=&#10;">
                <v:fill on="t" focussize="0,0"/>
                <v:stroke color="#FFFFFF" joinstyle="miter"/>
                <v:imagedata o:title=""/>
                <o:lock v:ext="edit" aspectratio="f"/>
                <v:textbox>
                  <w:txbxContent>
                    <w:p>
                      <w:pPr>
                        <w:rPr>
                          <w:rFonts w:hint="eastAsia" w:ascii="华文中宋" w:hAnsi="华文中宋" w:eastAsia="华文中宋" w:cs="华文中宋"/>
                          <w:b w:val="0"/>
                          <w:bCs w:val="0"/>
                          <w:color w:val="FF0000"/>
                          <w:sz w:val="90"/>
                          <w:szCs w:val="90"/>
                        </w:rPr>
                      </w:pPr>
                      <w:r>
                        <w:rPr>
                          <w:rFonts w:hint="eastAsia" w:ascii="华文中宋" w:hAnsi="华文中宋" w:eastAsia="华文中宋" w:cs="华文中宋"/>
                          <w:b w:val="0"/>
                          <w:bCs w:val="0"/>
                          <w:color w:val="FF0000"/>
                          <w:sz w:val="90"/>
                          <w:szCs w:val="90"/>
                        </w:rPr>
                        <w:t>文件</w:t>
                      </w:r>
                    </w:p>
                  </w:txbxContent>
                </v:textbox>
              </v:shape>
            </w:pict>
          </mc:Fallback>
        </mc:AlternateConten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Style w:val="6"/>
          <w:rFonts w:hint="eastAsia" w:ascii="宋体" w:hAnsi="宋体" w:eastAsia="宋体" w:cs="宋体"/>
          <w:b/>
          <w:bCs/>
          <w:i w:val="0"/>
          <w:iCs w:val="0"/>
          <w:caps w:val="0"/>
          <w:color w:val="333333"/>
          <w:spacing w:val="0"/>
          <w:sz w:val="44"/>
          <w:szCs w:val="44"/>
          <w:shd w:val="clear" w:color="auto"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Style w:val="6"/>
          <w:rFonts w:hint="eastAsia" w:ascii="宋体" w:hAnsi="宋体" w:eastAsia="宋体" w:cs="宋体"/>
          <w:b/>
          <w:bCs/>
          <w:i w:val="0"/>
          <w:iCs w:val="0"/>
          <w:caps w:val="0"/>
          <w:color w:val="333333"/>
          <w:spacing w:val="0"/>
          <w:sz w:val="44"/>
          <w:szCs w:val="44"/>
          <w:shd w:val="clear" w:color="auto"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Style w:val="6"/>
          <w:rFonts w:hint="eastAsia" w:ascii="宋体" w:hAnsi="宋体" w:eastAsia="宋体" w:cs="宋体"/>
          <w:b/>
          <w:bCs/>
          <w:i w:val="0"/>
          <w:iCs w:val="0"/>
          <w:caps w:val="0"/>
          <w:color w:val="333333"/>
          <w:spacing w:val="0"/>
          <w:sz w:val="44"/>
          <w:szCs w:val="44"/>
          <w:shd w:val="clear" w:color="auto"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Style w:val="6"/>
          <w:rFonts w:hint="eastAsia" w:ascii="宋体" w:hAnsi="宋体" w:eastAsia="宋体" w:cs="宋体"/>
          <w:b/>
          <w:bCs/>
          <w:i w:val="0"/>
          <w:iCs w:val="0"/>
          <w:caps w:val="0"/>
          <w:color w:val="333333"/>
          <w:spacing w:val="0"/>
          <w:sz w:val="44"/>
          <w:szCs w:val="44"/>
          <w:shd w:val="clear" w:color="auto" w:fill="FFFFFF"/>
          <w:lang w:val="en-US" w:eastAsia="zh-CN"/>
        </w:rPr>
      </w:pPr>
    </w:p>
    <w:p>
      <w:pPr>
        <w:keepNext w:val="0"/>
        <w:keepLines w:val="0"/>
        <w:widowControl w:val="0"/>
        <w:suppressLineNumbers w:val="0"/>
        <w:spacing w:before="0" w:beforeAutospacing="0" w:after="0" w:afterAutospacing="0" w:line="360" w:lineRule="auto"/>
        <w:ind w:left="0" w:right="0"/>
        <w:jc w:val="center"/>
        <w:rPr>
          <w:rFonts w:hint="eastAsia" w:ascii="仿宋_GB2312" w:hAnsi="宋体" w:eastAsia="仿宋_GB2312" w:cs="宋体"/>
          <w:color w:val="000000" w:themeColor="text1"/>
          <w:sz w:val="32"/>
          <w:szCs w:val="32"/>
          <w14:textFill>
            <w14:solidFill>
              <w14:schemeClr w14:val="tx1"/>
            </w14:solidFill>
          </w14:textFill>
        </w:rPr>
      </w:pPr>
    </w:p>
    <w:p>
      <w:pPr>
        <w:keepNext w:val="0"/>
        <w:keepLines w:val="0"/>
        <w:widowControl w:val="0"/>
        <w:suppressLineNumbers w:val="0"/>
        <w:spacing w:before="0" w:beforeAutospacing="0" w:after="0" w:afterAutospacing="0" w:line="360" w:lineRule="auto"/>
        <w:ind w:left="0" w:right="0"/>
        <w:jc w:val="center"/>
        <w:rPr>
          <w:rFonts w:hint="eastAsia" w:ascii="仿宋_GB2312" w:hAnsi="宋体" w:eastAsia="仿宋_GB2312" w:cs="宋体"/>
          <w:color w:val="000000" w:themeColor="text1"/>
          <w:sz w:val="32"/>
          <w:szCs w:val="32"/>
          <w14:textFill>
            <w14:solidFill>
              <w14:schemeClr w14:val="tx1"/>
            </w14:solidFill>
          </w14:textFill>
        </w:rPr>
      </w:pPr>
    </w:p>
    <w:p>
      <w:pPr>
        <w:keepNext w:val="0"/>
        <w:keepLines w:val="0"/>
        <w:widowControl w:val="0"/>
        <w:suppressLineNumbers w:val="0"/>
        <w:spacing w:before="0" w:beforeAutospacing="0" w:after="0" w:afterAutospacing="0" w:line="360" w:lineRule="auto"/>
        <w:ind w:left="0" w:right="0"/>
        <w:jc w:val="center"/>
        <w:rPr>
          <w:rFonts w:hint="eastAsia" w:ascii="仿宋_GB2312" w:hAnsi="宋体" w:eastAsia="仿宋_GB2312" w:cs="宋体"/>
          <w:color w:val="000000" w:themeColor="text1"/>
          <w:sz w:val="32"/>
          <w:szCs w:val="32"/>
          <w14:textFill>
            <w14:solidFill>
              <w14:schemeClr w14:val="tx1"/>
            </w14:solidFill>
          </w14:textFill>
        </w:rPr>
      </w:pPr>
    </w:p>
    <w:p>
      <w:pPr>
        <w:keepNext w:val="0"/>
        <w:keepLines w:val="0"/>
        <w:widowControl w:val="0"/>
        <w:suppressLineNumbers w:val="0"/>
        <w:spacing w:before="0" w:beforeAutospacing="0" w:after="0" w:afterAutospacing="0" w:line="360" w:lineRule="auto"/>
        <w:ind w:left="0" w:right="0"/>
        <w:jc w:val="center"/>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浮建</w:t>
      </w:r>
      <w:r>
        <w:rPr>
          <w:rFonts w:hint="eastAsia" w:ascii="仿宋_GB2312" w:hAnsi="宋体" w:eastAsia="仿宋_GB2312" w:cs="宋体"/>
          <w:color w:val="000000" w:themeColor="text1"/>
          <w:sz w:val="32"/>
          <w:szCs w:val="32"/>
          <w:lang w:eastAsia="zh-CN"/>
          <w14:textFill>
            <w14:solidFill>
              <w14:schemeClr w14:val="tx1"/>
            </w14:solidFill>
          </w14:textFill>
        </w:rPr>
        <w:t>发</w:t>
      </w:r>
      <w:r>
        <w:rPr>
          <w:rFonts w:hint="eastAsia" w:ascii="仿宋_GB2312" w:hAnsi="Calibri" w:eastAsia="仿宋_GB2312" w:cs="Times New Roman"/>
          <w:color w:val="000000" w:themeColor="text1"/>
          <w:kern w:val="1"/>
          <w:sz w:val="32"/>
          <w:szCs w:val="32"/>
          <w:lang w:val="en-US" w:eastAsia="zh-CN" w:bidi="ar"/>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20</w:t>
      </w:r>
      <w:r>
        <w:rPr>
          <w:rFonts w:hint="eastAsia" w:ascii="仿宋_GB2312" w:hAnsi="宋体" w:eastAsia="仿宋_GB2312" w:cs="宋体"/>
          <w:color w:val="000000" w:themeColor="text1"/>
          <w:sz w:val="32"/>
          <w:szCs w:val="32"/>
          <w:lang w:val="en-US" w:eastAsia="zh-CN"/>
          <w14:textFill>
            <w14:solidFill>
              <w14:schemeClr w14:val="tx1"/>
            </w14:solidFill>
          </w14:textFill>
        </w:rPr>
        <w:t>22</w:t>
      </w:r>
      <w:r>
        <w:rPr>
          <w:rFonts w:hint="eastAsia" w:ascii="仿宋_GB2312" w:hAnsi="Calibri" w:eastAsia="仿宋_GB2312" w:cs="Times New Roman"/>
          <w:color w:val="000000" w:themeColor="text1"/>
          <w:kern w:val="1"/>
          <w:sz w:val="32"/>
          <w:szCs w:val="32"/>
          <w:lang w:val="en-US" w:eastAsia="zh-CN" w:bidi="ar"/>
          <w14:textFill>
            <w14:solidFill>
              <w14:schemeClr w14:val="tx1"/>
            </w14:solidFill>
          </w14:textFill>
        </w:rPr>
        <w:t>〕</w:t>
      </w:r>
      <w:r>
        <w:rPr>
          <w:rFonts w:hint="eastAsia" w:hAnsi="Calibri" w:cs="Times New Roman"/>
          <w:color w:val="000000" w:themeColor="text1"/>
          <w:kern w:val="1"/>
          <w:sz w:val="32"/>
          <w:szCs w:val="32"/>
          <w:lang w:val="en-US" w:eastAsia="zh-CN" w:bidi="ar"/>
          <w14:textFill>
            <w14:solidFill>
              <w14:schemeClr w14:val="tx1"/>
            </w14:solidFill>
          </w14:textFill>
        </w:rPr>
        <w:t xml:space="preserve">26 </w:t>
      </w:r>
      <w:r>
        <w:rPr>
          <w:rFonts w:hint="eastAsia" w:ascii="仿宋_GB2312" w:hAnsi="宋体" w:eastAsia="仿宋_GB2312" w:cs="宋体"/>
          <w:color w:val="000000" w:themeColor="text1"/>
          <w:sz w:val="32"/>
          <w:szCs w:val="32"/>
          <w14:textFill>
            <w14:solidFill>
              <w14:schemeClr w14:val="tx1"/>
            </w14:solidFill>
          </w14:textFill>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Style w:val="6"/>
          <w:rFonts w:hint="eastAsia" w:ascii="宋体" w:hAnsi="宋体" w:eastAsia="宋体" w:cs="宋体"/>
          <w:b/>
          <w:bCs/>
          <w:i w:val="0"/>
          <w:iCs w:val="0"/>
          <w:caps w:val="0"/>
          <w:color w:val="333333"/>
          <w:spacing w:val="0"/>
          <w:sz w:val="44"/>
          <w:szCs w:val="44"/>
          <w:shd w:val="clear" w:color="auto" w:fill="FFFFFF"/>
          <w:lang w:val="en-US" w:eastAsia="zh-CN"/>
        </w:rPr>
      </w:pPr>
      <w:r>
        <w:rPr>
          <w:color w:val="000000" w:themeColor="text1"/>
          <w:sz w:val="32"/>
          <w:szCs w:val="32"/>
          <w:lang w:val="zh-CN"/>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-332105</wp:posOffset>
                </wp:positionH>
                <wp:positionV relativeFrom="paragraph">
                  <wp:posOffset>206375</wp:posOffset>
                </wp:positionV>
                <wp:extent cx="5581650" cy="0"/>
                <wp:effectExtent l="0" t="13970" r="0" b="24130"/>
                <wp:wrapNone/>
                <wp:docPr id="3" name="直接连接符 3"/>
                <wp:cNvGraphicFramePr/>
                <a:graphic xmlns:a="http://schemas.openxmlformats.org/drawingml/2006/main">
                  <a:graphicData uri="http://schemas.microsoft.com/office/word/2010/wordprocessingShape">
                    <wps:wsp>
                      <wps:cNvCnPr/>
                      <wps:spPr>
                        <a:xfrm>
                          <a:off x="0" y="0"/>
                          <a:ext cx="558165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15pt;margin-top:16.25pt;height:0pt;width:439.5pt;z-index:251661312;mso-width-relative:page;mso-height-relative:page;" filled="f" stroked="t" coordsize="21600,21600" o:gfxdata="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rZHIbYAAAACQEAAA8AAAAAAAAAAQAgAAAAIgAAAGRycy9kb3ducmV2Lnht&#10;bFBLAQIUABQAAAAIAIdO4kCjb5OV+QEAAOUDAAAOAAAAAAAAAAEAIAAAACcBAABkcnMvZTJvRG9j&#10;LnhtbFBLBQYAAAAABgAGAFkBAACSBQAAAAA=&#10;">
                <v:fill on="f" focussize="0,0"/>
                <v:stroke weight="2.25pt" color="#FF0000" joinstyle="round"/>
                <v:imagedata o:title=""/>
                <o:lock v:ext="edit" aspectratio="f"/>
              </v:line>
            </w:pict>
          </mc:Fallback>
        </mc:AlternateContent>
      </w:r>
    </w:p>
    <w:p>
      <w:pPr>
        <w:keepNext w:val="0"/>
        <w:keepLines w:val="0"/>
        <w:pageBreakBefore w:val="0"/>
        <w:kinsoku/>
        <w:overflowPunct/>
        <w:topLinePunct w:val="0"/>
        <w:autoSpaceDE/>
        <w:autoSpaceDN/>
        <w:bidi w:val="0"/>
        <w:adjustRightInd w:val="0"/>
        <w:spacing w:beforeLines="0" w:afterLines="0" w:line="800" w:lineRule="exact"/>
        <w:jc w:val="center"/>
        <w:textAlignment w:val="auto"/>
        <w:rPr>
          <w:rFonts w:hint="eastAsia" w:ascii="宋体" w:hAnsi="宋体" w:eastAsia="宋体" w:cs="宋体"/>
          <w:b/>
          <w:bCs/>
          <w:color w:val="000000"/>
          <w:sz w:val="44"/>
          <w:szCs w:val="44"/>
        </w:rPr>
      </w:pPr>
      <w:r>
        <w:rPr>
          <w:rFonts w:hint="eastAsia" w:ascii="宋体" w:hAnsi="宋体" w:eastAsia="宋体" w:cs="宋体"/>
          <w:b/>
          <w:bCs/>
          <w:color w:val="000000"/>
          <w:sz w:val="44"/>
          <w:szCs w:val="44"/>
        </w:rPr>
        <w:t>关于印发《</w:t>
      </w:r>
      <w:r>
        <w:rPr>
          <w:rFonts w:hint="eastAsia" w:ascii="宋体" w:hAnsi="宋体" w:eastAsia="宋体" w:cs="宋体"/>
          <w:b/>
          <w:bCs/>
          <w:color w:val="000000"/>
          <w:sz w:val="44"/>
          <w:szCs w:val="44"/>
          <w:lang w:val="en-US" w:eastAsia="zh-CN"/>
        </w:rPr>
        <w:t>浮梁县</w:t>
      </w:r>
      <w:r>
        <w:rPr>
          <w:rFonts w:hint="eastAsia" w:ascii="宋体" w:hAnsi="宋体" w:eastAsia="宋体" w:cs="宋体"/>
          <w:b/>
          <w:bCs/>
          <w:color w:val="000000"/>
          <w:sz w:val="44"/>
          <w:szCs w:val="44"/>
        </w:rPr>
        <w:t>202</w:t>
      </w:r>
      <w:r>
        <w:rPr>
          <w:rFonts w:hint="eastAsia" w:ascii="宋体" w:hAnsi="宋体" w:eastAsia="宋体" w:cs="宋体"/>
          <w:b/>
          <w:bCs/>
          <w:color w:val="000000"/>
          <w:sz w:val="44"/>
          <w:szCs w:val="44"/>
          <w:lang w:val="en-US" w:eastAsia="zh-CN"/>
        </w:rPr>
        <w:t>2</w:t>
      </w:r>
      <w:r>
        <w:rPr>
          <w:rFonts w:hint="eastAsia" w:ascii="宋体" w:hAnsi="宋体" w:eastAsia="宋体" w:cs="宋体"/>
          <w:b/>
          <w:bCs/>
          <w:color w:val="000000"/>
          <w:sz w:val="44"/>
          <w:szCs w:val="44"/>
        </w:rPr>
        <w:t>年农村危房改造</w:t>
      </w:r>
    </w:p>
    <w:p>
      <w:pPr>
        <w:keepNext w:val="0"/>
        <w:keepLines w:val="0"/>
        <w:pageBreakBefore w:val="0"/>
        <w:kinsoku/>
        <w:overflowPunct/>
        <w:topLinePunct w:val="0"/>
        <w:autoSpaceDE/>
        <w:autoSpaceDN/>
        <w:bidi w:val="0"/>
        <w:adjustRightInd w:val="0"/>
        <w:spacing w:beforeLines="0" w:afterLines="0" w:line="800" w:lineRule="exact"/>
        <w:jc w:val="center"/>
        <w:textAlignment w:val="auto"/>
        <w:rPr>
          <w:rFonts w:hint="eastAsia" w:ascii="宋体" w:hAnsi="宋体" w:eastAsia="宋体" w:cs="宋体"/>
          <w:b/>
          <w:bCs/>
          <w:color w:val="000000"/>
          <w:sz w:val="44"/>
          <w:szCs w:val="44"/>
        </w:rPr>
      </w:pPr>
      <w:r>
        <w:rPr>
          <w:rFonts w:hint="eastAsia" w:ascii="宋体" w:hAnsi="宋体" w:eastAsia="宋体" w:cs="宋体"/>
          <w:b/>
          <w:bCs/>
          <w:color w:val="000000"/>
          <w:sz w:val="44"/>
          <w:szCs w:val="44"/>
        </w:rPr>
        <w:t>实施方案》的通知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Style w:val="6"/>
          <w:rFonts w:hint="eastAsia" w:ascii="宋体" w:hAnsi="宋体" w:eastAsia="宋体" w:cs="宋体"/>
          <w:b/>
          <w:bCs/>
          <w:i w:val="0"/>
          <w:iCs w:val="0"/>
          <w:caps w:val="0"/>
          <w:color w:val="333333"/>
          <w:spacing w:val="0"/>
          <w:sz w:val="44"/>
          <w:szCs w:val="44"/>
          <w:shd w:val="clear" w:color="auto" w:fill="FFFFFF"/>
          <w:lang w:val="en-US" w:eastAsia="zh-CN"/>
        </w:rPr>
      </w:pPr>
    </w:p>
    <w:p>
      <w:pPr>
        <w:keepNext w:val="0"/>
        <w:keepLines w:val="0"/>
        <w:pageBreakBefore w:val="0"/>
        <w:kinsoku/>
        <w:overflowPunct/>
        <w:topLinePunct w:val="0"/>
        <w:autoSpaceDE/>
        <w:autoSpaceDN/>
        <w:bidi w:val="0"/>
        <w:adjustRightInd w:val="0"/>
        <w:spacing w:beforeLines="0" w:afterLines="0" w:line="800" w:lineRule="exact"/>
        <w:ind w:firstLine="0" w:firstLineChars="0"/>
        <w:textAlignment w:val="auto"/>
        <w:rPr>
          <w:rFonts w:ascii="仿宋_GB2312" w:hAnsi="仿宋_GB2312" w:eastAsia="仿宋_GB2312" w:cs="仿宋_GB2312"/>
          <w:kern w:val="0"/>
          <w:sz w:val="32"/>
          <w:szCs w:val="22"/>
        </w:rPr>
      </w:pPr>
      <w:r>
        <w:rPr>
          <w:rFonts w:hint="eastAsia" w:hAnsi="仿宋_GB2312" w:cs="仿宋_GB2312"/>
          <w:kern w:val="0"/>
          <w:sz w:val="32"/>
          <w:szCs w:val="22"/>
          <w:lang w:val="en-US" w:eastAsia="zh-CN"/>
        </w:rPr>
        <w:t>各乡镇人民政府</w:t>
      </w:r>
      <w:r>
        <w:rPr>
          <w:rFonts w:hint="eastAsia" w:ascii="仿宋_GB2312" w:hAnsi="仿宋_GB2312" w:eastAsia="仿宋_GB2312" w:cs="仿宋_GB2312"/>
          <w:kern w:val="0"/>
          <w:sz w:val="32"/>
          <w:szCs w:val="22"/>
        </w:rPr>
        <w:t>：</w:t>
      </w:r>
    </w:p>
    <w:p>
      <w:pPr>
        <w:keepNext w:val="0"/>
        <w:keepLines w:val="0"/>
        <w:pageBreakBefore w:val="0"/>
        <w:kinsoku/>
        <w:overflowPunct/>
        <w:topLinePunct w:val="0"/>
        <w:autoSpaceDE/>
        <w:autoSpaceDN/>
        <w:bidi w:val="0"/>
        <w:adjustRightInd w:val="0"/>
        <w:spacing w:beforeLines="0" w:afterLines="0" w:line="800" w:lineRule="exact"/>
        <w:ind w:firstLine="640" w:firstLineChars="200"/>
        <w:textAlignment w:val="auto"/>
        <w:rPr>
          <w:rFonts w:ascii="仿宋_GB2312" w:hAnsi="仿宋_GB2312" w:eastAsia="仿宋_GB2312" w:cs="仿宋_GB2312"/>
          <w:kern w:val="0"/>
          <w:sz w:val="32"/>
          <w:szCs w:val="22"/>
        </w:rPr>
      </w:pPr>
      <w:r>
        <w:rPr>
          <w:rFonts w:hint="eastAsia" w:ascii="仿宋_GB2312" w:hAnsi="仿宋_GB2312" w:eastAsia="仿宋_GB2312" w:cs="仿宋_GB2312"/>
          <w:kern w:val="0"/>
          <w:sz w:val="32"/>
          <w:szCs w:val="22"/>
        </w:rPr>
        <w:t>现将《</w:t>
      </w:r>
      <w:r>
        <w:rPr>
          <w:rFonts w:hint="eastAsia" w:hAnsi="仿宋_GB2312" w:cs="仿宋_GB2312"/>
          <w:kern w:val="0"/>
          <w:sz w:val="32"/>
          <w:szCs w:val="22"/>
          <w:lang w:val="en-US" w:eastAsia="zh-CN"/>
        </w:rPr>
        <w:t>梁梁县</w:t>
      </w:r>
      <w:r>
        <w:rPr>
          <w:rFonts w:hint="eastAsia" w:ascii="仿宋_GB2312" w:hAnsi="仿宋_GB2312" w:eastAsia="仿宋_GB2312" w:cs="仿宋_GB2312"/>
          <w:kern w:val="0"/>
          <w:sz w:val="32"/>
          <w:szCs w:val="22"/>
        </w:rPr>
        <w:t>202</w:t>
      </w:r>
      <w:r>
        <w:rPr>
          <w:rFonts w:hint="eastAsia" w:ascii="仿宋_GB2312" w:hAnsi="仿宋_GB2312" w:eastAsia="仿宋_GB2312" w:cs="仿宋_GB2312"/>
          <w:kern w:val="0"/>
          <w:sz w:val="32"/>
          <w:szCs w:val="22"/>
          <w:lang w:val="en-US" w:eastAsia="zh-CN"/>
        </w:rPr>
        <w:t>2</w:t>
      </w:r>
      <w:r>
        <w:rPr>
          <w:rFonts w:hint="eastAsia" w:ascii="仿宋_GB2312" w:hAnsi="仿宋_GB2312" w:eastAsia="仿宋_GB2312" w:cs="仿宋_GB2312"/>
          <w:kern w:val="0"/>
          <w:sz w:val="32"/>
          <w:szCs w:val="22"/>
        </w:rPr>
        <w:t>年农村危房改造实施方案》印发给你们，请结合实际认真组织实施。</w:t>
      </w:r>
    </w:p>
    <w:p>
      <w:pPr>
        <w:keepNext w:val="0"/>
        <w:keepLines w:val="0"/>
        <w:pageBreakBefore w:val="0"/>
        <w:kinsoku/>
        <w:overflowPunct/>
        <w:topLinePunct w:val="0"/>
        <w:autoSpaceDE/>
        <w:autoSpaceDN/>
        <w:bidi w:val="0"/>
        <w:adjustRightInd w:val="0"/>
        <w:snapToGrid w:val="0"/>
        <w:spacing w:beforeLines="0" w:afterLines="0" w:line="600" w:lineRule="exact"/>
        <w:ind w:firstLine="1600" w:firstLineChars="500"/>
        <w:jc w:val="both"/>
        <w:textAlignment w:val="auto"/>
        <w:rPr>
          <w:rFonts w:ascii="黑体" w:eastAsia="黑体" w:cs="黑体"/>
          <w:color w:val="000000"/>
        </w:rPr>
      </w:pPr>
      <w:r>
        <w:rPr>
          <w:rFonts w:ascii="黑体" w:eastAsia="黑体" w:cs="黑体"/>
          <w:color w:val="000000"/>
        </w:rPr>
        <w:t xml:space="preserve">   </w:t>
      </w:r>
    </w:p>
    <w:p>
      <w:pPr>
        <w:keepNext w:val="0"/>
        <w:keepLines w:val="0"/>
        <w:pageBreakBefore w:val="0"/>
        <w:kinsoku/>
        <w:overflowPunct/>
        <w:topLinePunct w:val="0"/>
        <w:autoSpaceDE/>
        <w:autoSpaceDN/>
        <w:bidi w:val="0"/>
        <w:adjustRightInd w:val="0"/>
        <w:spacing w:beforeLines="0" w:afterLines="0" w:line="600" w:lineRule="exact"/>
        <w:ind w:firstLine="0" w:firstLineChars="0"/>
        <w:textAlignment w:val="auto"/>
        <w:rPr>
          <w:rFonts w:hint="eastAsia" w:ascii="仿宋_GB2312" w:hAnsi="仿宋_GB2312" w:eastAsia="仿宋_GB2312" w:cs="仿宋_GB2312"/>
          <w:kern w:val="0"/>
          <w:sz w:val="32"/>
          <w:szCs w:val="32"/>
        </w:rPr>
      </w:pPr>
    </w:p>
    <w:p>
      <w:pPr>
        <w:rPr>
          <w:rFonts w:hint="eastAsia"/>
        </w:rPr>
      </w:pPr>
    </w:p>
    <w:p>
      <w:pPr>
        <w:keepNext w:val="0"/>
        <w:keepLines w:val="0"/>
        <w:pageBreakBefore w:val="0"/>
        <w:kinsoku/>
        <w:overflowPunct/>
        <w:topLinePunct w:val="0"/>
        <w:autoSpaceDE/>
        <w:autoSpaceDN/>
        <w:bidi w:val="0"/>
        <w:adjustRightInd w:val="0"/>
        <w:spacing w:beforeLines="0" w:afterLines="0" w:line="600" w:lineRule="exact"/>
        <w:ind w:firstLine="640" w:firstLineChars="200"/>
        <w:textAlignment w:val="auto"/>
        <w:rPr>
          <w:rFonts w:hint="eastAsia" w:ascii="仿宋_GB2312" w:hAnsi="仿宋_GB2312" w:eastAsia="仿宋_GB2312" w:cs="仿宋_GB2312"/>
          <w:kern w:val="0"/>
          <w:sz w:val="32"/>
          <w:szCs w:val="32"/>
        </w:rPr>
      </w:pPr>
      <w:r>
        <w:rPr>
          <w:rFonts w:hint="eastAsia" w:hAnsi="仿宋_GB2312" w:cs="仿宋_GB2312"/>
          <w:kern w:val="0"/>
          <w:sz w:val="32"/>
          <w:szCs w:val="32"/>
          <w:lang w:val="en-US" w:eastAsia="zh-CN"/>
        </w:rPr>
        <w:t>县</w:t>
      </w:r>
      <w:r>
        <w:rPr>
          <w:rFonts w:hint="eastAsia" w:ascii="仿宋_GB2312" w:hAnsi="仿宋_GB2312" w:eastAsia="仿宋_GB2312" w:cs="仿宋_GB2312"/>
          <w:kern w:val="0"/>
          <w:sz w:val="32"/>
          <w:szCs w:val="32"/>
        </w:rPr>
        <w:t>住房和城乡建设</w:t>
      </w:r>
      <w:r>
        <w:rPr>
          <w:rFonts w:hint="eastAsia" w:hAnsi="仿宋_GB2312" w:cs="仿宋_GB2312"/>
          <w:kern w:val="0"/>
          <w:sz w:val="32"/>
          <w:szCs w:val="32"/>
          <w:lang w:val="en-US" w:eastAsia="zh-CN"/>
        </w:rPr>
        <w:t>局</w:t>
      </w:r>
      <w:r>
        <w:rPr>
          <w:rFonts w:hint="eastAsia" w:ascii="仿宋_GB2312" w:hAnsi="仿宋_GB2312" w:eastAsia="仿宋_GB2312" w:cs="仿宋_GB2312"/>
          <w:kern w:val="0"/>
          <w:sz w:val="32"/>
          <w:szCs w:val="32"/>
        </w:rPr>
        <w:t xml:space="preserve">     </w:t>
      </w:r>
      <w:r>
        <w:rPr>
          <w:rFonts w:hint="eastAsia" w:hAnsi="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r>
        <w:rPr>
          <w:rFonts w:hint="eastAsia" w:hAnsi="仿宋_GB2312" w:cs="仿宋_GB2312"/>
          <w:kern w:val="0"/>
          <w:sz w:val="32"/>
          <w:szCs w:val="32"/>
          <w:lang w:val="en-US" w:eastAsia="zh-CN"/>
        </w:rPr>
        <w:t xml:space="preserve">        县财政局</w:t>
      </w:r>
      <w:r>
        <w:rPr>
          <w:rFonts w:hint="eastAsia" w:ascii="仿宋_GB2312" w:hAnsi="仿宋_GB2312" w:eastAsia="仿宋_GB2312" w:cs="仿宋_GB2312"/>
          <w:kern w:val="0"/>
          <w:sz w:val="32"/>
          <w:szCs w:val="32"/>
        </w:rPr>
        <w:t xml:space="preserve">      </w:t>
      </w:r>
    </w:p>
    <w:p>
      <w:pPr>
        <w:keepNext w:val="0"/>
        <w:keepLines w:val="0"/>
        <w:pageBreakBefore w:val="0"/>
        <w:kinsoku/>
        <w:overflowPunct/>
        <w:topLinePunct w:val="0"/>
        <w:autoSpaceDE/>
        <w:autoSpaceDN/>
        <w:bidi w:val="0"/>
        <w:adjustRightInd w:val="0"/>
        <w:spacing w:beforeLines="0" w:afterLines="0" w:line="600" w:lineRule="exact"/>
        <w:ind w:firstLine="0" w:firstLineChars="0"/>
        <w:textAlignment w:val="auto"/>
        <w:rPr>
          <w:rFonts w:hint="eastAsia" w:ascii="仿宋_GB2312" w:hAnsi="仿宋_GB2312" w:eastAsia="仿宋_GB2312" w:cs="仿宋_GB2312"/>
          <w:kern w:val="0"/>
          <w:sz w:val="32"/>
          <w:szCs w:val="32"/>
        </w:rPr>
      </w:pPr>
    </w:p>
    <w:p>
      <w:pPr>
        <w:keepNext w:val="0"/>
        <w:keepLines w:val="0"/>
        <w:pageBreakBefore w:val="0"/>
        <w:kinsoku/>
        <w:overflowPunct/>
        <w:topLinePunct w:val="0"/>
        <w:autoSpaceDE/>
        <w:autoSpaceDN/>
        <w:bidi w:val="0"/>
        <w:adjustRightInd w:val="0"/>
        <w:spacing w:beforeLines="0" w:afterLines="0" w:line="600" w:lineRule="exact"/>
        <w:ind w:firstLine="0" w:firstLineChars="0"/>
        <w:textAlignment w:val="auto"/>
        <w:rPr>
          <w:rFonts w:hint="eastAsia" w:ascii="仿宋_GB2312" w:hAnsi="仿宋_GB2312" w:eastAsia="仿宋_GB2312" w:cs="仿宋_GB2312"/>
          <w:kern w:val="0"/>
          <w:sz w:val="32"/>
          <w:szCs w:val="32"/>
        </w:rPr>
      </w:pPr>
    </w:p>
    <w:p>
      <w:pPr>
        <w:keepNext w:val="0"/>
        <w:keepLines w:val="0"/>
        <w:pageBreakBefore w:val="0"/>
        <w:kinsoku/>
        <w:overflowPunct/>
        <w:topLinePunct w:val="0"/>
        <w:autoSpaceDE/>
        <w:autoSpaceDN/>
        <w:bidi w:val="0"/>
        <w:adjustRightInd w:val="0"/>
        <w:spacing w:beforeLines="0" w:afterLines="0" w:line="600" w:lineRule="exact"/>
        <w:ind w:firstLine="960" w:firstLineChars="300"/>
        <w:textAlignment w:val="auto"/>
        <w:rPr>
          <w:rFonts w:hint="eastAsia" w:ascii="仿宋_GB2312" w:hAnsi="仿宋_GB2312" w:eastAsia="仿宋_GB2312" w:cs="仿宋_GB2312"/>
          <w:kern w:val="0"/>
          <w:sz w:val="32"/>
          <w:szCs w:val="32"/>
        </w:rPr>
      </w:pPr>
      <w:r>
        <w:rPr>
          <w:rFonts w:hint="eastAsia" w:hAnsi="仿宋_GB2312" w:cs="仿宋_GB2312"/>
          <w:kern w:val="0"/>
          <w:sz w:val="32"/>
          <w:szCs w:val="32"/>
          <w:lang w:val="en-US" w:eastAsia="zh-CN"/>
        </w:rPr>
        <w:t>县</w:t>
      </w:r>
      <w:r>
        <w:rPr>
          <w:rFonts w:hint="eastAsia" w:ascii="仿宋_GB2312" w:hAnsi="仿宋_GB2312" w:eastAsia="仿宋_GB2312" w:cs="仿宋_GB2312"/>
          <w:kern w:val="0"/>
          <w:sz w:val="32"/>
          <w:szCs w:val="32"/>
          <w:lang w:val="en-US" w:eastAsia="zh-CN"/>
        </w:rPr>
        <w:t>乡村振兴局</w:t>
      </w:r>
      <w:r>
        <w:rPr>
          <w:rFonts w:hint="eastAsia" w:hAnsi="仿宋_GB2312" w:cs="仿宋_GB2312"/>
          <w:kern w:val="0"/>
          <w:sz w:val="32"/>
          <w:szCs w:val="32"/>
          <w:lang w:val="en-US" w:eastAsia="zh-CN"/>
        </w:rPr>
        <w:t xml:space="preserve">                    县</w:t>
      </w:r>
      <w:r>
        <w:rPr>
          <w:rFonts w:hint="eastAsia" w:ascii="仿宋_GB2312" w:hAnsi="仿宋_GB2312" w:eastAsia="仿宋_GB2312" w:cs="仿宋_GB2312"/>
          <w:kern w:val="0"/>
          <w:sz w:val="32"/>
          <w:szCs w:val="32"/>
        </w:rPr>
        <w:t>民政</w:t>
      </w:r>
      <w:r>
        <w:rPr>
          <w:rFonts w:hint="eastAsia" w:hAnsi="仿宋_GB2312" w:cs="仿宋_GB2312"/>
          <w:kern w:val="0"/>
          <w:sz w:val="32"/>
          <w:szCs w:val="32"/>
          <w:lang w:val="en-US" w:eastAsia="zh-CN"/>
        </w:rPr>
        <w:t>局</w:t>
      </w:r>
      <w:r>
        <w:rPr>
          <w:rFonts w:hint="eastAsia" w:ascii="仿宋_GB2312" w:hAnsi="仿宋_GB2312" w:eastAsia="仿宋_GB2312" w:cs="仿宋_GB2312"/>
          <w:kern w:val="0"/>
          <w:sz w:val="32"/>
          <w:szCs w:val="32"/>
        </w:rPr>
        <w:t xml:space="preserve">                </w:t>
      </w:r>
    </w:p>
    <w:p>
      <w:pPr>
        <w:keepNext w:val="0"/>
        <w:keepLines w:val="0"/>
        <w:pageBreakBefore w:val="0"/>
        <w:kinsoku/>
        <w:overflowPunct/>
        <w:topLinePunct w:val="0"/>
        <w:autoSpaceDE/>
        <w:autoSpaceDN/>
        <w:bidi w:val="0"/>
        <w:adjustRightInd w:val="0"/>
        <w:spacing w:beforeLines="0" w:afterLines="0" w:line="600" w:lineRule="exact"/>
        <w:ind w:firstLine="0" w:firstLineChars="0"/>
        <w:textAlignment w:val="auto"/>
        <w:rPr>
          <w:rFonts w:hint="eastAsia" w:ascii="仿宋_GB2312" w:hAnsi="仿宋_GB2312" w:eastAsia="仿宋_GB2312" w:cs="仿宋_GB2312"/>
          <w:kern w:val="0"/>
          <w:sz w:val="32"/>
          <w:szCs w:val="32"/>
        </w:rPr>
      </w:pPr>
    </w:p>
    <w:p>
      <w:pPr>
        <w:pStyle w:val="2"/>
        <w:rPr>
          <w:rFonts w:hint="eastAsia"/>
        </w:rPr>
      </w:pPr>
    </w:p>
    <w:p>
      <w:pPr>
        <w:keepNext w:val="0"/>
        <w:keepLines w:val="0"/>
        <w:pageBreakBefore w:val="0"/>
        <w:kinsoku/>
        <w:overflowPunct/>
        <w:topLinePunct w:val="0"/>
        <w:autoSpaceDE/>
        <w:autoSpaceDN/>
        <w:bidi w:val="0"/>
        <w:adjustRightInd w:val="0"/>
        <w:spacing w:beforeLines="0" w:afterLines="0" w:line="600" w:lineRule="exact"/>
        <w:ind w:firstLine="640" w:firstLineChars="200"/>
        <w:textAlignment w:val="auto"/>
        <w:rPr>
          <w:rFonts w:ascii="仿宋_GB2312" w:hAnsi="仿宋_GB2312" w:eastAsia="仿宋_GB2312" w:cs="仿宋_GB2312"/>
          <w:kern w:val="0"/>
          <w:sz w:val="32"/>
          <w:szCs w:val="32"/>
        </w:rPr>
      </w:pPr>
      <w:r>
        <w:rPr>
          <w:rFonts w:hint="eastAsia" w:hAnsi="仿宋_GB2312" w:cs="仿宋_GB2312"/>
          <w:kern w:val="0"/>
          <w:sz w:val="32"/>
          <w:szCs w:val="32"/>
          <w:lang w:val="en-US" w:eastAsia="zh-CN"/>
        </w:rPr>
        <w:t>县</w:t>
      </w:r>
      <w:r>
        <w:rPr>
          <w:rFonts w:hint="eastAsia" w:ascii="仿宋_GB2312" w:hAnsi="仿宋_GB2312" w:eastAsia="仿宋_GB2312" w:cs="仿宋_GB2312"/>
          <w:kern w:val="0"/>
          <w:sz w:val="32"/>
          <w:szCs w:val="32"/>
        </w:rPr>
        <w:t>残疾人联合会</w:t>
      </w:r>
    </w:p>
    <w:p>
      <w:pPr>
        <w:keepNext w:val="0"/>
        <w:keepLines w:val="0"/>
        <w:pageBreakBefore w:val="0"/>
        <w:kinsoku/>
        <w:overflowPunct/>
        <w:topLinePunct w:val="0"/>
        <w:autoSpaceDE/>
        <w:autoSpaceDN/>
        <w:bidi w:val="0"/>
        <w:adjustRightInd w:val="0"/>
        <w:spacing w:beforeLines="0" w:afterLines="0" w:line="600" w:lineRule="exact"/>
        <w:ind w:firstLine="5440" w:firstLineChars="1700"/>
        <w:textAlignment w:val="auto"/>
        <w:rPr>
          <w:rFonts w:hint="eastAsia" w:ascii="仿宋_GB2312" w:hAnsi="仿宋_GB2312" w:eastAsia="仿宋_GB2312" w:cs="仿宋_GB2312"/>
          <w:kern w:val="0"/>
          <w:sz w:val="32"/>
          <w:szCs w:val="32"/>
        </w:rPr>
      </w:pPr>
    </w:p>
    <w:p>
      <w:pPr>
        <w:keepNext w:val="0"/>
        <w:keepLines w:val="0"/>
        <w:pageBreakBefore w:val="0"/>
        <w:kinsoku/>
        <w:overflowPunct/>
        <w:topLinePunct w:val="0"/>
        <w:autoSpaceDE/>
        <w:autoSpaceDN/>
        <w:bidi w:val="0"/>
        <w:adjustRightInd w:val="0"/>
        <w:spacing w:beforeLines="0" w:afterLines="0" w:line="600" w:lineRule="exact"/>
        <w:ind w:firstLine="5440" w:firstLineChars="1700"/>
        <w:textAlignment w:val="auto"/>
        <w:rPr>
          <w:rFonts w:hint="eastAsia" w:ascii="仿宋_GB2312" w:hAnsi="仿宋_GB2312" w:eastAsia="仿宋_GB2312" w:cs="仿宋_GB2312"/>
          <w:kern w:val="0"/>
          <w:sz w:val="32"/>
          <w:szCs w:val="32"/>
        </w:rPr>
      </w:pPr>
    </w:p>
    <w:p>
      <w:pPr>
        <w:keepNext w:val="0"/>
        <w:keepLines w:val="0"/>
        <w:pageBreakBefore w:val="0"/>
        <w:kinsoku/>
        <w:overflowPunct/>
        <w:topLinePunct w:val="0"/>
        <w:autoSpaceDE/>
        <w:autoSpaceDN/>
        <w:bidi w:val="0"/>
        <w:adjustRightInd w:val="0"/>
        <w:spacing w:beforeLines="0" w:afterLines="0" w:line="600" w:lineRule="exact"/>
        <w:ind w:firstLine="5440" w:firstLineChars="1700"/>
        <w:textAlignment w:val="auto"/>
        <w:rPr>
          <w:rFonts w:hint="eastAsia" w:ascii="仿宋_GB2312" w:hAnsi="仿宋_GB2312" w:eastAsia="仿宋_GB2312" w:cs="仿宋_GB2312"/>
          <w:kern w:val="0"/>
          <w:sz w:val="32"/>
          <w:szCs w:val="32"/>
        </w:rPr>
      </w:pPr>
    </w:p>
    <w:p>
      <w:pPr>
        <w:keepNext w:val="0"/>
        <w:keepLines w:val="0"/>
        <w:pageBreakBefore w:val="0"/>
        <w:kinsoku/>
        <w:overflowPunct/>
        <w:topLinePunct w:val="0"/>
        <w:autoSpaceDE/>
        <w:autoSpaceDN/>
        <w:bidi w:val="0"/>
        <w:adjustRightInd w:val="0"/>
        <w:spacing w:beforeLines="0" w:afterLines="0" w:line="600" w:lineRule="exact"/>
        <w:ind w:firstLine="5440" w:firstLineChars="17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w:t>
      </w:r>
      <w:r>
        <w:rPr>
          <w:rFonts w:hint="eastAsia" w:hAnsi="仿宋_GB2312" w:cs="仿宋_GB2312"/>
          <w:kern w:val="0"/>
          <w:sz w:val="32"/>
          <w:szCs w:val="32"/>
          <w:lang w:val="en-US" w:eastAsia="zh-CN"/>
        </w:rPr>
        <w:t>8</w:t>
      </w:r>
      <w:r>
        <w:rPr>
          <w:rFonts w:hint="eastAsia" w:ascii="仿宋_GB2312" w:hAnsi="仿宋_GB2312" w:eastAsia="仿宋_GB2312" w:cs="仿宋_GB2312"/>
          <w:kern w:val="0"/>
          <w:sz w:val="32"/>
          <w:szCs w:val="32"/>
        </w:rPr>
        <w:t>月</w:t>
      </w:r>
      <w:r>
        <w:rPr>
          <w:rFonts w:hint="eastAsia" w:hAnsi="仿宋_GB2312" w:cs="仿宋_GB2312"/>
          <w:kern w:val="0"/>
          <w:sz w:val="32"/>
          <w:szCs w:val="32"/>
          <w:lang w:val="en-US" w:eastAsia="zh-CN"/>
        </w:rPr>
        <w:t>12</w:t>
      </w:r>
      <w:r>
        <w:rPr>
          <w:rFonts w:hint="eastAsia" w:ascii="仿宋_GB2312" w:hAnsi="仿宋_GB2312" w:eastAsia="仿宋_GB2312" w:cs="仿宋_GB2312"/>
          <w:kern w:val="0"/>
          <w:sz w:val="32"/>
          <w:szCs w:val="32"/>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Style w:val="6"/>
          <w:rFonts w:hint="eastAsia" w:ascii="宋体" w:hAnsi="宋体" w:eastAsia="宋体" w:cs="宋体"/>
          <w:b/>
          <w:bCs/>
          <w:i w:val="0"/>
          <w:iCs w:val="0"/>
          <w:caps w:val="0"/>
          <w:color w:val="333333"/>
          <w:spacing w:val="0"/>
          <w:sz w:val="44"/>
          <w:szCs w:val="44"/>
          <w:shd w:val="clear" w:color="auto"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Style w:val="6"/>
          <w:rFonts w:hint="eastAsia" w:ascii="宋体" w:hAnsi="宋体" w:eastAsia="宋体" w:cs="宋体"/>
          <w:b/>
          <w:bCs/>
          <w:i w:val="0"/>
          <w:iCs w:val="0"/>
          <w:caps w:val="0"/>
          <w:color w:val="333333"/>
          <w:spacing w:val="0"/>
          <w:sz w:val="44"/>
          <w:szCs w:val="44"/>
          <w:shd w:val="clear" w:color="auto"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Style w:val="6"/>
          <w:rFonts w:hint="eastAsia" w:ascii="宋体" w:hAnsi="宋体" w:eastAsia="宋体" w:cs="宋体"/>
          <w:b/>
          <w:bCs/>
          <w:i w:val="0"/>
          <w:iCs w:val="0"/>
          <w:caps w:val="0"/>
          <w:color w:val="333333"/>
          <w:spacing w:val="0"/>
          <w:sz w:val="44"/>
          <w:szCs w:val="44"/>
          <w:shd w:val="clear" w:color="auto"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Style w:val="6"/>
          <w:rFonts w:hint="eastAsia" w:ascii="宋体" w:hAnsi="宋体" w:eastAsia="宋体" w:cs="宋体"/>
          <w:b/>
          <w:bCs/>
          <w:i w:val="0"/>
          <w:iCs w:val="0"/>
          <w:caps w:val="0"/>
          <w:color w:val="333333"/>
          <w:spacing w:val="0"/>
          <w:sz w:val="44"/>
          <w:szCs w:val="44"/>
          <w:shd w:val="clear" w:color="auto"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Style w:val="6"/>
          <w:rFonts w:hint="eastAsia" w:ascii="宋体" w:hAnsi="宋体" w:eastAsia="宋体" w:cs="宋体"/>
          <w:b/>
          <w:bCs/>
          <w:i w:val="0"/>
          <w:iCs w:val="0"/>
          <w:caps w:val="0"/>
          <w:color w:val="333333"/>
          <w:spacing w:val="0"/>
          <w:sz w:val="44"/>
          <w:szCs w:val="44"/>
          <w:shd w:val="clear" w:color="auto"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Style w:val="6"/>
          <w:rFonts w:hint="eastAsia" w:ascii="宋体" w:hAnsi="宋体" w:eastAsia="宋体" w:cs="宋体"/>
          <w:b/>
          <w:bCs/>
          <w:i w:val="0"/>
          <w:iCs w:val="0"/>
          <w:caps w:val="0"/>
          <w:color w:val="333333"/>
          <w:spacing w:val="0"/>
          <w:sz w:val="44"/>
          <w:szCs w:val="44"/>
          <w:shd w:val="clear" w:color="auto"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Style w:val="6"/>
          <w:rFonts w:hint="eastAsia" w:ascii="宋体" w:hAnsi="宋体" w:eastAsia="宋体" w:cs="宋体"/>
          <w:b/>
          <w:bCs/>
          <w:i w:val="0"/>
          <w:iCs w:val="0"/>
          <w:caps w:val="0"/>
          <w:color w:val="333333"/>
          <w:spacing w:val="0"/>
          <w:sz w:val="44"/>
          <w:szCs w:val="44"/>
          <w:shd w:val="clear" w:color="auto"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Style w:val="6"/>
          <w:rFonts w:hint="eastAsia" w:ascii="宋体" w:hAnsi="宋体" w:eastAsia="宋体" w:cs="宋体"/>
          <w:b/>
          <w:bCs/>
          <w:i w:val="0"/>
          <w:iCs w:val="0"/>
          <w:caps w:val="0"/>
          <w:color w:val="333333"/>
          <w:spacing w:val="0"/>
          <w:sz w:val="44"/>
          <w:szCs w:val="44"/>
          <w:shd w:val="clear" w:color="auto"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Style w:val="6"/>
          <w:rFonts w:hint="eastAsia" w:ascii="宋体" w:hAnsi="宋体" w:eastAsia="宋体" w:cs="宋体"/>
          <w:b/>
          <w:bCs/>
          <w:i w:val="0"/>
          <w:iCs w:val="0"/>
          <w:caps w:val="0"/>
          <w:color w:val="333333"/>
          <w:spacing w:val="0"/>
          <w:sz w:val="44"/>
          <w:szCs w:val="44"/>
          <w:shd w:val="clear" w:color="auto"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Style w:val="6"/>
          <w:rFonts w:hint="eastAsia" w:ascii="宋体" w:hAnsi="宋体" w:eastAsia="宋体" w:cs="宋体"/>
          <w:b/>
          <w:bCs/>
          <w:i w:val="0"/>
          <w:iCs w:val="0"/>
          <w:caps w:val="0"/>
          <w:color w:val="333333"/>
          <w:spacing w:val="0"/>
          <w:sz w:val="44"/>
          <w:szCs w:val="44"/>
          <w:shd w:val="clear" w:color="auto"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Style w:val="6"/>
          <w:rFonts w:hint="eastAsia" w:ascii="宋体" w:hAnsi="宋体" w:eastAsia="宋体" w:cs="宋体"/>
          <w:b/>
          <w:bCs/>
          <w:i w:val="0"/>
          <w:iCs w:val="0"/>
          <w:caps w:val="0"/>
          <w:color w:val="333333"/>
          <w:spacing w:val="0"/>
          <w:sz w:val="44"/>
          <w:szCs w:val="44"/>
          <w:shd w:val="clear" w:color="auto" w:fill="FFFFFF"/>
          <w:lang w:val="en-US" w:eastAsia="zh-CN"/>
        </w:rPr>
      </w:pPr>
    </w:p>
    <w:p>
      <w:pPr>
        <w:keepNext w:val="0"/>
        <w:keepLines w:val="0"/>
        <w:pageBreakBefore w:val="0"/>
        <w:kinsoku/>
        <w:overflowPunct/>
        <w:topLinePunct w:val="0"/>
        <w:autoSpaceDE/>
        <w:autoSpaceDN/>
        <w:bidi w:val="0"/>
        <w:adjustRightInd w:val="0"/>
        <w:spacing w:beforeLines="0" w:afterLines="0" w:line="600" w:lineRule="exact"/>
        <w:jc w:val="center"/>
        <w:textAlignment w:val="auto"/>
        <w:rPr>
          <w:rFonts w:hint="eastAsia" w:ascii="宋体" w:hAnsi="宋体" w:eastAsia="宋体" w:cs="宋体"/>
          <w:b/>
          <w:bCs/>
          <w:color w:val="auto"/>
          <w:kern w:val="0"/>
          <w:sz w:val="44"/>
          <w:szCs w:val="44"/>
          <w:lang w:val="en-US" w:eastAsia="zh-CN"/>
        </w:rPr>
      </w:pPr>
    </w:p>
    <w:p>
      <w:pPr>
        <w:keepNext w:val="0"/>
        <w:keepLines w:val="0"/>
        <w:pageBreakBefore w:val="0"/>
        <w:kinsoku/>
        <w:overflowPunct/>
        <w:topLinePunct w:val="0"/>
        <w:autoSpaceDE/>
        <w:autoSpaceDN/>
        <w:bidi w:val="0"/>
        <w:adjustRightInd w:val="0"/>
        <w:spacing w:beforeLines="0" w:afterLines="0" w:line="600" w:lineRule="exact"/>
        <w:jc w:val="center"/>
        <w:textAlignment w:val="auto"/>
        <w:rPr>
          <w:rFonts w:hint="eastAsia" w:ascii="宋体" w:hAnsi="宋体" w:eastAsia="宋体" w:cs="宋体"/>
          <w:b/>
          <w:bCs/>
          <w:color w:val="auto"/>
          <w:kern w:val="0"/>
          <w:sz w:val="44"/>
          <w:szCs w:val="44"/>
          <w:lang w:val="en-US" w:eastAsia="zh-CN"/>
        </w:rPr>
      </w:pPr>
      <w:r>
        <w:rPr>
          <w:rFonts w:hint="eastAsia" w:ascii="宋体" w:hAnsi="宋体" w:eastAsia="宋体" w:cs="宋体"/>
          <w:b/>
          <w:bCs/>
          <w:color w:val="auto"/>
          <w:kern w:val="0"/>
          <w:sz w:val="44"/>
          <w:szCs w:val="44"/>
          <w:lang w:val="en-US" w:eastAsia="zh-CN"/>
        </w:rPr>
        <w:t>浮梁县2022年农村危房改造实施方案</w:t>
      </w:r>
    </w:p>
    <w:p>
      <w:pPr>
        <w:keepNext w:val="0"/>
        <w:keepLines w:val="0"/>
        <w:pageBreakBefore w:val="0"/>
        <w:kinsoku/>
        <w:overflowPunct/>
        <w:topLinePunct w:val="0"/>
        <w:autoSpaceDE/>
        <w:autoSpaceDN/>
        <w:bidi w:val="0"/>
        <w:adjustRightInd w:val="0"/>
        <w:spacing w:beforeLines="0" w:afterLines="0" w:line="600" w:lineRule="exact"/>
        <w:ind w:firstLine="640" w:firstLineChars="200"/>
        <w:textAlignment w:val="auto"/>
        <w:rPr>
          <w:rFonts w:hint="eastAsia" w:ascii="仿宋_GB2312" w:hAnsi="仿宋_GB2312" w:eastAsia="仿宋_GB2312" w:cs="仿宋_GB2312"/>
          <w:color w:val="auto"/>
          <w:kern w:val="0"/>
          <w:sz w:val="32"/>
          <w:szCs w:val="22"/>
        </w:rPr>
      </w:pPr>
    </w:p>
    <w:p>
      <w:pPr>
        <w:keepNext w:val="0"/>
        <w:keepLines w:val="0"/>
        <w:pageBreakBefore w:val="0"/>
        <w:kinsoku/>
        <w:overflowPunct/>
        <w:topLinePunct w:val="0"/>
        <w:autoSpaceDE/>
        <w:autoSpaceDN/>
        <w:bidi w:val="0"/>
        <w:adjustRightInd w:val="0"/>
        <w:spacing w:beforeLines="0" w:afterLines="0" w:line="600" w:lineRule="exact"/>
        <w:ind w:firstLine="640" w:firstLineChars="200"/>
        <w:textAlignment w:val="auto"/>
        <w:rPr>
          <w:rFonts w:hint="eastAsia" w:ascii="仿宋_GB2312" w:hAnsi="仿宋_GB2312" w:eastAsia="仿宋_GB2312" w:cs="仿宋_GB2312"/>
          <w:color w:val="auto"/>
          <w:kern w:val="0"/>
          <w:sz w:val="32"/>
          <w:szCs w:val="22"/>
        </w:rPr>
      </w:pPr>
      <w:r>
        <w:rPr>
          <w:rFonts w:hint="eastAsia" w:ascii="仿宋_GB2312" w:hAnsi="仿宋_GB2312" w:eastAsia="仿宋_GB2312" w:cs="仿宋_GB2312"/>
          <w:color w:val="auto"/>
          <w:kern w:val="0"/>
          <w:sz w:val="32"/>
          <w:szCs w:val="22"/>
        </w:rPr>
        <w:t>为</w:t>
      </w:r>
      <w:r>
        <w:rPr>
          <w:rFonts w:hint="eastAsia" w:ascii="仿宋_GB2312" w:hAnsi="仿宋_GB2312" w:eastAsia="仿宋_GB2312" w:cs="仿宋_GB2312"/>
          <w:color w:val="auto"/>
          <w:kern w:val="0"/>
          <w:sz w:val="32"/>
          <w:szCs w:val="22"/>
          <w:lang w:val="en-US" w:eastAsia="zh-CN"/>
        </w:rPr>
        <w:t>进一步巩固拓展脱贫攻坚成果，全面推进乡村振兴，根据</w:t>
      </w:r>
      <w:r>
        <w:rPr>
          <w:rFonts w:hint="eastAsia" w:ascii="仿宋_GB2312" w:hAnsi="仿宋_GB2312" w:eastAsia="仿宋_GB2312" w:cs="仿宋_GB2312"/>
          <w:color w:val="auto"/>
          <w:kern w:val="0"/>
          <w:sz w:val="32"/>
          <w:szCs w:val="22"/>
          <w:lang w:eastAsia="zh-CN"/>
        </w:rPr>
        <w:t>《</w:t>
      </w:r>
      <w:r>
        <w:rPr>
          <w:rFonts w:hint="eastAsia" w:ascii="仿宋_GB2312" w:hAnsi="仿宋_GB2312" w:eastAsia="仿宋_GB2312" w:cs="仿宋_GB2312"/>
          <w:color w:val="auto"/>
          <w:kern w:val="0"/>
          <w:sz w:val="32"/>
          <w:szCs w:val="22"/>
          <w:lang w:val="en-US" w:eastAsia="zh-CN"/>
        </w:rPr>
        <w:t>住房和城乡建设部 财政部 民政部 国家乡村振兴局关于做好农村低收入群体等重点对象住房安全保障工作的实施意见</w:t>
      </w:r>
      <w:r>
        <w:rPr>
          <w:rFonts w:hint="eastAsia" w:ascii="仿宋_GB2312" w:hAnsi="仿宋_GB2312" w:eastAsia="仿宋_GB2312" w:cs="仿宋_GB2312"/>
          <w:color w:val="auto"/>
          <w:kern w:val="0"/>
          <w:sz w:val="32"/>
          <w:szCs w:val="22"/>
          <w:lang w:eastAsia="zh-CN"/>
        </w:rPr>
        <w:t>》（</w:t>
      </w:r>
      <w:r>
        <w:rPr>
          <w:rFonts w:hint="eastAsia" w:ascii="仿宋_GB2312" w:hAnsi="仿宋_GB2312" w:eastAsia="仿宋_GB2312" w:cs="仿宋_GB2312"/>
          <w:color w:val="auto"/>
          <w:kern w:val="0"/>
          <w:sz w:val="32"/>
          <w:szCs w:val="22"/>
          <w:lang w:val="en-US" w:eastAsia="zh-CN"/>
        </w:rPr>
        <w:t>建村</w:t>
      </w:r>
      <w:r>
        <w:rPr>
          <w:rFonts w:hint="eastAsia" w:ascii="仿宋_GB2312" w:hAnsi="仿宋_GB2312" w:eastAsia="仿宋_GB2312" w:cs="仿宋_GB2312"/>
          <w:color w:val="auto"/>
          <w:kern w:val="0"/>
          <w:sz w:val="32"/>
          <w:szCs w:val="22"/>
        </w:rPr>
        <w:t>〔202</w:t>
      </w:r>
      <w:r>
        <w:rPr>
          <w:rFonts w:hint="eastAsia" w:ascii="仿宋_GB2312" w:hAnsi="仿宋_GB2312" w:eastAsia="仿宋_GB2312" w:cs="仿宋_GB2312"/>
          <w:color w:val="auto"/>
          <w:kern w:val="0"/>
          <w:sz w:val="32"/>
          <w:szCs w:val="22"/>
          <w:lang w:val="en-US" w:eastAsia="zh-CN"/>
        </w:rPr>
        <w:t>1</w:t>
      </w:r>
      <w:r>
        <w:rPr>
          <w:rFonts w:hint="eastAsia" w:ascii="仿宋_GB2312" w:hAnsi="仿宋_GB2312" w:eastAsia="仿宋_GB2312" w:cs="仿宋_GB2312"/>
          <w:color w:val="auto"/>
          <w:kern w:val="0"/>
          <w:sz w:val="32"/>
          <w:szCs w:val="22"/>
        </w:rPr>
        <w:t>〕</w:t>
      </w:r>
      <w:r>
        <w:rPr>
          <w:rFonts w:hint="eastAsia" w:ascii="仿宋_GB2312" w:hAnsi="仿宋_GB2312" w:eastAsia="仿宋_GB2312" w:cs="仿宋_GB2312"/>
          <w:color w:val="auto"/>
          <w:kern w:val="0"/>
          <w:sz w:val="32"/>
          <w:szCs w:val="22"/>
          <w:lang w:val="en-US" w:eastAsia="zh-CN"/>
        </w:rPr>
        <w:t>35</w:t>
      </w:r>
      <w:r>
        <w:rPr>
          <w:rFonts w:hint="eastAsia" w:ascii="仿宋_GB2312" w:hAnsi="仿宋_GB2312" w:eastAsia="仿宋_GB2312" w:cs="仿宋_GB2312"/>
          <w:color w:val="auto"/>
          <w:kern w:val="0"/>
          <w:sz w:val="32"/>
          <w:szCs w:val="22"/>
        </w:rPr>
        <w:t>号</w:t>
      </w:r>
      <w:r>
        <w:rPr>
          <w:rFonts w:hint="eastAsia" w:ascii="仿宋_GB2312" w:hAnsi="仿宋_GB2312" w:eastAsia="仿宋_GB2312" w:cs="仿宋_GB2312"/>
          <w:color w:val="auto"/>
          <w:kern w:val="0"/>
          <w:sz w:val="32"/>
          <w:szCs w:val="22"/>
          <w:lang w:eastAsia="zh-CN"/>
        </w:rPr>
        <w:t>）</w:t>
      </w:r>
      <w:r>
        <w:rPr>
          <w:rFonts w:hint="eastAsia" w:hAnsi="仿宋_GB2312" w:cs="仿宋_GB2312"/>
          <w:color w:val="auto"/>
          <w:kern w:val="0"/>
          <w:sz w:val="32"/>
          <w:szCs w:val="22"/>
          <w:lang w:val="en-US" w:eastAsia="zh-CN"/>
        </w:rPr>
        <w:t>及《关于印发</w:t>
      </w:r>
      <w:r>
        <w:rPr>
          <w:rFonts w:hint="eastAsia" w:ascii="仿宋_GB2312" w:hAnsi="仿宋_GB2312" w:eastAsia="仿宋_GB2312" w:cs="仿宋_GB2312"/>
          <w:kern w:val="0"/>
          <w:sz w:val="32"/>
          <w:szCs w:val="22"/>
        </w:rPr>
        <w:t>〈</w:t>
      </w:r>
      <w:r>
        <w:rPr>
          <w:rFonts w:hint="eastAsia" w:hAnsi="仿宋_GB2312" w:cs="仿宋_GB2312"/>
          <w:color w:val="auto"/>
          <w:kern w:val="0"/>
          <w:sz w:val="32"/>
          <w:szCs w:val="22"/>
          <w:lang w:val="en-US" w:eastAsia="zh-CN"/>
        </w:rPr>
        <w:t>江西省2022年农村危房改造实施方案</w:t>
      </w:r>
      <w:r>
        <w:rPr>
          <w:rFonts w:hint="eastAsia" w:ascii="仿宋_GB2312" w:hAnsi="仿宋_GB2312" w:eastAsia="仿宋_GB2312" w:cs="仿宋_GB2312"/>
          <w:kern w:val="0"/>
          <w:sz w:val="32"/>
          <w:szCs w:val="22"/>
        </w:rPr>
        <w:t>〉</w:t>
      </w:r>
      <w:r>
        <w:rPr>
          <w:rFonts w:hint="eastAsia" w:hAnsi="仿宋_GB2312" w:cs="仿宋_GB2312"/>
          <w:color w:val="auto"/>
          <w:kern w:val="0"/>
          <w:sz w:val="32"/>
          <w:szCs w:val="22"/>
          <w:lang w:val="en-US" w:eastAsia="zh-CN"/>
        </w:rPr>
        <w:t>的通知》</w:t>
      </w:r>
      <w:r>
        <w:rPr>
          <w:rFonts w:hint="eastAsia" w:ascii="仿宋_GB2312" w:hAnsi="仿宋_GB2312" w:eastAsia="仿宋_GB2312" w:cs="仿宋_GB2312"/>
          <w:color w:val="auto"/>
          <w:kern w:val="0"/>
          <w:sz w:val="32"/>
          <w:szCs w:val="22"/>
          <w:lang w:eastAsia="zh-CN"/>
        </w:rPr>
        <w:t>（</w:t>
      </w:r>
      <w:r>
        <w:rPr>
          <w:rFonts w:hint="eastAsia" w:hAnsi="仿宋_GB2312" w:cs="仿宋_GB2312"/>
          <w:color w:val="auto"/>
          <w:kern w:val="0"/>
          <w:sz w:val="32"/>
          <w:szCs w:val="22"/>
          <w:lang w:val="en-US" w:eastAsia="zh-CN"/>
        </w:rPr>
        <w:t>赣</w:t>
      </w:r>
      <w:r>
        <w:rPr>
          <w:rFonts w:hint="eastAsia" w:ascii="仿宋_GB2312" w:hAnsi="仿宋_GB2312" w:eastAsia="仿宋_GB2312" w:cs="仿宋_GB2312"/>
          <w:color w:val="auto"/>
          <w:kern w:val="0"/>
          <w:sz w:val="32"/>
          <w:szCs w:val="22"/>
          <w:lang w:val="en-US" w:eastAsia="zh-CN"/>
        </w:rPr>
        <w:t>建村</w:t>
      </w:r>
      <w:r>
        <w:rPr>
          <w:rFonts w:hint="eastAsia" w:ascii="仿宋_GB2312" w:hAnsi="仿宋_GB2312" w:eastAsia="仿宋_GB2312" w:cs="仿宋_GB2312"/>
          <w:color w:val="auto"/>
          <w:kern w:val="0"/>
          <w:sz w:val="32"/>
          <w:szCs w:val="22"/>
        </w:rPr>
        <w:t>〔202</w:t>
      </w:r>
      <w:r>
        <w:rPr>
          <w:rFonts w:hint="eastAsia" w:hAnsi="仿宋_GB2312" w:cs="仿宋_GB2312"/>
          <w:color w:val="auto"/>
          <w:kern w:val="0"/>
          <w:sz w:val="32"/>
          <w:szCs w:val="22"/>
          <w:lang w:val="en-US" w:eastAsia="zh-CN"/>
        </w:rPr>
        <w:t>2</w:t>
      </w:r>
      <w:r>
        <w:rPr>
          <w:rFonts w:hint="eastAsia" w:ascii="仿宋_GB2312" w:hAnsi="仿宋_GB2312" w:eastAsia="仿宋_GB2312" w:cs="仿宋_GB2312"/>
          <w:color w:val="auto"/>
          <w:kern w:val="0"/>
          <w:sz w:val="32"/>
          <w:szCs w:val="22"/>
        </w:rPr>
        <w:t>〕</w:t>
      </w:r>
      <w:r>
        <w:rPr>
          <w:rFonts w:hint="eastAsia" w:hAnsi="仿宋_GB2312" w:cs="仿宋_GB2312"/>
          <w:color w:val="auto"/>
          <w:kern w:val="0"/>
          <w:sz w:val="32"/>
          <w:szCs w:val="22"/>
          <w:lang w:val="en-US" w:eastAsia="zh-CN"/>
        </w:rPr>
        <w:t>8</w:t>
      </w:r>
      <w:r>
        <w:rPr>
          <w:rFonts w:hint="eastAsia" w:ascii="仿宋_GB2312" w:hAnsi="仿宋_GB2312" w:eastAsia="仿宋_GB2312" w:cs="仿宋_GB2312"/>
          <w:color w:val="auto"/>
          <w:kern w:val="0"/>
          <w:sz w:val="32"/>
          <w:szCs w:val="22"/>
        </w:rPr>
        <w:t>号</w:t>
      </w:r>
      <w:r>
        <w:rPr>
          <w:rFonts w:hint="eastAsia" w:ascii="仿宋_GB2312" w:hAnsi="仿宋_GB2312" w:eastAsia="仿宋_GB2312" w:cs="仿宋_GB2312"/>
          <w:color w:val="auto"/>
          <w:kern w:val="0"/>
          <w:sz w:val="32"/>
          <w:szCs w:val="22"/>
          <w:lang w:eastAsia="zh-CN"/>
        </w:rPr>
        <w:t>）</w:t>
      </w:r>
      <w:r>
        <w:rPr>
          <w:rFonts w:hint="eastAsia" w:ascii="仿宋_GB2312" w:hAnsi="仿宋_GB2312" w:eastAsia="仿宋_GB2312" w:cs="仿宋_GB2312"/>
          <w:color w:val="auto"/>
          <w:kern w:val="0"/>
          <w:sz w:val="32"/>
          <w:szCs w:val="22"/>
          <w:lang w:val="en-US" w:eastAsia="zh-CN"/>
        </w:rPr>
        <w:t>要求</w:t>
      </w:r>
      <w:r>
        <w:rPr>
          <w:rFonts w:hint="eastAsia" w:ascii="仿宋_GB2312" w:hAnsi="仿宋_GB2312" w:eastAsia="仿宋_GB2312" w:cs="仿宋_GB2312"/>
          <w:color w:val="auto"/>
          <w:kern w:val="0"/>
          <w:sz w:val="32"/>
          <w:szCs w:val="22"/>
        </w:rPr>
        <w:t>，现就扎实推进202</w:t>
      </w:r>
      <w:r>
        <w:rPr>
          <w:rFonts w:hint="eastAsia" w:ascii="仿宋_GB2312" w:hAnsi="仿宋_GB2312" w:eastAsia="仿宋_GB2312" w:cs="仿宋_GB2312"/>
          <w:color w:val="auto"/>
          <w:kern w:val="0"/>
          <w:sz w:val="32"/>
          <w:szCs w:val="22"/>
          <w:lang w:val="en-US" w:eastAsia="zh-CN"/>
        </w:rPr>
        <w:t>2</w:t>
      </w:r>
      <w:r>
        <w:rPr>
          <w:rFonts w:hint="eastAsia" w:ascii="仿宋_GB2312" w:hAnsi="仿宋_GB2312" w:eastAsia="仿宋_GB2312" w:cs="仿宋_GB2312"/>
          <w:color w:val="auto"/>
          <w:kern w:val="0"/>
          <w:sz w:val="32"/>
          <w:szCs w:val="22"/>
        </w:rPr>
        <w:t>年农村危房改造工作</w:t>
      </w:r>
      <w:r>
        <w:rPr>
          <w:rFonts w:hint="eastAsia" w:ascii="仿宋_GB2312" w:hAnsi="仿宋_GB2312" w:eastAsia="仿宋_GB2312" w:cs="仿宋_GB2312"/>
          <w:color w:val="auto"/>
          <w:kern w:val="0"/>
          <w:sz w:val="32"/>
          <w:szCs w:val="22"/>
          <w:lang w:eastAsia="zh-CN"/>
        </w:rPr>
        <w:t>，切实</w:t>
      </w:r>
      <w:r>
        <w:rPr>
          <w:rFonts w:hint="eastAsia" w:ascii="仿宋_GB2312" w:hAnsi="仿宋_GB2312" w:eastAsia="仿宋_GB2312" w:cs="仿宋_GB2312"/>
          <w:color w:val="auto"/>
          <w:kern w:val="0"/>
          <w:sz w:val="32"/>
          <w:szCs w:val="22"/>
          <w:lang w:val="en-US" w:eastAsia="zh-CN"/>
        </w:rPr>
        <w:t>保障农村低收入群体等重点对象住房安全，</w:t>
      </w:r>
      <w:r>
        <w:rPr>
          <w:rFonts w:hint="eastAsia" w:ascii="仿宋_GB2312" w:hAnsi="仿宋_GB2312" w:eastAsia="仿宋_GB2312" w:cs="仿宋_GB2312"/>
          <w:color w:val="auto"/>
          <w:kern w:val="0"/>
          <w:sz w:val="32"/>
          <w:szCs w:val="22"/>
        </w:rPr>
        <w:t>制定</w:t>
      </w:r>
      <w:r>
        <w:rPr>
          <w:rFonts w:hint="eastAsia" w:ascii="仿宋_GB2312" w:hAnsi="仿宋_GB2312" w:eastAsia="仿宋_GB2312" w:cs="仿宋_GB2312"/>
          <w:color w:val="auto"/>
          <w:kern w:val="0"/>
          <w:sz w:val="32"/>
          <w:szCs w:val="22"/>
          <w:lang w:eastAsia="zh-CN"/>
        </w:rPr>
        <w:t>本</w:t>
      </w:r>
      <w:r>
        <w:rPr>
          <w:rFonts w:hint="eastAsia" w:ascii="仿宋_GB2312" w:hAnsi="仿宋_GB2312" w:eastAsia="仿宋_GB2312" w:cs="仿宋_GB2312"/>
          <w:color w:val="auto"/>
          <w:kern w:val="0"/>
          <w:sz w:val="32"/>
          <w:szCs w:val="22"/>
          <w:lang w:val="en-US" w:eastAsia="zh-CN"/>
        </w:rPr>
        <w:t>实施</w:t>
      </w:r>
      <w:r>
        <w:rPr>
          <w:rFonts w:hint="eastAsia" w:ascii="仿宋_GB2312" w:hAnsi="仿宋_GB2312" w:eastAsia="仿宋_GB2312" w:cs="仿宋_GB2312"/>
          <w:color w:val="auto"/>
          <w:kern w:val="0"/>
          <w:sz w:val="32"/>
          <w:szCs w:val="22"/>
        </w:rPr>
        <w:t>方案</w:t>
      </w:r>
      <w:r>
        <w:rPr>
          <w:rFonts w:hint="eastAsia" w:ascii="仿宋_GB2312" w:hAnsi="仿宋_GB2312" w:eastAsia="仿宋_GB2312" w:cs="仿宋_GB2312"/>
          <w:color w:val="auto"/>
          <w:kern w:val="0"/>
          <w:sz w:val="32"/>
          <w:szCs w:val="22"/>
          <w:lang w:eastAsia="zh-CN"/>
        </w:rPr>
        <w:t>。</w:t>
      </w:r>
    </w:p>
    <w:p>
      <w:pPr>
        <w:keepNext w:val="0"/>
        <w:keepLines w:val="0"/>
        <w:pageBreakBefore w:val="0"/>
        <w:kinsoku/>
        <w:overflowPunct/>
        <w:topLinePunct w:val="0"/>
        <w:autoSpaceDE/>
        <w:autoSpaceDN/>
        <w:bidi w:val="0"/>
        <w:adjustRightInd w:val="0"/>
        <w:spacing w:beforeLines="0" w:afterLines="0" w:line="600" w:lineRule="exact"/>
        <w:ind w:firstLine="640" w:firstLineChars="200"/>
        <w:textAlignment w:val="auto"/>
        <w:rPr>
          <w:rFonts w:ascii="仿宋_GB2312" w:hAnsi="仿宋_GB2312" w:eastAsia="仿宋_GB2312" w:cs="仿宋_GB2312"/>
          <w:color w:val="auto"/>
          <w:kern w:val="0"/>
          <w:sz w:val="32"/>
          <w:szCs w:val="22"/>
        </w:rPr>
      </w:pPr>
      <w:r>
        <w:rPr>
          <w:rFonts w:hint="eastAsia" w:ascii="黑体" w:hAnsi="黑体" w:eastAsia="黑体" w:cs="黑体"/>
          <w:color w:val="auto"/>
          <w:kern w:val="0"/>
          <w:sz w:val="32"/>
          <w:szCs w:val="22"/>
        </w:rPr>
        <w:t>一、总体要求</w:t>
      </w:r>
    </w:p>
    <w:p>
      <w:pPr>
        <w:keepNext w:val="0"/>
        <w:keepLines w:val="0"/>
        <w:pageBreakBefore w:val="0"/>
        <w:kinsoku/>
        <w:overflowPunct/>
        <w:topLinePunct w:val="0"/>
        <w:autoSpaceDE/>
        <w:autoSpaceDN/>
        <w:bidi w:val="0"/>
        <w:adjustRightInd w:val="0"/>
        <w:spacing w:beforeLines="0" w:afterLines="0" w:line="600" w:lineRule="exact"/>
        <w:ind w:firstLine="640" w:firstLineChars="200"/>
        <w:textAlignment w:val="auto"/>
        <w:rPr>
          <w:rFonts w:hint="eastAsia" w:ascii="仿宋_GB2312" w:hAnsi="仿宋_GB2312" w:eastAsia="仿宋_GB2312" w:cs="仿宋_GB2312"/>
          <w:color w:val="auto"/>
          <w:kern w:val="0"/>
          <w:sz w:val="32"/>
          <w:szCs w:val="22"/>
          <w:lang w:eastAsia="zh-CN"/>
        </w:rPr>
      </w:pPr>
      <w:r>
        <w:rPr>
          <w:rFonts w:hint="eastAsia" w:ascii="仿宋_GB2312" w:hAnsi="仿宋_GB2312" w:eastAsia="仿宋_GB2312" w:cs="仿宋_GB2312"/>
          <w:color w:val="auto"/>
          <w:kern w:val="0"/>
          <w:sz w:val="32"/>
          <w:szCs w:val="22"/>
        </w:rPr>
        <w:t>以习近平新时代中国特色社会主义思想为指导，深入贯彻落实党的十九大和十九届</w:t>
      </w:r>
      <w:r>
        <w:rPr>
          <w:rFonts w:hint="eastAsia" w:ascii="仿宋_GB2312" w:hAnsi="仿宋_GB2312" w:eastAsia="仿宋_GB2312" w:cs="仿宋_GB2312"/>
          <w:color w:val="auto"/>
          <w:kern w:val="0"/>
          <w:sz w:val="32"/>
          <w:szCs w:val="22"/>
          <w:lang w:eastAsia="zh-CN"/>
        </w:rPr>
        <w:t>历次</w:t>
      </w:r>
      <w:r>
        <w:rPr>
          <w:rFonts w:hint="eastAsia" w:ascii="仿宋_GB2312" w:hAnsi="仿宋_GB2312" w:eastAsia="仿宋_GB2312" w:cs="仿宋_GB2312"/>
          <w:color w:val="auto"/>
          <w:kern w:val="0"/>
          <w:sz w:val="32"/>
          <w:szCs w:val="22"/>
        </w:rPr>
        <w:t>全会精神，</w:t>
      </w:r>
      <w:r>
        <w:rPr>
          <w:rFonts w:hint="eastAsia" w:ascii="仿宋_GB2312" w:hAnsi="仿宋_GB2312" w:eastAsia="仿宋_GB2312" w:cs="仿宋_GB2312"/>
          <w:color w:val="auto"/>
          <w:kern w:val="0"/>
          <w:sz w:val="32"/>
          <w:szCs w:val="22"/>
          <w:lang w:eastAsia="zh-CN"/>
        </w:rPr>
        <w:t>认真落实党中央关于脱贫攻坚和实施乡村振兴有效衔接的部署，按照脱贫攻坚目标任务完成后的</w:t>
      </w:r>
      <w:r>
        <w:rPr>
          <w:rFonts w:hint="eastAsia" w:ascii="仿宋_GB2312" w:hAnsi="仿宋_GB2312" w:eastAsia="仿宋_GB2312" w:cs="仿宋_GB2312"/>
          <w:color w:val="auto"/>
          <w:kern w:val="0"/>
          <w:sz w:val="32"/>
          <w:szCs w:val="22"/>
          <w:lang w:val="en-US" w:eastAsia="zh-CN"/>
        </w:rPr>
        <w:t>5年过渡期内，保持现有政策总体稳定要求，</w:t>
      </w:r>
      <w:r>
        <w:rPr>
          <w:rFonts w:hint="eastAsia" w:ascii="仿宋_GB2312" w:hAnsi="仿宋_GB2312" w:eastAsia="仿宋_GB2312" w:cs="仿宋_GB2312"/>
          <w:color w:val="auto"/>
          <w:kern w:val="0"/>
          <w:sz w:val="32"/>
          <w:szCs w:val="22"/>
        </w:rPr>
        <w:t>继续实施农村危房改造，</w:t>
      </w:r>
      <w:r>
        <w:rPr>
          <w:rFonts w:hint="eastAsia" w:ascii="仿宋_GB2312" w:hAnsi="仿宋_GB2312" w:eastAsia="仿宋_GB2312" w:cs="仿宋_GB2312"/>
          <w:color w:val="auto"/>
          <w:kern w:val="0"/>
          <w:sz w:val="32"/>
          <w:szCs w:val="22"/>
          <w:lang w:eastAsia="zh-CN"/>
        </w:rPr>
        <w:t>进一步</w:t>
      </w:r>
      <w:r>
        <w:rPr>
          <w:rFonts w:hint="eastAsia" w:ascii="仿宋_GB2312" w:hAnsi="仿宋_GB2312" w:eastAsia="仿宋_GB2312" w:cs="仿宋_GB2312"/>
          <w:color w:val="auto"/>
          <w:kern w:val="0"/>
          <w:sz w:val="32"/>
          <w:szCs w:val="22"/>
        </w:rPr>
        <w:t>健全农村低收入群体</w:t>
      </w:r>
      <w:r>
        <w:rPr>
          <w:rFonts w:hint="eastAsia" w:ascii="仿宋_GB2312" w:hAnsi="仿宋_GB2312" w:eastAsia="仿宋_GB2312" w:cs="仿宋_GB2312"/>
          <w:color w:val="auto"/>
          <w:kern w:val="0"/>
          <w:sz w:val="32"/>
          <w:szCs w:val="22"/>
          <w:lang w:val="en-US" w:eastAsia="zh-CN"/>
        </w:rPr>
        <w:t>等重点对象</w:t>
      </w:r>
      <w:r>
        <w:rPr>
          <w:rFonts w:hint="eastAsia" w:ascii="仿宋_GB2312" w:hAnsi="仿宋_GB2312" w:eastAsia="仿宋_GB2312" w:cs="仿宋_GB2312"/>
          <w:color w:val="auto"/>
          <w:kern w:val="0"/>
          <w:sz w:val="32"/>
          <w:szCs w:val="22"/>
        </w:rPr>
        <w:t>住房安全保障长效机制，实现巩固拓展脱贫攻坚成果同乡村振兴有效衔接。</w:t>
      </w:r>
    </w:p>
    <w:p>
      <w:pPr>
        <w:keepNext w:val="0"/>
        <w:keepLines w:val="0"/>
        <w:pageBreakBefore w:val="0"/>
        <w:kinsoku/>
        <w:overflowPunct/>
        <w:topLinePunct w:val="0"/>
        <w:autoSpaceDE/>
        <w:autoSpaceDN/>
        <w:bidi w:val="0"/>
        <w:adjustRightInd w:val="0"/>
        <w:spacing w:beforeLines="0" w:afterLines="0" w:line="600" w:lineRule="exact"/>
        <w:ind w:firstLine="640" w:firstLineChars="200"/>
        <w:textAlignment w:val="auto"/>
        <w:rPr>
          <w:rFonts w:ascii="黑体" w:hAnsi="黑体" w:eastAsia="黑体" w:cs="黑体"/>
          <w:kern w:val="0"/>
          <w:sz w:val="32"/>
          <w:szCs w:val="22"/>
        </w:rPr>
      </w:pPr>
      <w:r>
        <w:rPr>
          <w:rFonts w:hint="eastAsia" w:ascii="黑体" w:hAnsi="黑体" w:eastAsia="黑体" w:cs="黑体"/>
          <w:kern w:val="0"/>
          <w:sz w:val="32"/>
          <w:szCs w:val="22"/>
        </w:rPr>
        <w:t>二、主要政策</w:t>
      </w:r>
    </w:p>
    <w:p>
      <w:pPr>
        <w:keepNext w:val="0"/>
        <w:keepLines w:val="0"/>
        <w:pageBreakBefore w:val="0"/>
        <w:kinsoku/>
        <w:overflowPunct/>
        <w:topLinePunct w:val="0"/>
        <w:autoSpaceDE/>
        <w:autoSpaceDN/>
        <w:bidi w:val="0"/>
        <w:adjustRightInd w:val="0"/>
        <w:spacing w:beforeLines="0" w:afterLines="0" w:line="600" w:lineRule="exact"/>
        <w:ind w:firstLine="643" w:firstLineChars="200"/>
        <w:textAlignment w:val="auto"/>
        <w:rPr>
          <w:rFonts w:ascii="仿宋_GB2312" w:hAnsi="仿宋_GB2312" w:eastAsia="仿宋_GB2312" w:cs="仿宋_GB2312"/>
          <w:kern w:val="0"/>
          <w:sz w:val="32"/>
          <w:szCs w:val="22"/>
        </w:rPr>
      </w:pPr>
      <w:r>
        <w:rPr>
          <w:rFonts w:hint="eastAsia" w:ascii="楷体_GB2312" w:hAnsi="楷体_GB2312" w:eastAsia="楷体_GB2312" w:cs="楷体_GB2312"/>
          <w:b/>
          <w:bCs/>
          <w:kern w:val="0"/>
          <w:sz w:val="32"/>
          <w:szCs w:val="22"/>
        </w:rPr>
        <w:t>（一）政策范围。</w:t>
      </w:r>
      <w:r>
        <w:rPr>
          <w:rFonts w:hint="eastAsia" w:ascii="仿宋_GB2312" w:hAnsi="仿宋_GB2312" w:eastAsia="仿宋_GB2312" w:cs="仿宋_GB2312"/>
          <w:kern w:val="0"/>
          <w:sz w:val="32"/>
          <w:szCs w:val="22"/>
        </w:rPr>
        <w:t>农村危房改造实施范围为全</w:t>
      </w:r>
      <w:r>
        <w:rPr>
          <w:rFonts w:hint="eastAsia" w:hAnsi="仿宋_GB2312" w:cs="仿宋_GB2312"/>
          <w:kern w:val="0"/>
          <w:sz w:val="32"/>
          <w:szCs w:val="22"/>
          <w:lang w:val="en-US" w:eastAsia="zh-CN"/>
        </w:rPr>
        <w:t>县</w:t>
      </w:r>
      <w:r>
        <w:rPr>
          <w:rFonts w:hint="eastAsia" w:ascii="仿宋_GB2312" w:hAnsi="仿宋_GB2312" w:eastAsia="仿宋_GB2312" w:cs="仿宋_GB2312"/>
          <w:kern w:val="0"/>
          <w:sz w:val="32"/>
          <w:szCs w:val="22"/>
        </w:rPr>
        <w:t>农村地区</w:t>
      </w:r>
      <w:r>
        <w:rPr>
          <w:rFonts w:hint="eastAsia" w:ascii="仿宋_GB2312" w:hAnsi="仿宋_GB2312" w:eastAsia="仿宋_GB2312" w:cs="仿宋_GB2312"/>
          <w:kern w:val="0"/>
          <w:sz w:val="32"/>
          <w:szCs w:val="22"/>
          <w:lang w:val="en-US" w:eastAsia="zh-CN"/>
        </w:rPr>
        <w:t>。</w:t>
      </w:r>
      <w:r>
        <w:rPr>
          <w:rFonts w:hint="eastAsia" w:ascii="仿宋_GB2312" w:hAnsi="仿宋_GB2312" w:eastAsia="仿宋_GB2312" w:cs="仿宋_GB2312"/>
          <w:kern w:val="0"/>
          <w:sz w:val="32"/>
          <w:szCs w:val="22"/>
        </w:rPr>
        <w:t>城市规划建成区范围内不予安排实施，风景名胜区要按照景区规划管理要求实施。农村危房改造必须符合《土地管理法》关于农村宅基地使用权分配及使用的规定。</w:t>
      </w:r>
    </w:p>
    <w:p>
      <w:pPr>
        <w:keepNext w:val="0"/>
        <w:keepLines w:val="0"/>
        <w:pageBreakBefore w:val="0"/>
        <w:kinsoku/>
        <w:overflowPunct/>
        <w:topLinePunct w:val="0"/>
        <w:autoSpaceDE/>
        <w:autoSpaceDN/>
        <w:bidi w:val="0"/>
        <w:adjustRightInd w:val="0"/>
        <w:spacing w:beforeLines="0" w:afterLines="0" w:line="600" w:lineRule="exact"/>
        <w:ind w:firstLine="643" w:firstLineChars="200"/>
        <w:textAlignment w:val="auto"/>
        <w:rPr>
          <w:rFonts w:hint="eastAsia" w:ascii="仿宋_GB2312" w:hAnsi="仿宋_GB2312" w:eastAsia="仿宋_GB2312" w:cs="仿宋_GB2312"/>
          <w:kern w:val="0"/>
          <w:sz w:val="32"/>
          <w:szCs w:val="22"/>
          <w:lang w:val="en-US" w:eastAsia="zh-CN"/>
        </w:rPr>
      </w:pPr>
      <w:r>
        <w:rPr>
          <w:rFonts w:hint="eastAsia" w:ascii="楷体_GB2312" w:hAnsi="楷体_GB2312" w:eastAsia="楷体_GB2312" w:cs="楷体_GB2312"/>
          <w:b/>
          <w:bCs/>
          <w:kern w:val="0"/>
          <w:sz w:val="32"/>
          <w:szCs w:val="22"/>
        </w:rPr>
        <w:t>（二）补助对象</w:t>
      </w:r>
      <w:r>
        <w:rPr>
          <w:rFonts w:hint="eastAsia" w:ascii="楷体_GB2312" w:hAnsi="楷体_GB2312" w:eastAsia="楷体_GB2312" w:cs="楷体_GB2312"/>
          <w:b/>
          <w:bCs/>
          <w:kern w:val="0"/>
          <w:sz w:val="32"/>
          <w:szCs w:val="22"/>
          <w:lang w:eastAsia="zh-CN"/>
        </w:rPr>
        <w:t>。</w:t>
      </w:r>
      <w:r>
        <w:rPr>
          <w:rFonts w:hint="eastAsia" w:ascii="仿宋_GB2312" w:hAnsi="仿宋_GB2312" w:eastAsia="仿宋_GB2312" w:cs="仿宋_GB2312"/>
          <w:b w:val="0"/>
          <w:bCs w:val="0"/>
          <w:kern w:val="0"/>
          <w:sz w:val="32"/>
          <w:szCs w:val="22"/>
          <w:lang w:val="en-US" w:eastAsia="zh-CN"/>
        </w:rPr>
        <w:t>农村住房安全保障对象</w:t>
      </w:r>
      <w:r>
        <w:rPr>
          <w:rFonts w:hint="eastAsia" w:ascii="仿宋_GB2312" w:hAnsi="仿宋_GB2312" w:eastAsia="仿宋_GB2312" w:cs="仿宋_GB2312"/>
          <w:kern w:val="0"/>
          <w:sz w:val="32"/>
          <w:szCs w:val="22"/>
          <w:lang w:val="en-US" w:eastAsia="zh-CN"/>
        </w:rPr>
        <w:t>主要是农村低收入群体，具体包括农村低保户、农村分散供养特困对象、农村</w:t>
      </w:r>
      <w:r>
        <w:rPr>
          <w:rFonts w:hint="eastAsia" w:ascii="仿宋_GB2312" w:hAnsi="仿宋_GB2312" w:eastAsia="仿宋_GB2312" w:cs="仿宋_GB2312"/>
          <w:kern w:val="0"/>
          <w:sz w:val="32"/>
          <w:szCs w:val="22"/>
        </w:rPr>
        <w:t>低保边缘</w:t>
      </w:r>
      <w:r>
        <w:rPr>
          <w:rFonts w:hint="eastAsia" w:ascii="仿宋_GB2312" w:hAnsi="仿宋_GB2312" w:eastAsia="仿宋_GB2312" w:cs="仿宋_GB2312"/>
          <w:kern w:val="0"/>
          <w:sz w:val="32"/>
          <w:szCs w:val="22"/>
          <w:lang w:val="en-US" w:eastAsia="zh-CN"/>
        </w:rPr>
        <w:t>家庭和易返贫致贫户，以及因病因灾因意外事故等刚性支出较大或收入大幅缩减导致基本生活出现严重困难家庭等。为保障农村危房改造政策和农村住房救助政策的延续性，对农村低保边缘家庭和未享受过农村住房保障政策支持且依靠自身力量无法解决住房安全问题的其他脱贫户给予支持</w:t>
      </w:r>
      <w:r>
        <w:rPr>
          <w:rFonts w:hint="eastAsia" w:ascii="仿宋_GB2312" w:hAnsi="仿宋_GB2312" w:eastAsia="仿宋_GB2312" w:cs="仿宋_GB2312"/>
          <w:b w:val="0"/>
          <w:bCs w:val="0"/>
          <w:kern w:val="0"/>
          <w:sz w:val="32"/>
          <w:szCs w:val="22"/>
          <w:lang w:val="en-US" w:eastAsia="zh-CN"/>
        </w:rPr>
        <w:t>。</w:t>
      </w:r>
    </w:p>
    <w:p>
      <w:pPr>
        <w:keepNext w:val="0"/>
        <w:keepLines w:val="0"/>
        <w:pageBreakBefore w:val="0"/>
        <w:kinsoku/>
        <w:overflowPunct/>
        <w:topLinePunct w:val="0"/>
        <w:autoSpaceDE/>
        <w:autoSpaceDN/>
        <w:bidi w:val="0"/>
        <w:adjustRightInd w:val="0"/>
        <w:spacing w:beforeLines="0" w:afterLines="0" w:line="600" w:lineRule="exact"/>
        <w:ind w:firstLine="643" w:firstLineChars="200"/>
        <w:textAlignment w:val="auto"/>
        <w:rPr>
          <w:rFonts w:hint="eastAsia" w:ascii="仿宋_GB2312" w:hAnsi="仿宋_GB2312" w:eastAsia="仿宋_GB2312" w:cs="仿宋_GB2312"/>
          <w:kern w:val="0"/>
          <w:sz w:val="32"/>
          <w:szCs w:val="22"/>
          <w:lang w:val="en-US" w:eastAsia="zh-CN"/>
        </w:rPr>
      </w:pPr>
      <w:r>
        <w:rPr>
          <w:rFonts w:hint="eastAsia" w:ascii="仿宋_GB2312" w:hAnsi="仿宋_GB2312" w:eastAsia="仿宋_GB2312" w:cs="仿宋_GB2312"/>
          <w:b/>
          <w:bCs/>
          <w:kern w:val="0"/>
          <w:sz w:val="32"/>
          <w:szCs w:val="22"/>
          <w:lang w:val="en-US" w:eastAsia="zh-CN"/>
        </w:rPr>
        <w:t>1.</w:t>
      </w:r>
      <w:r>
        <w:rPr>
          <w:rFonts w:hint="eastAsia" w:ascii="仿宋_GB2312" w:hAnsi="仿宋_GB2312" w:eastAsia="仿宋_GB2312" w:cs="仿宋_GB2312"/>
          <w:b/>
          <w:bCs/>
          <w:kern w:val="0"/>
          <w:sz w:val="32"/>
          <w:szCs w:val="22"/>
        </w:rPr>
        <w:t>补助对象认定。</w:t>
      </w:r>
      <w:r>
        <w:rPr>
          <w:rFonts w:hint="eastAsia" w:ascii="仿宋_GB2312" w:hAnsi="仿宋_GB2312" w:eastAsia="仿宋_GB2312" w:cs="仿宋_GB2312"/>
          <w:kern w:val="0"/>
          <w:sz w:val="32"/>
          <w:szCs w:val="22"/>
        </w:rPr>
        <w:t>民政部门负责认定农村低保户、农村分散供养特困</w:t>
      </w:r>
      <w:r>
        <w:rPr>
          <w:rFonts w:hint="eastAsia" w:ascii="仿宋_GB2312" w:hAnsi="仿宋_GB2312" w:eastAsia="仿宋_GB2312" w:cs="仿宋_GB2312"/>
          <w:kern w:val="0"/>
          <w:sz w:val="32"/>
          <w:szCs w:val="22"/>
          <w:lang w:val="en-US" w:eastAsia="zh-CN"/>
        </w:rPr>
        <w:t>对象</w:t>
      </w:r>
      <w:r>
        <w:rPr>
          <w:rFonts w:hint="eastAsia" w:ascii="仿宋_GB2312" w:hAnsi="仿宋_GB2312" w:eastAsia="仿宋_GB2312" w:cs="仿宋_GB2312"/>
          <w:kern w:val="0"/>
          <w:sz w:val="32"/>
          <w:szCs w:val="22"/>
        </w:rPr>
        <w:t>、农村低保边缘</w:t>
      </w:r>
      <w:r>
        <w:rPr>
          <w:rFonts w:hint="eastAsia" w:ascii="仿宋_GB2312" w:hAnsi="仿宋_GB2312" w:eastAsia="仿宋_GB2312" w:cs="仿宋_GB2312"/>
          <w:kern w:val="0"/>
          <w:sz w:val="32"/>
          <w:szCs w:val="22"/>
          <w:lang w:val="en-US" w:eastAsia="zh-CN"/>
        </w:rPr>
        <w:t>家庭;乡村振兴部门负责认定农村易返贫致贫户、符合条件的其他脱贫户，并会同有关部门负责认定因病因灾因意外事故等刚性支出</w:t>
      </w:r>
      <w:r>
        <w:rPr>
          <w:rFonts w:hint="eastAsia" w:ascii="仿宋_GB2312" w:hAnsi="仿宋_GB2312" w:eastAsia="仿宋_GB2312" w:cs="仿宋_GB2312"/>
          <w:kern w:val="0"/>
          <w:sz w:val="32"/>
          <w:szCs w:val="22"/>
        </w:rPr>
        <w:t>较大或收入大幅缩减导致基本生活出现严重困难家庭。</w:t>
      </w:r>
      <w:r>
        <w:rPr>
          <w:rFonts w:hint="eastAsia" w:ascii="仿宋_GB2312" w:hAnsi="仿宋_GB2312" w:eastAsia="仿宋_GB2312" w:cs="仿宋_GB2312"/>
          <w:kern w:val="0"/>
          <w:sz w:val="32"/>
          <w:szCs w:val="22"/>
          <w:highlight w:val="none"/>
          <w:lang w:eastAsia="zh-CN"/>
        </w:rPr>
        <w:t>低收入</w:t>
      </w:r>
      <w:r>
        <w:rPr>
          <w:rFonts w:hint="eastAsia" w:ascii="仿宋_GB2312" w:hAnsi="仿宋_GB2312" w:eastAsia="仿宋_GB2312" w:cs="仿宋_GB2312"/>
          <w:kern w:val="0"/>
          <w:sz w:val="32"/>
          <w:szCs w:val="22"/>
          <w:highlight w:val="none"/>
        </w:rPr>
        <w:t>残疾人家庭身份识别由残联</w:t>
      </w:r>
      <w:r>
        <w:rPr>
          <w:rFonts w:hint="eastAsia" w:hAnsi="仿宋_GB2312" w:cs="仿宋_GB2312"/>
          <w:kern w:val="0"/>
          <w:sz w:val="32"/>
          <w:szCs w:val="22"/>
          <w:highlight w:val="none"/>
          <w:lang w:val="en-US" w:eastAsia="zh-CN"/>
        </w:rPr>
        <w:t>和</w:t>
      </w:r>
      <w:r>
        <w:rPr>
          <w:rFonts w:hint="eastAsia" w:ascii="仿宋_GB2312" w:hAnsi="仿宋_GB2312" w:eastAsia="仿宋_GB2312" w:cs="仿宋_GB2312"/>
          <w:kern w:val="0"/>
          <w:sz w:val="32"/>
          <w:szCs w:val="22"/>
        </w:rPr>
        <w:t>乡村振兴</w:t>
      </w:r>
      <w:r>
        <w:rPr>
          <w:rFonts w:hint="eastAsia" w:ascii="仿宋_GB2312" w:hAnsi="仿宋_GB2312" w:eastAsia="仿宋_GB2312" w:cs="仿宋_GB2312"/>
          <w:kern w:val="0"/>
          <w:sz w:val="32"/>
          <w:szCs w:val="22"/>
          <w:highlight w:val="none"/>
        </w:rPr>
        <w:t>或民政部门联合认定，</w:t>
      </w:r>
      <w:r>
        <w:rPr>
          <w:rFonts w:hint="eastAsia" w:ascii="仿宋_GB2312" w:hAnsi="仿宋_GB2312" w:eastAsia="仿宋_GB2312" w:cs="仿宋_GB2312"/>
          <w:kern w:val="0"/>
          <w:sz w:val="32"/>
          <w:szCs w:val="22"/>
          <w:highlight w:val="none"/>
          <w:lang w:eastAsia="zh-CN"/>
        </w:rPr>
        <w:t>且属于</w:t>
      </w:r>
      <w:r>
        <w:rPr>
          <w:rFonts w:hint="eastAsia" w:ascii="仿宋_GB2312" w:hAnsi="仿宋_GB2312" w:eastAsia="仿宋_GB2312" w:cs="仿宋_GB2312"/>
          <w:kern w:val="0"/>
          <w:sz w:val="32"/>
          <w:szCs w:val="22"/>
          <w:highlight w:val="none"/>
          <w:lang w:val="en-US" w:eastAsia="zh-CN"/>
        </w:rPr>
        <w:t>以上六类对象认定范围</w:t>
      </w:r>
      <w:r>
        <w:rPr>
          <w:rFonts w:hint="eastAsia" w:ascii="仿宋_GB2312" w:hAnsi="仿宋_GB2312" w:eastAsia="仿宋_GB2312" w:cs="仿宋_GB2312"/>
          <w:kern w:val="0"/>
          <w:sz w:val="32"/>
          <w:szCs w:val="22"/>
          <w:highlight w:val="none"/>
        </w:rPr>
        <w:t>。</w:t>
      </w:r>
      <w:r>
        <w:rPr>
          <w:rFonts w:hint="eastAsia" w:ascii="仿宋_GB2312" w:hAnsi="仿宋_GB2312" w:eastAsia="仿宋_GB2312" w:cs="仿宋_GB2312"/>
          <w:kern w:val="0"/>
          <w:sz w:val="32"/>
          <w:szCs w:val="22"/>
        </w:rPr>
        <w:t>对于已实施过农村危房改造但由于自然灾害等原因又变成危房且农户符合条件的，有条件的地区可将其再次纳入支持范围，但</w:t>
      </w:r>
      <w:r>
        <w:rPr>
          <w:rFonts w:hint="eastAsia" w:ascii="仿宋_GB2312" w:hAnsi="仿宋_GB2312" w:eastAsia="仿宋_GB2312" w:cs="仿宋_GB2312"/>
          <w:kern w:val="0"/>
          <w:sz w:val="32"/>
          <w:szCs w:val="22"/>
          <w:lang w:val="en-US" w:eastAsia="zh-CN"/>
        </w:rPr>
        <w:t>已纳入因灾倒损农房恢复重建补助范围、</w:t>
      </w:r>
      <w:r>
        <w:rPr>
          <w:rFonts w:hint="eastAsia" w:ascii="仿宋_GB2312" w:hAnsi="仿宋_GB2312" w:eastAsia="仿宋_GB2312" w:cs="仿宋_GB2312"/>
          <w:kern w:val="0"/>
          <w:sz w:val="32"/>
          <w:szCs w:val="22"/>
        </w:rPr>
        <w:t>享受了城镇保障性安居工程政策、移民搬迁政策</w:t>
      </w:r>
      <w:r>
        <w:rPr>
          <w:rFonts w:hint="eastAsia" w:ascii="仿宋_GB2312" w:hAnsi="仿宋_GB2312" w:eastAsia="仿宋_GB2312" w:cs="仿宋_GB2312"/>
          <w:kern w:val="0"/>
          <w:sz w:val="32"/>
          <w:szCs w:val="22"/>
          <w:lang w:val="en-US" w:eastAsia="zh-CN"/>
        </w:rPr>
        <w:t>的，</w:t>
      </w:r>
      <w:r>
        <w:rPr>
          <w:rFonts w:hint="eastAsia" w:ascii="仿宋_GB2312" w:hAnsi="仿宋_GB2312" w:eastAsia="仿宋_GB2312" w:cs="仿宋_GB2312"/>
          <w:kern w:val="0"/>
          <w:sz w:val="32"/>
          <w:szCs w:val="22"/>
        </w:rPr>
        <w:t>不得</w:t>
      </w:r>
      <w:r>
        <w:rPr>
          <w:rFonts w:hint="eastAsia" w:ascii="仿宋_GB2312" w:hAnsi="仿宋_GB2312" w:eastAsia="仿宋_GB2312" w:cs="仿宋_GB2312"/>
          <w:kern w:val="0"/>
          <w:sz w:val="32"/>
          <w:szCs w:val="22"/>
          <w:lang w:val="en-US" w:eastAsia="zh-CN"/>
        </w:rPr>
        <w:t>重复享受</w:t>
      </w:r>
      <w:r>
        <w:rPr>
          <w:rFonts w:hint="eastAsia" w:ascii="仿宋_GB2312" w:hAnsi="仿宋_GB2312" w:eastAsia="仿宋_GB2312" w:cs="仿宋_GB2312"/>
          <w:kern w:val="0"/>
          <w:sz w:val="32"/>
          <w:szCs w:val="22"/>
        </w:rPr>
        <w:t>农村危房改造</w:t>
      </w:r>
      <w:r>
        <w:rPr>
          <w:rFonts w:hint="eastAsia" w:ascii="仿宋_GB2312" w:hAnsi="仿宋_GB2312" w:eastAsia="仿宋_GB2312" w:cs="仿宋_GB2312"/>
          <w:kern w:val="0"/>
          <w:sz w:val="32"/>
          <w:szCs w:val="22"/>
          <w:lang w:val="en-US" w:eastAsia="zh-CN"/>
        </w:rPr>
        <w:t>支持政策</w:t>
      </w:r>
      <w:r>
        <w:rPr>
          <w:rFonts w:hint="eastAsia" w:ascii="仿宋_GB2312" w:hAnsi="仿宋_GB2312" w:eastAsia="仿宋_GB2312" w:cs="仿宋_GB2312"/>
          <w:kern w:val="0"/>
          <w:sz w:val="32"/>
          <w:szCs w:val="22"/>
        </w:rPr>
        <w:t>。</w:t>
      </w:r>
      <w:r>
        <w:rPr>
          <w:rFonts w:hint="eastAsia" w:ascii="仿宋_GB2312" w:hAnsi="仿宋_GB2312" w:eastAsia="仿宋_GB2312" w:cs="仿宋_GB2312"/>
          <w:kern w:val="0"/>
          <w:sz w:val="32"/>
          <w:szCs w:val="22"/>
          <w:lang w:val="en-US" w:eastAsia="zh-CN"/>
        </w:rPr>
        <w:t>补助对象应是符合一户一宅政策，且唯一住宅的农户。</w:t>
      </w:r>
    </w:p>
    <w:p>
      <w:pPr>
        <w:keepNext w:val="0"/>
        <w:keepLines w:val="0"/>
        <w:pageBreakBefore w:val="0"/>
        <w:kinsoku/>
        <w:overflowPunct/>
        <w:topLinePunct w:val="0"/>
        <w:autoSpaceDE/>
        <w:autoSpaceDN/>
        <w:bidi w:val="0"/>
        <w:adjustRightInd w:val="0"/>
        <w:snapToGrid/>
        <w:spacing w:beforeLines="0" w:afterLines="0" w:line="600" w:lineRule="exact"/>
        <w:ind w:firstLine="643" w:firstLineChars="200"/>
        <w:textAlignment w:val="auto"/>
        <w:rPr>
          <w:rFonts w:hint="eastAsia" w:ascii="仿宋_GB2312" w:hAnsi="仿宋_GB2312" w:eastAsia="仿宋_GB2312" w:cs="仿宋_GB2312"/>
          <w:kern w:val="0"/>
          <w:sz w:val="32"/>
          <w:szCs w:val="22"/>
        </w:rPr>
      </w:pPr>
      <w:r>
        <w:rPr>
          <w:rFonts w:hint="eastAsia" w:ascii="仿宋_GB2312" w:hAnsi="仿宋_GB2312" w:eastAsia="仿宋_GB2312" w:cs="仿宋_GB2312"/>
          <w:b/>
          <w:bCs/>
          <w:kern w:val="0"/>
          <w:sz w:val="32"/>
          <w:szCs w:val="22"/>
          <w:lang w:val="en-US" w:eastAsia="zh-CN"/>
        </w:rPr>
        <w:t>2.房屋安全鉴定</w:t>
      </w:r>
      <w:r>
        <w:rPr>
          <w:rFonts w:hint="eastAsia" w:ascii="仿宋_GB2312" w:hAnsi="仿宋_GB2312" w:eastAsia="仿宋_GB2312" w:cs="仿宋_GB2312"/>
          <w:b/>
          <w:bCs/>
          <w:kern w:val="0"/>
          <w:sz w:val="32"/>
          <w:szCs w:val="22"/>
        </w:rPr>
        <w:t>。</w:t>
      </w:r>
      <w:r>
        <w:rPr>
          <w:rFonts w:hint="eastAsia" w:ascii="仿宋_GB2312" w:hAnsi="仿宋_GB2312" w:eastAsia="仿宋_GB2312" w:cs="仿宋_GB2312"/>
          <w:kern w:val="0"/>
          <w:sz w:val="32"/>
          <w:szCs w:val="22"/>
        </w:rPr>
        <w:t>危房是指住房经技术鉴定为C级</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局部危房</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D级</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整栋危房</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lang w:val="en-US" w:eastAsia="zh-CN"/>
        </w:rPr>
        <w:t>的农房</w:t>
      </w:r>
      <w:r>
        <w:rPr>
          <w:rFonts w:hint="eastAsia" w:ascii="仿宋_GB2312" w:hAnsi="仿宋_GB2312" w:eastAsia="仿宋_GB2312" w:cs="仿宋_GB2312"/>
          <w:kern w:val="0"/>
          <w:sz w:val="32"/>
          <w:szCs w:val="22"/>
        </w:rPr>
        <w:t>。房屋危险程度鉴定，由县级</w:t>
      </w:r>
      <w:r>
        <w:rPr>
          <w:rFonts w:hint="eastAsia" w:ascii="仿宋_GB2312" w:hAnsi="仿宋_GB2312" w:eastAsia="仿宋_GB2312" w:cs="仿宋_GB2312"/>
          <w:kern w:val="0"/>
          <w:sz w:val="32"/>
          <w:szCs w:val="22"/>
          <w:lang w:val="en-US" w:eastAsia="zh-CN"/>
        </w:rPr>
        <w:t>住建部门</w:t>
      </w:r>
      <w:r>
        <w:rPr>
          <w:rFonts w:hint="eastAsia" w:ascii="仿宋_GB2312" w:hAnsi="仿宋_GB2312" w:eastAsia="仿宋_GB2312" w:cs="仿宋_GB2312"/>
          <w:kern w:val="0"/>
          <w:sz w:val="32"/>
          <w:szCs w:val="22"/>
        </w:rPr>
        <w:t>根据《关于转发〈农村住房安全性鉴定技术导则〉的通知》(赣建村〔2020〕6号)，结合实际制定简明易行的农房安全鉴定办法，组织人员培训后逐户开展房屋安全鉴定。对于结构安全情况复杂、难以简易判断的农房，可安排</w:t>
      </w:r>
      <w:r>
        <w:rPr>
          <w:rFonts w:hint="eastAsia" w:ascii="仿宋_GB2312" w:hAnsi="仿宋_GB2312" w:eastAsia="仿宋_GB2312" w:cs="仿宋_GB2312"/>
          <w:kern w:val="0"/>
          <w:sz w:val="32"/>
          <w:szCs w:val="22"/>
          <w:lang w:val="en-US" w:eastAsia="zh-CN"/>
        </w:rPr>
        <w:t>具有</w:t>
      </w:r>
      <w:r>
        <w:rPr>
          <w:rFonts w:hint="eastAsia" w:ascii="仿宋_GB2312" w:hAnsi="仿宋_GB2312" w:eastAsia="仿宋_GB2312" w:cs="仿宋_GB2312"/>
          <w:kern w:val="0"/>
          <w:sz w:val="32"/>
          <w:szCs w:val="22"/>
        </w:rPr>
        <w:t>专业资质</w:t>
      </w:r>
      <w:r>
        <w:rPr>
          <w:rFonts w:hint="eastAsia" w:ascii="仿宋_GB2312" w:hAnsi="仿宋_GB2312" w:eastAsia="仿宋_GB2312" w:cs="仿宋_GB2312"/>
          <w:kern w:val="0"/>
          <w:sz w:val="32"/>
          <w:szCs w:val="22"/>
          <w:lang w:eastAsia="zh-CN"/>
        </w:rPr>
        <w:t>的</w:t>
      </w:r>
      <w:r>
        <w:rPr>
          <w:rFonts w:hint="eastAsia" w:ascii="仿宋_GB2312" w:hAnsi="仿宋_GB2312" w:eastAsia="仿宋_GB2312" w:cs="仿宋_GB2312"/>
          <w:kern w:val="0"/>
          <w:sz w:val="32"/>
          <w:szCs w:val="22"/>
          <w:lang w:val="en-US" w:eastAsia="zh-CN"/>
        </w:rPr>
        <w:t>单位，</w:t>
      </w:r>
      <w:r>
        <w:rPr>
          <w:rFonts w:hint="eastAsia" w:ascii="仿宋_GB2312" w:hAnsi="仿宋_GB2312" w:eastAsia="仿宋_GB2312" w:cs="仿宋_GB2312"/>
          <w:kern w:val="0"/>
          <w:sz w:val="32"/>
          <w:szCs w:val="22"/>
        </w:rPr>
        <w:t>检验并提出鉴定意见。无房户指无自有房屋的</w:t>
      </w:r>
      <w:r>
        <w:rPr>
          <w:rFonts w:hint="eastAsia" w:ascii="仿宋_GB2312" w:hAnsi="仿宋_GB2312" w:eastAsia="仿宋_GB2312" w:cs="仿宋_GB2312"/>
          <w:kern w:val="0"/>
          <w:sz w:val="32"/>
          <w:szCs w:val="22"/>
          <w:lang w:val="en-US" w:eastAsia="zh-CN"/>
        </w:rPr>
        <w:t>农村低收入群体等重点对象</w:t>
      </w:r>
      <w:r>
        <w:rPr>
          <w:rFonts w:hint="eastAsia" w:ascii="仿宋_GB2312" w:hAnsi="仿宋_GB2312" w:eastAsia="仿宋_GB2312" w:cs="仿宋_GB2312"/>
          <w:kern w:val="0"/>
          <w:sz w:val="32"/>
          <w:szCs w:val="22"/>
        </w:rPr>
        <w:t>，由农户</w:t>
      </w:r>
      <w:r>
        <w:rPr>
          <w:rFonts w:hint="eastAsia" w:ascii="仿宋_GB2312" w:hAnsi="仿宋_GB2312" w:eastAsia="仿宋_GB2312" w:cs="仿宋_GB2312"/>
          <w:kern w:val="0"/>
          <w:sz w:val="32"/>
          <w:szCs w:val="22"/>
          <w:lang w:val="en-US" w:eastAsia="zh-CN"/>
        </w:rPr>
        <w:t>本人</w:t>
      </w:r>
      <w:r>
        <w:rPr>
          <w:rFonts w:hint="eastAsia" w:ascii="仿宋_GB2312" w:hAnsi="仿宋_GB2312" w:eastAsia="仿宋_GB2312" w:cs="仿宋_GB2312"/>
          <w:kern w:val="0"/>
          <w:sz w:val="32"/>
          <w:szCs w:val="22"/>
        </w:rPr>
        <w:t>申报、村级评议、乡村两级公示等措施认定。</w:t>
      </w:r>
    </w:p>
    <w:p>
      <w:pPr>
        <w:keepNext w:val="0"/>
        <w:keepLines w:val="0"/>
        <w:pageBreakBefore w:val="0"/>
        <w:kinsoku/>
        <w:overflowPunct/>
        <w:topLinePunct w:val="0"/>
        <w:autoSpaceDE/>
        <w:autoSpaceDN/>
        <w:bidi w:val="0"/>
        <w:adjustRightInd w:val="0"/>
        <w:snapToGrid/>
        <w:spacing w:beforeLines="0" w:afterLines="0" w:line="600" w:lineRule="exact"/>
        <w:ind w:firstLine="643" w:firstLineChars="200"/>
        <w:textAlignment w:val="auto"/>
        <w:rPr>
          <w:rFonts w:ascii="仿宋_GB2312" w:hAnsi="仿宋_GB2312" w:eastAsia="仿宋_GB2312" w:cs="仿宋_GB2312"/>
          <w:kern w:val="0"/>
          <w:sz w:val="32"/>
          <w:szCs w:val="22"/>
        </w:rPr>
      </w:pPr>
      <w:r>
        <w:rPr>
          <w:rFonts w:hint="eastAsia" w:ascii="楷体_GB2312" w:hAnsi="楷体_GB2312" w:eastAsia="楷体_GB2312" w:cs="楷体_GB2312"/>
          <w:b/>
          <w:bCs/>
          <w:kern w:val="0"/>
          <w:sz w:val="32"/>
          <w:szCs w:val="22"/>
        </w:rPr>
        <w:t>（三）改造要求</w:t>
      </w:r>
    </w:p>
    <w:p>
      <w:pPr>
        <w:keepNext w:val="0"/>
        <w:keepLines w:val="0"/>
        <w:pageBreakBefore w:val="0"/>
        <w:kinsoku/>
        <w:overflowPunct/>
        <w:topLinePunct w:val="0"/>
        <w:autoSpaceDE/>
        <w:autoSpaceDN/>
        <w:bidi w:val="0"/>
        <w:adjustRightInd w:val="0"/>
        <w:snapToGrid/>
        <w:spacing w:beforeLines="0" w:afterLines="0" w:line="600" w:lineRule="exact"/>
        <w:ind w:firstLine="643" w:firstLineChars="200"/>
        <w:textAlignment w:val="auto"/>
        <w:rPr>
          <w:rFonts w:hint="eastAsia" w:ascii="仿宋_GB2312" w:hAnsi="仿宋_GB2312" w:eastAsia="仿宋_GB2312" w:cs="仿宋_GB2312"/>
          <w:kern w:val="0"/>
          <w:sz w:val="32"/>
          <w:szCs w:val="22"/>
        </w:rPr>
      </w:pPr>
      <w:r>
        <w:rPr>
          <w:rFonts w:hint="eastAsia" w:ascii="仿宋_GB2312" w:hAnsi="仿宋_GB2312" w:eastAsia="仿宋_GB2312" w:cs="仿宋_GB2312"/>
          <w:b/>
          <w:bCs/>
          <w:kern w:val="0"/>
          <w:sz w:val="32"/>
          <w:szCs w:val="22"/>
        </w:rPr>
        <w:t>1</w:t>
      </w:r>
      <w:r>
        <w:rPr>
          <w:rFonts w:hint="eastAsia" w:ascii="仿宋_GB2312" w:hAnsi="仿宋_GB2312" w:eastAsia="仿宋_GB2312" w:cs="仿宋_GB2312"/>
          <w:b/>
          <w:bCs/>
          <w:kern w:val="0"/>
          <w:sz w:val="32"/>
          <w:szCs w:val="22"/>
          <w:lang w:val="en-US" w:eastAsia="zh-CN"/>
        </w:rPr>
        <w:t>.</w:t>
      </w:r>
      <w:r>
        <w:rPr>
          <w:rFonts w:hint="eastAsia" w:ascii="仿宋_GB2312" w:hAnsi="仿宋_GB2312" w:eastAsia="仿宋_GB2312" w:cs="仿宋_GB2312"/>
          <w:b/>
          <w:bCs/>
          <w:kern w:val="0"/>
          <w:sz w:val="32"/>
          <w:szCs w:val="22"/>
        </w:rPr>
        <w:t>改造方式。</w:t>
      </w:r>
      <w:r>
        <w:rPr>
          <w:rFonts w:hint="eastAsia" w:ascii="仿宋_GB2312" w:hAnsi="仿宋_GB2312" w:eastAsia="仿宋_GB2312" w:cs="仿宋_GB2312"/>
          <w:b w:val="0"/>
          <w:bCs w:val="0"/>
          <w:kern w:val="0"/>
          <w:sz w:val="32"/>
          <w:szCs w:val="22"/>
          <w:lang w:eastAsia="zh-CN"/>
        </w:rPr>
        <w:t>因地制宜，引导农户选用切合实际的改造方式。</w:t>
      </w:r>
      <w:r>
        <w:rPr>
          <w:rFonts w:hint="eastAsia" w:ascii="仿宋_GB2312" w:hAnsi="仿宋_GB2312" w:eastAsia="仿宋_GB2312" w:cs="仿宋_GB2312"/>
          <w:kern w:val="0"/>
          <w:sz w:val="32"/>
          <w:szCs w:val="22"/>
        </w:rPr>
        <w:t>C级危房应实施维修加固，D级危房且无维修加固</w:t>
      </w:r>
      <w:r>
        <w:rPr>
          <w:rFonts w:hint="eastAsia" w:ascii="仿宋_GB2312" w:hAnsi="仿宋_GB2312" w:eastAsia="仿宋_GB2312" w:cs="仿宋_GB2312"/>
          <w:kern w:val="0"/>
          <w:sz w:val="32"/>
          <w:szCs w:val="22"/>
          <w:lang w:eastAsia="zh-CN"/>
        </w:rPr>
        <w:t>保留</w:t>
      </w:r>
      <w:r>
        <w:rPr>
          <w:rFonts w:hint="eastAsia" w:ascii="仿宋_GB2312" w:hAnsi="仿宋_GB2312" w:eastAsia="仿宋_GB2312" w:cs="仿宋_GB2312"/>
          <w:kern w:val="0"/>
          <w:sz w:val="32"/>
          <w:szCs w:val="22"/>
        </w:rPr>
        <w:t>价值</w:t>
      </w:r>
      <w:r>
        <w:rPr>
          <w:rFonts w:hint="eastAsia" w:ascii="仿宋_GB2312" w:hAnsi="仿宋_GB2312" w:eastAsia="仿宋_GB2312" w:cs="仿宋_GB2312"/>
          <w:kern w:val="0"/>
          <w:sz w:val="32"/>
          <w:szCs w:val="22"/>
          <w:lang w:eastAsia="zh-CN"/>
        </w:rPr>
        <w:t>的原则上</w:t>
      </w:r>
      <w:r>
        <w:rPr>
          <w:rFonts w:hint="eastAsia" w:ascii="仿宋_GB2312" w:hAnsi="仿宋_GB2312" w:eastAsia="仿宋_GB2312" w:cs="仿宋_GB2312"/>
          <w:kern w:val="0"/>
          <w:sz w:val="32"/>
          <w:szCs w:val="22"/>
        </w:rPr>
        <w:t>应</w:t>
      </w:r>
      <w:r>
        <w:rPr>
          <w:rFonts w:hint="eastAsia" w:ascii="仿宋_GB2312" w:hAnsi="仿宋_GB2312" w:eastAsia="仿宋_GB2312" w:cs="仿宋_GB2312"/>
          <w:kern w:val="0"/>
          <w:sz w:val="32"/>
          <w:szCs w:val="22"/>
          <w:lang w:eastAsia="zh-CN"/>
        </w:rPr>
        <w:t>就地</w:t>
      </w:r>
      <w:r>
        <w:rPr>
          <w:rFonts w:hint="eastAsia" w:ascii="仿宋_GB2312" w:hAnsi="仿宋_GB2312" w:eastAsia="仿宋_GB2312" w:cs="仿宋_GB2312"/>
          <w:kern w:val="0"/>
          <w:sz w:val="32"/>
          <w:szCs w:val="22"/>
        </w:rPr>
        <w:t>拆除重建</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lang w:val="en-US" w:eastAsia="zh-CN"/>
        </w:rPr>
        <w:t>无房户可新建。</w:t>
      </w:r>
      <w:r>
        <w:rPr>
          <w:rFonts w:hint="eastAsia" w:ascii="仿宋_GB2312" w:hAnsi="仿宋_GB2312" w:eastAsia="仿宋_GB2312" w:cs="仿宋_GB2312"/>
          <w:kern w:val="0"/>
          <w:sz w:val="32"/>
          <w:szCs w:val="22"/>
        </w:rPr>
        <w:t>新建房屋应以就地就近建设</w:t>
      </w:r>
      <w:r>
        <w:rPr>
          <w:rFonts w:hint="eastAsia" w:ascii="仿宋_GB2312" w:hAnsi="仿宋_GB2312" w:eastAsia="仿宋_GB2312" w:cs="仿宋_GB2312"/>
          <w:kern w:val="0"/>
          <w:sz w:val="32"/>
          <w:szCs w:val="22"/>
          <w:lang w:val="en-US" w:eastAsia="zh-CN"/>
        </w:rPr>
        <w:t>为原则，以</w:t>
      </w:r>
      <w:r>
        <w:rPr>
          <w:rFonts w:hint="eastAsia" w:ascii="仿宋_GB2312" w:hAnsi="仿宋_GB2312" w:eastAsia="仿宋_GB2312" w:cs="仿宋_GB2312"/>
          <w:kern w:val="0"/>
          <w:sz w:val="32"/>
          <w:szCs w:val="22"/>
        </w:rPr>
        <w:t>农户自建为主</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lang w:val="en-US" w:eastAsia="zh-CN"/>
        </w:rPr>
        <w:t>鼓励各地通过统建农村集体公租房、利用闲置安全农房和集体公租房置换或长期租赁村内闲置农房、给予租赁或置换补贴等保障方式</w:t>
      </w:r>
      <w:r>
        <w:rPr>
          <w:rFonts w:hint="eastAsia" w:ascii="仿宋_GB2312" w:hAnsi="仿宋_GB2312" w:eastAsia="仿宋_GB2312" w:cs="仿宋_GB2312"/>
          <w:kern w:val="0"/>
          <w:sz w:val="32"/>
          <w:szCs w:val="22"/>
        </w:rPr>
        <w:t>解决安居问题。对无自主改造能力、自筹资金和劳动能力极弱的</w:t>
      </w:r>
      <w:r>
        <w:rPr>
          <w:rFonts w:hint="eastAsia" w:ascii="仿宋_GB2312" w:hAnsi="仿宋_GB2312" w:eastAsia="仿宋_GB2312" w:cs="仿宋_GB2312"/>
          <w:kern w:val="0"/>
          <w:sz w:val="32"/>
          <w:szCs w:val="22"/>
          <w:lang w:val="en-US" w:eastAsia="zh-CN"/>
        </w:rPr>
        <w:t>低收入群体</w:t>
      </w:r>
      <w:r>
        <w:rPr>
          <w:rFonts w:hint="eastAsia" w:ascii="仿宋_GB2312" w:hAnsi="仿宋_GB2312" w:eastAsia="仿宋_GB2312" w:cs="仿宋_GB2312"/>
          <w:kern w:val="0"/>
          <w:sz w:val="32"/>
          <w:szCs w:val="22"/>
        </w:rPr>
        <w:t>，政府和村集体要通过兜底帮扶措施解决住房安全问题。异地建房的，要及时拆除危房、并将原宅基地交还村集体。</w:t>
      </w:r>
    </w:p>
    <w:p>
      <w:pPr>
        <w:keepNext w:val="0"/>
        <w:keepLines w:val="0"/>
        <w:pageBreakBefore w:val="0"/>
        <w:kinsoku/>
        <w:overflowPunct/>
        <w:topLinePunct w:val="0"/>
        <w:autoSpaceDE/>
        <w:autoSpaceDN/>
        <w:bidi w:val="0"/>
        <w:adjustRightInd w:val="0"/>
        <w:spacing w:beforeLines="0" w:afterLines="0" w:line="600" w:lineRule="exact"/>
        <w:ind w:firstLine="643" w:firstLineChars="200"/>
        <w:textAlignment w:val="auto"/>
        <w:rPr>
          <w:rFonts w:hint="eastAsia" w:ascii="仿宋_GB2312" w:hAnsi="仿宋_GB2312" w:eastAsia="仿宋_GB2312" w:cs="仿宋_GB2312"/>
          <w:kern w:val="0"/>
          <w:sz w:val="32"/>
          <w:szCs w:val="22"/>
        </w:rPr>
      </w:pPr>
      <w:r>
        <w:rPr>
          <w:rFonts w:hint="eastAsia" w:ascii="仿宋_GB2312" w:hAnsi="仿宋_GB2312" w:eastAsia="仿宋_GB2312" w:cs="仿宋_GB2312"/>
          <w:b/>
          <w:bCs/>
          <w:kern w:val="0"/>
          <w:sz w:val="32"/>
          <w:szCs w:val="22"/>
        </w:rPr>
        <w:t>2</w:t>
      </w:r>
      <w:r>
        <w:rPr>
          <w:rFonts w:hint="eastAsia" w:ascii="仿宋_GB2312" w:hAnsi="仿宋_GB2312" w:eastAsia="仿宋_GB2312" w:cs="仿宋_GB2312"/>
          <w:b/>
          <w:bCs/>
          <w:kern w:val="0"/>
          <w:sz w:val="32"/>
          <w:szCs w:val="22"/>
          <w:lang w:val="en-US" w:eastAsia="zh-CN"/>
        </w:rPr>
        <w:t>.</w:t>
      </w:r>
      <w:r>
        <w:rPr>
          <w:rFonts w:hint="eastAsia" w:ascii="仿宋_GB2312" w:hAnsi="仿宋_GB2312" w:eastAsia="仿宋_GB2312" w:cs="仿宋_GB2312"/>
          <w:b/>
          <w:bCs/>
          <w:kern w:val="0"/>
          <w:sz w:val="32"/>
          <w:szCs w:val="22"/>
        </w:rPr>
        <w:t>改造标准。</w:t>
      </w:r>
      <w:r>
        <w:rPr>
          <w:rFonts w:hint="eastAsia" w:ascii="仿宋_GB2312" w:hAnsi="仿宋_GB2312" w:eastAsia="仿宋_GB2312" w:cs="仿宋_GB2312"/>
          <w:kern w:val="0"/>
          <w:sz w:val="32"/>
          <w:szCs w:val="22"/>
        </w:rPr>
        <w:t>农村危房改造要</w:t>
      </w:r>
      <w:r>
        <w:rPr>
          <w:rFonts w:hint="eastAsia" w:ascii="仿宋_GB2312" w:hAnsi="仿宋_GB2312" w:eastAsia="仿宋_GB2312" w:cs="仿宋_GB2312"/>
          <w:kern w:val="0"/>
          <w:sz w:val="32"/>
          <w:szCs w:val="22"/>
          <w:lang w:val="en-US" w:eastAsia="zh-CN"/>
        </w:rPr>
        <w:t>遵照</w:t>
      </w:r>
      <w:r>
        <w:rPr>
          <w:rFonts w:hint="eastAsia" w:ascii="仿宋_GB2312" w:hAnsi="仿宋_GB2312" w:eastAsia="仿宋_GB2312" w:cs="仿宋_GB2312"/>
          <w:kern w:val="0"/>
          <w:sz w:val="32"/>
          <w:szCs w:val="22"/>
        </w:rPr>
        <w:t>《住房城乡建设部办公厅关于印发农村危房改造基本安全技术导则的通知》（建办村函〔2018〕172号）</w:t>
      </w:r>
      <w:r>
        <w:rPr>
          <w:rFonts w:hint="eastAsia" w:ascii="仿宋_GB2312" w:hAnsi="仿宋_GB2312" w:eastAsia="仿宋_GB2312" w:cs="仿宋_GB2312"/>
          <w:kern w:val="0"/>
          <w:sz w:val="32"/>
          <w:szCs w:val="22"/>
          <w:lang w:val="en-US" w:eastAsia="zh-CN"/>
        </w:rPr>
        <w:t>中的</w:t>
      </w:r>
      <w:r>
        <w:rPr>
          <w:rFonts w:hint="eastAsia" w:ascii="仿宋_GB2312" w:hAnsi="仿宋_GB2312" w:eastAsia="仿宋_GB2312" w:cs="仿宋_GB2312"/>
          <w:kern w:val="0"/>
          <w:sz w:val="32"/>
          <w:szCs w:val="22"/>
        </w:rPr>
        <w:t>改造质量安全要求：房屋维修加固要在房屋主要危险构件全部甄别鉴定完成的前提下，逐项除险加固、消除安全隐患，达到15年以上安全</w:t>
      </w:r>
      <w:r>
        <w:rPr>
          <w:rFonts w:hint="eastAsia" w:ascii="仿宋_GB2312" w:hAnsi="仿宋_GB2312" w:eastAsia="仿宋_GB2312" w:cs="仿宋_GB2312"/>
          <w:kern w:val="0"/>
          <w:sz w:val="32"/>
          <w:szCs w:val="22"/>
          <w:lang w:val="en-US" w:eastAsia="zh-CN"/>
        </w:rPr>
        <w:t>使用</w:t>
      </w:r>
      <w:r>
        <w:rPr>
          <w:rFonts w:hint="eastAsia" w:ascii="仿宋_GB2312" w:hAnsi="仿宋_GB2312" w:eastAsia="仿宋_GB2312" w:cs="仿宋_GB2312"/>
          <w:kern w:val="0"/>
          <w:sz w:val="32"/>
          <w:szCs w:val="22"/>
        </w:rPr>
        <w:t>期限。新建房屋要在确保质量安全的前提下，做好居住功能、建筑风貌、室内外环境等设计和施工</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lang w:val="en-US" w:eastAsia="zh-CN"/>
        </w:rPr>
        <w:t>达到30年以上安全使用期限</w:t>
      </w:r>
      <w:r>
        <w:rPr>
          <w:rFonts w:hint="eastAsia" w:ascii="仿宋_GB2312" w:hAnsi="仿宋_GB2312" w:eastAsia="仿宋_GB2312" w:cs="仿宋_GB2312"/>
          <w:kern w:val="0"/>
          <w:sz w:val="32"/>
          <w:szCs w:val="22"/>
        </w:rPr>
        <w:t>。</w:t>
      </w:r>
      <w:r>
        <w:rPr>
          <w:rFonts w:hint="eastAsia" w:ascii="仿宋_GB2312" w:hAnsi="仿宋_GB2312" w:eastAsia="仿宋_GB2312" w:cs="仿宋_GB2312"/>
          <w:kern w:val="0"/>
          <w:sz w:val="32"/>
          <w:szCs w:val="22"/>
          <w:lang w:eastAsia="zh-CN"/>
        </w:rPr>
        <w:t>农村低收入群体</w:t>
      </w:r>
      <w:r>
        <w:rPr>
          <w:rFonts w:hint="eastAsia" w:ascii="仿宋_GB2312" w:hAnsi="仿宋_GB2312" w:eastAsia="仿宋_GB2312" w:cs="仿宋_GB2312"/>
          <w:kern w:val="0"/>
          <w:sz w:val="32"/>
          <w:szCs w:val="22"/>
          <w:lang w:val="en-US" w:eastAsia="zh-CN"/>
        </w:rPr>
        <w:t>等重点对象</w:t>
      </w:r>
      <w:r>
        <w:rPr>
          <w:rFonts w:hint="eastAsia" w:ascii="仿宋_GB2312" w:hAnsi="仿宋_GB2312" w:eastAsia="仿宋_GB2312" w:cs="仿宋_GB2312"/>
          <w:kern w:val="0"/>
          <w:sz w:val="32"/>
          <w:szCs w:val="22"/>
        </w:rPr>
        <w:t>建房面积要严格执行《关于严控农村危房改造新建房屋面积的通知》（赣农房办字〔2019〕5号）要求。农村建房审批部门要对建房面积实行事前、事中、事后的严格管控，坚决防止超标准建房。</w:t>
      </w:r>
    </w:p>
    <w:p>
      <w:pPr>
        <w:keepNext w:val="0"/>
        <w:keepLines w:val="0"/>
        <w:pageBreakBefore w:val="0"/>
        <w:kinsoku/>
        <w:overflowPunct/>
        <w:topLinePunct w:val="0"/>
        <w:autoSpaceDE/>
        <w:autoSpaceDN/>
        <w:bidi w:val="0"/>
        <w:adjustRightInd w:val="0"/>
        <w:spacing w:beforeLines="0" w:afterLines="0" w:line="600" w:lineRule="exact"/>
        <w:ind w:firstLine="643" w:firstLineChars="200"/>
        <w:textAlignment w:val="auto"/>
        <w:rPr>
          <w:rFonts w:ascii="仿宋_GB2312" w:hAnsi="仿宋_GB2312" w:eastAsia="仿宋_GB2312" w:cs="仿宋_GB2312"/>
          <w:kern w:val="0"/>
          <w:sz w:val="32"/>
          <w:szCs w:val="22"/>
        </w:rPr>
      </w:pPr>
      <w:r>
        <w:rPr>
          <w:rFonts w:hint="eastAsia" w:ascii="仿宋_GB2312" w:hAnsi="仿宋_GB2312" w:eastAsia="仿宋_GB2312" w:cs="仿宋_GB2312"/>
          <w:b/>
          <w:bCs/>
          <w:kern w:val="0"/>
          <w:sz w:val="32"/>
          <w:szCs w:val="22"/>
        </w:rPr>
        <w:t>3</w:t>
      </w:r>
      <w:r>
        <w:rPr>
          <w:rFonts w:hint="eastAsia" w:ascii="仿宋_GB2312" w:hAnsi="仿宋_GB2312" w:eastAsia="仿宋_GB2312" w:cs="仿宋_GB2312"/>
          <w:b/>
          <w:bCs/>
          <w:kern w:val="0"/>
          <w:sz w:val="32"/>
          <w:szCs w:val="22"/>
          <w:lang w:val="en-US" w:eastAsia="zh-CN"/>
        </w:rPr>
        <w:t>.</w:t>
      </w:r>
      <w:r>
        <w:rPr>
          <w:rFonts w:hint="eastAsia" w:ascii="仿宋_GB2312" w:hAnsi="仿宋_GB2312" w:eastAsia="仿宋_GB2312" w:cs="仿宋_GB2312"/>
          <w:b/>
          <w:bCs/>
          <w:kern w:val="0"/>
          <w:sz w:val="32"/>
          <w:szCs w:val="22"/>
        </w:rPr>
        <w:t>兜底保障。</w:t>
      </w:r>
      <w:r>
        <w:rPr>
          <w:rFonts w:hint="eastAsia" w:ascii="仿宋_GB2312" w:hAnsi="仿宋_GB2312" w:eastAsia="仿宋_GB2312" w:cs="仿宋_GB2312"/>
          <w:kern w:val="0"/>
          <w:sz w:val="32"/>
          <w:szCs w:val="22"/>
        </w:rPr>
        <w:t>对自筹资金和劳动能力极弱的</w:t>
      </w:r>
      <w:r>
        <w:rPr>
          <w:rFonts w:hint="eastAsia" w:ascii="仿宋_GB2312" w:hAnsi="仿宋_GB2312" w:eastAsia="仿宋_GB2312" w:cs="仿宋_GB2312"/>
          <w:kern w:val="0"/>
          <w:sz w:val="32"/>
          <w:szCs w:val="22"/>
          <w:highlight w:val="none"/>
          <w:lang w:eastAsia="zh-CN"/>
        </w:rPr>
        <w:t>低收入</w:t>
      </w:r>
      <w:r>
        <w:rPr>
          <w:rFonts w:hint="eastAsia" w:ascii="仿宋_GB2312" w:hAnsi="仿宋_GB2312" w:eastAsia="仿宋_GB2312" w:cs="仿宋_GB2312"/>
          <w:kern w:val="0"/>
          <w:sz w:val="32"/>
          <w:szCs w:val="22"/>
        </w:rPr>
        <w:t>农户，要采取有力措施解决安居问题：一是县级住建、</w:t>
      </w:r>
      <w:r>
        <w:rPr>
          <w:rFonts w:hint="eastAsia" w:ascii="仿宋_GB2312" w:hAnsi="仿宋_GB2312" w:eastAsia="仿宋_GB2312" w:cs="仿宋_GB2312"/>
          <w:kern w:val="0"/>
          <w:sz w:val="32"/>
          <w:szCs w:val="22"/>
          <w:lang w:val="en-US" w:eastAsia="zh-CN"/>
        </w:rPr>
        <w:t>乡村振兴</w:t>
      </w:r>
      <w:r>
        <w:rPr>
          <w:rFonts w:hint="eastAsia" w:ascii="仿宋_GB2312" w:hAnsi="仿宋_GB2312" w:eastAsia="仿宋_GB2312" w:cs="仿宋_GB2312"/>
          <w:kern w:val="0"/>
          <w:sz w:val="32"/>
          <w:szCs w:val="22"/>
        </w:rPr>
        <w:t>、民政、残联部门要重点从自筹资金能力和家庭劳动能力等方面，制定</w:t>
      </w:r>
      <w:r>
        <w:rPr>
          <w:rFonts w:hint="eastAsia" w:ascii="仿宋_GB2312" w:hAnsi="仿宋_GB2312" w:eastAsia="仿宋_GB2312" w:cs="仿宋_GB2312"/>
          <w:kern w:val="0"/>
          <w:sz w:val="32"/>
          <w:szCs w:val="22"/>
          <w:lang w:eastAsia="zh-CN"/>
        </w:rPr>
        <w:t>低收入</w:t>
      </w:r>
      <w:r>
        <w:rPr>
          <w:rFonts w:hint="eastAsia" w:ascii="仿宋_GB2312" w:hAnsi="仿宋_GB2312" w:eastAsia="仿宋_GB2312" w:cs="仿宋_GB2312"/>
          <w:kern w:val="0"/>
          <w:sz w:val="32"/>
          <w:szCs w:val="22"/>
        </w:rPr>
        <w:t>农户的认定标准、程序等细则，严格精准认定</w:t>
      </w:r>
      <w:r>
        <w:rPr>
          <w:rFonts w:hint="eastAsia" w:ascii="仿宋_GB2312" w:hAnsi="仿宋_GB2312" w:eastAsia="仿宋_GB2312" w:cs="仿宋_GB2312"/>
          <w:kern w:val="0"/>
          <w:sz w:val="32"/>
          <w:szCs w:val="22"/>
          <w:lang w:eastAsia="zh-CN"/>
        </w:rPr>
        <w:t>低收入</w:t>
      </w:r>
      <w:r>
        <w:rPr>
          <w:rFonts w:hint="eastAsia" w:ascii="仿宋_GB2312" w:hAnsi="仿宋_GB2312" w:eastAsia="仿宋_GB2312" w:cs="仿宋_GB2312"/>
          <w:kern w:val="0"/>
          <w:sz w:val="32"/>
          <w:szCs w:val="22"/>
        </w:rPr>
        <w:t>农户，绝不扩大范围。二是可通过提高补助标准、由村集体组织安排帮建代建、实施“交钥匙工程”、修缮加固现有闲置公房、置换或长期租赁村内闲置安全农房等方式解决</w:t>
      </w:r>
      <w:r>
        <w:rPr>
          <w:rFonts w:hint="eastAsia" w:ascii="仿宋_GB2312" w:hAnsi="仿宋_GB2312" w:eastAsia="仿宋_GB2312" w:cs="仿宋_GB2312"/>
          <w:kern w:val="0"/>
          <w:sz w:val="32"/>
          <w:szCs w:val="22"/>
          <w:lang w:eastAsia="zh-CN"/>
        </w:rPr>
        <w:t>低收入</w:t>
      </w:r>
      <w:r>
        <w:rPr>
          <w:rFonts w:hint="eastAsia" w:ascii="仿宋_GB2312" w:hAnsi="仿宋_GB2312" w:eastAsia="仿宋_GB2312" w:cs="仿宋_GB2312"/>
          <w:kern w:val="0"/>
          <w:sz w:val="32"/>
          <w:szCs w:val="22"/>
        </w:rPr>
        <w:t>农户安居问题。“交钥匙工程”要坚持解决最基本居住的功能定位，面积严格执行《关于严控农村危房改造新建房屋面积的通知》（赣农房办字〔2019〕5号）要求</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lang w:val="en-US" w:eastAsia="zh-CN"/>
        </w:rPr>
        <w:t>即</w:t>
      </w:r>
      <w:r>
        <w:rPr>
          <w:rFonts w:hint="eastAsia" w:ascii="仿宋_GB2312" w:hAnsi="仿宋_GB2312" w:eastAsia="仿宋_GB2312" w:cs="仿宋_GB2312"/>
          <w:kern w:val="0"/>
          <w:sz w:val="32"/>
          <w:szCs w:val="22"/>
        </w:rPr>
        <w:t>1-2人户建筑面积不超过40平方米，3人户不超过50平方米，3人以上户不超过60平方米。项目标准</w:t>
      </w:r>
      <w:r>
        <w:rPr>
          <w:rFonts w:hint="eastAsia" w:ascii="仿宋_GB2312" w:hAnsi="仿宋_GB2312" w:eastAsia="仿宋_GB2312" w:cs="仿宋_GB2312"/>
          <w:kern w:val="0"/>
          <w:sz w:val="32"/>
          <w:szCs w:val="22"/>
          <w:lang w:eastAsia="zh-CN"/>
        </w:rPr>
        <w:t>应</w:t>
      </w:r>
      <w:r>
        <w:rPr>
          <w:rFonts w:hint="eastAsia" w:ascii="仿宋_GB2312" w:hAnsi="仿宋_GB2312" w:eastAsia="仿宋_GB2312" w:cs="仿宋_GB2312"/>
          <w:kern w:val="0"/>
          <w:sz w:val="32"/>
          <w:szCs w:val="22"/>
        </w:rPr>
        <w:t>严格执行相关规定，不得使用财政资金购置家电、家具等设施，绝不“拔高标准、吊高胃口”。要科学合理安排项目实施，做好</w:t>
      </w:r>
      <w:r>
        <w:rPr>
          <w:rFonts w:hint="eastAsia" w:ascii="仿宋_GB2312" w:hAnsi="仿宋_GB2312" w:eastAsia="仿宋_GB2312" w:cs="仿宋_GB2312"/>
          <w:kern w:val="0"/>
          <w:sz w:val="32"/>
          <w:szCs w:val="22"/>
          <w:lang w:val="en-US" w:eastAsia="zh-CN"/>
        </w:rPr>
        <w:t>房屋流转</w:t>
      </w:r>
      <w:r>
        <w:rPr>
          <w:rFonts w:hint="eastAsia" w:ascii="仿宋_GB2312" w:hAnsi="仿宋_GB2312" w:eastAsia="仿宋_GB2312" w:cs="仿宋_GB2312"/>
          <w:kern w:val="0"/>
          <w:sz w:val="32"/>
          <w:szCs w:val="22"/>
        </w:rPr>
        <w:t>。</w:t>
      </w:r>
    </w:p>
    <w:p>
      <w:pPr>
        <w:keepNext w:val="0"/>
        <w:keepLines w:val="0"/>
        <w:pageBreakBefore w:val="0"/>
        <w:kinsoku/>
        <w:overflowPunct/>
        <w:topLinePunct w:val="0"/>
        <w:autoSpaceDE/>
        <w:autoSpaceDN/>
        <w:bidi w:val="0"/>
        <w:adjustRightInd w:val="0"/>
        <w:spacing w:beforeLines="0" w:afterLines="0" w:line="600" w:lineRule="exact"/>
        <w:ind w:firstLine="643" w:firstLineChars="200"/>
        <w:textAlignment w:val="auto"/>
        <w:rPr>
          <w:rFonts w:ascii="楷体_GB2312" w:hAnsi="楷体_GB2312" w:eastAsia="楷体_GB2312" w:cs="楷体_GB2312"/>
          <w:b/>
          <w:bCs/>
          <w:kern w:val="0"/>
          <w:sz w:val="32"/>
          <w:szCs w:val="22"/>
        </w:rPr>
      </w:pPr>
      <w:r>
        <w:rPr>
          <w:rFonts w:hint="eastAsia" w:ascii="楷体_GB2312" w:hAnsi="楷体_GB2312" w:eastAsia="楷体_GB2312" w:cs="楷体_GB2312"/>
          <w:b/>
          <w:bCs/>
          <w:kern w:val="0"/>
          <w:sz w:val="32"/>
          <w:szCs w:val="22"/>
        </w:rPr>
        <w:t>（四）资金筹集与拨付</w:t>
      </w:r>
    </w:p>
    <w:p>
      <w:pPr>
        <w:keepNext w:val="0"/>
        <w:keepLines w:val="0"/>
        <w:pageBreakBefore w:val="0"/>
        <w:kinsoku/>
        <w:overflowPunct/>
        <w:topLinePunct w:val="0"/>
        <w:autoSpaceDE/>
        <w:autoSpaceDN/>
        <w:bidi w:val="0"/>
        <w:adjustRightInd w:val="0"/>
        <w:spacing w:beforeLines="0" w:afterLines="0" w:line="600" w:lineRule="exact"/>
        <w:ind w:firstLine="643" w:firstLineChars="200"/>
        <w:textAlignment w:val="auto"/>
        <w:rPr>
          <w:rFonts w:ascii="仿宋_GB2312" w:hAnsi="仿宋_GB2312" w:eastAsia="仿宋_GB2312" w:cs="仿宋_GB2312"/>
          <w:kern w:val="0"/>
          <w:sz w:val="32"/>
          <w:szCs w:val="22"/>
        </w:rPr>
      </w:pPr>
      <w:r>
        <w:rPr>
          <w:rFonts w:hint="eastAsia" w:ascii="仿宋_GB2312" w:hAnsi="仿宋_GB2312" w:eastAsia="仿宋_GB2312" w:cs="仿宋_GB2312"/>
          <w:b/>
          <w:bCs/>
          <w:kern w:val="0"/>
          <w:sz w:val="32"/>
          <w:szCs w:val="22"/>
        </w:rPr>
        <w:t>1</w:t>
      </w:r>
      <w:r>
        <w:rPr>
          <w:rFonts w:hint="eastAsia" w:ascii="仿宋_GB2312" w:hAnsi="仿宋_GB2312" w:eastAsia="仿宋_GB2312" w:cs="仿宋_GB2312"/>
          <w:b/>
          <w:bCs/>
          <w:kern w:val="0"/>
          <w:sz w:val="32"/>
          <w:szCs w:val="22"/>
          <w:lang w:val="en-US" w:eastAsia="zh-CN"/>
        </w:rPr>
        <w:t>.</w:t>
      </w:r>
      <w:r>
        <w:rPr>
          <w:rFonts w:hint="eastAsia" w:ascii="仿宋_GB2312" w:hAnsi="仿宋_GB2312" w:eastAsia="仿宋_GB2312" w:cs="仿宋_GB2312"/>
          <w:b/>
          <w:bCs/>
          <w:kern w:val="0"/>
          <w:sz w:val="32"/>
          <w:szCs w:val="22"/>
        </w:rPr>
        <w:t>资金筹集。</w:t>
      </w:r>
      <w:r>
        <w:rPr>
          <w:rFonts w:hint="eastAsia" w:ascii="仿宋_GB2312" w:hAnsi="仿宋_GB2312" w:eastAsia="仿宋_GB2312" w:cs="仿宋_GB2312"/>
          <w:kern w:val="0"/>
          <w:sz w:val="32"/>
          <w:szCs w:val="22"/>
        </w:rPr>
        <w:t>根据省财政厅、省住</w:t>
      </w:r>
      <w:r>
        <w:rPr>
          <w:rFonts w:hint="eastAsia" w:ascii="仿宋_GB2312" w:hAnsi="仿宋_GB2312" w:eastAsia="仿宋_GB2312" w:cs="仿宋_GB2312"/>
          <w:kern w:val="0"/>
          <w:sz w:val="32"/>
          <w:szCs w:val="22"/>
          <w:lang w:eastAsia="zh-CN"/>
        </w:rPr>
        <w:t>房城乡</w:t>
      </w:r>
      <w:r>
        <w:rPr>
          <w:rFonts w:hint="eastAsia" w:ascii="仿宋_GB2312" w:hAnsi="仿宋_GB2312" w:eastAsia="仿宋_GB2312" w:cs="仿宋_GB2312"/>
          <w:kern w:val="0"/>
          <w:sz w:val="32"/>
          <w:szCs w:val="22"/>
        </w:rPr>
        <w:t>建</w:t>
      </w:r>
      <w:r>
        <w:rPr>
          <w:rFonts w:hint="eastAsia" w:ascii="仿宋_GB2312" w:hAnsi="仿宋_GB2312" w:eastAsia="仿宋_GB2312" w:cs="仿宋_GB2312"/>
          <w:kern w:val="0"/>
          <w:sz w:val="32"/>
          <w:szCs w:val="22"/>
          <w:lang w:eastAsia="zh-CN"/>
        </w:rPr>
        <w:t>设</w:t>
      </w:r>
      <w:r>
        <w:rPr>
          <w:rFonts w:hint="eastAsia" w:ascii="仿宋_GB2312" w:hAnsi="仿宋_GB2312" w:eastAsia="仿宋_GB2312" w:cs="仿宋_GB2312"/>
          <w:kern w:val="0"/>
          <w:sz w:val="32"/>
          <w:szCs w:val="22"/>
        </w:rPr>
        <w:t>厅下达</w:t>
      </w:r>
      <w:r>
        <w:rPr>
          <w:rFonts w:hint="eastAsia" w:ascii="仿宋_GB2312" w:hAnsi="仿宋_GB2312" w:eastAsia="仿宋_GB2312" w:cs="仿宋_GB2312"/>
          <w:kern w:val="0"/>
          <w:sz w:val="32"/>
          <w:szCs w:val="22"/>
          <w:lang w:val="en-US" w:eastAsia="zh-CN"/>
        </w:rPr>
        <w:t>农村危房改造补助资金</w:t>
      </w:r>
      <w:r>
        <w:rPr>
          <w:rFonts w:hint="eastAsia" w:ascii="仿宋_GB2312" w:hAnsi="仿宋_GB2312" w:eastAsia="仿宋_GB2312" w:cs="仿宋_GB2312"/>
          <w:kern w:val="0"/>
          <w:sz w:val="32"/>
          <w:szCs w:val="22"/>
        </w:rPr>
        <w:t>情况</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lang w:val="en-US" w:eastAsia="zh-CN"/>
        </w:rPr>
        <w:t>落实</w:t>
      </w:r>
      <w:r>
        <w:rPr>
          <w:rFonts w:hint="eastAsia" w:ascii="仿宋_GB2312" w:hAnsi="仿宋_GB2312" w:eastAsia="仿宋_GB2312" w:cs="仿宋_GB2312"/>
          <w:kern w:val="0"/>
          <w:sz w:val="32"/>
          <w:szCs w:val="22"/>
        </w:rPr>
        <w:t>县级财政</w:t>
      </w:r>
      <w:r>
        <w:rPr>
          <w:rFonts w:hint="eastAsia" w:ascii="仿宋_GB2312" w:hAnsi="仿宋_GB2312" w:eastAsia="仿宋_GB2312" w:cs="仿宋_GB2312"/>
          <w:kern w:val="0"/>
          <w:sz w:val="32"/>
          <w:szCs w:val="22"/>
          <w:lang w:eastAsia="zh-CN"/>
        </w:rPr>
        <w:t>负担</w:t>
      </w:r>
      <w:r>
        <w:rPr>
          <w:rFonts w:hint="eastAsia" w:ascii="仿宋_GB2312" w:hAnsi="仿宋_GB2312" w:eastAsia="仿宋_GB2312" w:cs="仿宋_GB2312"/>
          <w:kern w:val="0"/>
          <w:sz w:val="32"/>
          <w:szCs w:val="22"/>
        </w:rPr>
        <w:t>资金。除省级明确的资金</w:t>
      </w:r>
      <w:r>
        <w:rPr>
          <w:rFonts w:hint="eastAsia" w:ascii="仿宋_GB2312" w:hAnsi="仿宋_GB2312" w:eastAsia="仿宋_GB2312" w:cs="仿宋_GB2312"/>
          <w:kern w:val="0"/>
          <w:sz w:val="32"/>
          <w:szCs w:val="22"/>
          <w:lang w:eastAsia="zh-CN"/>
        </w:rPr>
        <w:t>负担</w:t>
      </w:r>
      <w:r>
        <w:rPr>
          <w:rFonts w:hint="eastAsia" w:ascii="仿宋_GB2312" w:hAnsi="仿宋_GB2312" w:eastAsia="仿宋_GB2312" w:cs="仿宋_GB2312"/>
          <w:kern w:val="0"/>
          <w:sz w:val="32"/>
          <w:szCs w:val="22"/>
        </w:rPr>
        <w:t>要求外，做好涉农资金统筹，</w:t>
      </w:r>
      <w:r>
        <w:rPr>
          <w:rFonts w:hint="eastAsia" w:ascii="仿宋_GB2312" w:hAnsi="仿宋_GB2312" w:eastAsia="仿宋_GB2312" w:cs="仿宋_GB2312"/>
          <w:kern w:val="0"/>
          <w:sz w:val="32"/>
          <w:szCs w:val="22"/>
          <w:lang w:val="en-US" w:eastAsia="zh-CN"/>
        </w:rPr>
        <w:t>一年以内结转和追缴的农村危房改造补助资金可用于年度计划任务实施，鼓励</w:t>
      </w:r>
      <w:r>
        <w:rPr>
          <w:rFonts w:hint="eastAsia" w:hAnsi="仿宋_GB2312" w:cs="仿宋_GB2312"/>
          <w:kern w:val="0"/>
          <w:sz w:val="32"/>
          <w:szCs w:val="22"/>
          <w:lang w:val="en-US" w:eastAsia="zh-CN"/>
        </w:rPr>
        <w:t>各乡镇</w:t>
      </w:r>
      <w:r>
        <w:rPr>
          <w:rFonts w:hint="eastAsia" w:ascii="仿宋_GB2312" w:hAnsi="仿宋_GB2312" w:eastAsia="仿宋_GB2312" w:cs="仿宋_GB2312"/>
          <w:kern w:val="0"/>
          <w:sz w:val="32"/>
          <w:szCs w:val="22"/>
          <w:lang w:val="en-US" w:eastAsia="zh-CN"/>
        </w:rPr>
        <w:t>结合实际制定农村房屋保险政策，引导保险机构设立“农村住房安全保险”险种，减轻自然灾害等原因对农户住房和生活的影响。加大对农村住房安全保障的信贷支持力度，鼓励金融机构向获得危房改造政策支持的农户提供贷款支持，地方可视情给予财政贴息等政策支持，</w:t>
      </w:r>
      <w:r>
        <w:rPr>
          <w:rFonts w:hint="eastAsia" w:ascii="仿宋_GB2312" w:hAnsi="仿宋_GB2312" w:eastAsia="仿宋_GB2312" w:cs="仿宋_GB2312"/>
          <w:kern w:val="0"/>
          <w:sz w:val="32"/>
          <w:szCs w:val="22"/>
        </w:rPr>
        <w:t>也可通过发动社会帮扶和引导农户自筹等渠道筹措资金。</w:t>
      </w:r>
    </w:p>
    <w:p>
      <w:pPr>
        <w:keepNext w:val="0"/>
        <w:keepLines w:val="0"/>
        <w:pageBreakBefore w:val="0"/>
        <w:kinsoku/>
        <w:overflowPunct/>
        <w:topLinePunct w:val="0"/>
        <w:autoSpaceDE/>
        <w:autoSpaceDN/>
        <w:bidi w:val="0"/>
        <w:adjustRightInd w:val="0"/>
        <w:spacing w:beforeLines="0" w:afterLines="0" w:line="600" w:lineRule="exact"/>
        <w:ind w:firstLine="643" w:firstLineChars="200"/>
        <w:textAlignment w:val="auto"/>
        <w:rPr>
          <w:rFonts w:ascii="仿宋_GB2312" w:hAnsi="仿宋_GB2312" w:eastAsia="仿宋_GB2312" w:cs="仿宋_GB2312"/>
          <w:kern w:val="0"/>
          <w:sz w:val="32"/>
          <w:szCs w:val="22"/>
        </w:rPr>
      </w:pPr>
      <w:r>
        <w:rPr>
          <w:rFonts w:hint="eastAsia" w:ascii="仿宋_GB2312" w:hAnsi="仿宋_GB2312" w:eastAsia="仿宋_GB2312" w:cs="仿宋_GB2312"/>
          <w:b/>
          <w:bCs/>
          <w:kern w:val="0"/>
          <w:sz w:val="32"/>
          <w:szCs w:val="22"/>
        </w:rPr>
        <w:t>2</w:t>
      </w:r>
      <w:r>
        <w:rPr>
          <w:rFonts w:hint="eastAsia" w:ascii="仿宋_GB2312" w:hAnsi="仿宋_GB2312" w:eastAsia="仿宋_GB2312" w:cs="仿宋_GB2312"/>
          <w:b/>
          <w:bCs/>
          <w:kern w:val="0"/>
          <w:sz w:val="32"/>
          <w:szCs w:val="22"/>
          <w:lang w:val="en-US" w:eastAsia="zh-CN"/>
        </w:rPr>
        <w:t>.</w:t>
      </w:r>
      <w:r>
        <w:rPr>
          <w:rFonts w:hint="eastAsia" w:ascii="仿宋_GB2312" w:hAnsi="仿宋_GB2312" w:eastAsia="仿宋_GB2312" w:cs="仿宋_GB2312"/>
          <w:b/>
          <w:bCs/>
          <w:kern w:val="0"/>
          <w:sz w:val="32"/>
          <w:szCs w:val="22"/>
        </w:rPr>
        <w:t>补助标准。</w:t>
      </w:r>
      <w:r>
        <w:rPr>
          <w:rFonts w:hint="eastAsia" w:ascii="仿宋_GB2312" w:hAnsi="仿宋_GB2312" w:eastAsia="仿宋_GB2312" w:cs="仿宋_GB2312"/>
          <w:kern w:val="0"/>
          <w:sz w:val="32"/>
          <w:szCs w:val="22"/>
        </w:rPr>
        <w:t>根据不同对象类型、不同改造方式等情况，我</w:t>
      </w:r>
      <w:r>
        <w:rPr>
          <w:rFonts w:hint="eastAsia" w:hAnsi="仿宋_GB2312" w:cs="仿宋_GB2312"/>
          <w:kern w:val="0"/>
          <w:sz w:val="32"/>
          <w:szCs w:val="22"/>
          <w:lang w:val="en-US" w:eastAsia="zh-CN"/>
        </w:rPr>
        <w:t>县</w:t>
      </w:r>
      <w:r>
        <w:rPr>
          <w:rFonts w:hint="eastAsia" w:ascii="仿宋_GB2312" w:hAnsi="仿宋_GB2312" w:eastAsia="仿宋_GB2312" w:cs="仿宋_GB2312"/>
          <w:kern w:val="0"/>
          <w:sz w:val="32"/>
          <w:szCs w:val="22"/>
        </w:rPr>
        <w:t>202</w:t>
      </w:r>
      <w:r>
        <w:rPr>
          <w:rFonts w:hint="default" w:ascii="仿宋_GB2312" w:hAnsi="仿宋_GB2312" w:eastAsia="仿宋_GB2312" w:cs="仿宋_GB2312"/>
          <w:kern w:val="0"/>
          <w:sz w:val="32"/>
          <w:szCs w:val="22"/>
          <w:lang w:val="en" w:eastAsia="zh-CN"/>
        </w:rPr>
        <w:t>2</w:t>
      </w:r>
      <w:r>
        <w:rPr>
          <w:rFonts w:hint="eastAsia" w:ascii="仿宋_GB2312" w:hAnsi="仿宋_GB2312" w:eastAsia="仿宋_GB2312" w:cs="仿宋_GB2312"/>
          <w:kern w:val="0"/>
          <w:sz w:val="32"/>
          <w:szCs w:val="22"/>
        </w:rPr>
        <w:t>年度</w:t>
      </w:r>
      <w:r>
        <w:rPr>
          <w:rFonts w:hint="eastAsia" w:ascii="仿宋_GB2312" w:hAnsi="仿宋_GB2312" w:eastAsia="仿宋_GB2312" w:cs="仿宋_GB2312"/>
          <w:kern w:val="0"/>
          <w:sz w:val="32"/>
          <w:szCs w:val="22"/>
          <w:lang w:val="en-US" w:eastAsia="zh-CN"/>
        </w:rPr>
        <w:t>农村低收入群体</w:t>
      </w:r>
      <w:r>
        <w:rPr>
          <w:rFonts w:hint="eastAsia" w:ascii="仿宋_GB2312" w:hAnsi="仿宋_GB2312" w:eastAsia="仿宋_GB2312" w:cs="仿宋_GB2312"/>
          <w:kern w:val="0"/>
          <w:sz w:val="32"/>
          <w:szCs w:val="22"/>
        </w:rPr>
        <w:t>分类补助标准如下：</w:t>
      </w:r>
    </w:p>
    <w:p>
      <w:pPr>
        <w:keepNext w:val="0"/>
        <w:keepLines w:val="0"/>
        <w:pageBreakBefore w:val="0"/>
        <w:kinsoku/>
        <w:overflowPunct/>
        <w:topLinePunct w:val="0"/>
        <w:autoSpaceDE/>
        <w:autoSpaceDN/>
        <w:bidi w:val="0"/>
        <w:adjustRightInd w:val="0"/>
        <w:spacing w:beforeLines="0" w:afterLines="0" w:line="600" w:lineRule="exact"/>
        <w:ind w:firstLine="640" w:firstLineChars="200"/>
        <w:textAlignment w:val="auto"/>
        <w:rPr>
          <w:rFonts w:ascii="仿宋_GB2312" w:hAnsi="仿宋_GB2312" w:eastAsia="仿宋_GB2312" w:cs="仿宋_GB2312"/>
          <w:kern w:val="0"/>
          <w:sz w:val="32"/>
          <w:szCs w:val="22"/>
        </w:rPr>
      </w:pPr>
      <w:r>
        <w:rPr>
          <w:rFonts w:hint="eastAsia" w:ascii="仿宋_GB2312" w:hAnsi="仿宋_GB2312" w:eastAsia="仿宋_GB2312" w:cs="仿宋_GB2312"/>
          <w:kern w:val="0"/>
          <w:sz w:val="32"/>
          <w:szCs w:val="22"/>
          <w:lang w:val="en-US" w:eastAsia="zh-CN"/>
        </w:rPr>
        <w:t>危房改造</w:t>
      </w:r>
      <w:r>
        <w:rPr>
          <w:rFonts w:hint="eastAsia" w:ascii="仿宋_GB2312" w:hAnsi="仿宋_GB2312" w:eastAsia="仿宋_GB2312" w:cs="仿宋_GB2312"/>
          <w:kern w:val="0"/>
          <w:sz w:val="32"/>
          <w:szCs w:val="22"/>
        </w:rPr>
        <w:t>新建房屋的，</w:t>
      </w:r>
      <w:r>
        <w:rPr>
          <w:rFonts w:hint="eastAsia" w:ascii="仿宋_GB2312" w:hAnsi="仿宋_GB2312" w:eastAsia="仿宋_GB2312" w:cs="仿宋_GB2312"/>
          <w:kern w:val="0"/>
          <w:sz w:val="32"/>
          <w:szCs w:val="22"/>
          <w:lang w:val="en-US" w:eastAsia="zh-CN"/>
        </w:rPr>
        <w:t>农村易返贫致贫户、农村分散供养特困对象，以及因病因灾因意外事故等刚性支出较大或收入大幅缩减导致基本生活出现严</w:t>
      </w:r>
      <w:r>
        <w:rPr>
          <w:rFonts w:hint="eastAsia" w:ascii="仿宋_GB2312" w:hAnsi="仿宋_GB2312" w:eastAsia="仿宋_GB2312" w:cs="仿宋_GB2312"/>
          <w:color w:val="000000"/>
          <w:kern w:val="0"/>
          <w:sz w:val="32"/>
          <w:szCs w:val="22"/>
          <w:lang w:val="en-US" w:eastAsia="zh-CN"/>
        </w:rPr>
        <w:t>重困难家庭、未享受过农村住房保障政策支持且依靠自身力量无法解决住房安全问题的其他脱贫户</w:t>
      </w:r>
      <w:r>
        <w:rPr>
          <w:rFonts w:hint="eastAsia" w:ascii="仿宋_GB2312" w:hAnsi="仿宋_GB2312" w:eastAsia="仿宋_GB2312" w:cs="仿宋_GB2312"/>
          <w:color w:val="000000"/>
          <w:kern w:val="0"/>
          <w:sz w:val="32"/>
          <w:szCs w:val="22"/>
        </w:rPr>
        <w:t>补助不低于</w:t>
      </w:r>
      <w:r>
        <w:rPr>
          <w:rFonts w:hint="eastAsia" w:hAnsi="仿宋_GB2312" w:cs="仿宋_GB2312"/>
          <w:color w:val="000000"/>
          <w:kern w:val="0"/>
          <w:sz w:val="32"/>
          <w:szCs w:val="22"/>
          <w:lang w:val="en-US" w:eastAsia="zh-CN"/>
        </w:rPr>
        <w:t>3</w:t>
      </w:r>
      <w:r>
        <w:rPr>
          <w:rFonts w:hint="eastAsia" w:ascii="仿宋_GB2312" w:hAnsi="仿宋_GB2312" w:eastAsia="仿宋_GB2312" w:cs="仿宋_GB2312"/>
          <w:color w:val="000000"/>
          <w:kern w:val="0"/>
          <w:sz w:val="32"/>
          <w:szCs w:val="22"/>
        </w:rPr>
        <w:t>万元；</w:t>
      </w:r>
      <w:r>
        <w:rPr>
          <w:rFonts w:hint="eastAsia" w:ascii="仿宋_GB2312" w:hAnsi="仿宋_GB2312" w:eastAsia="仿宋_GB2312" w:cs="仿宋_GB2312"/>
          <w:color w:val="000000"/>
          <w:kern w:val="0"/>
          <w:sz w:val="32"/>
          <w:szCs w:val="22"/>
          <w:lang w:val="en-US" w:eastAsia="zh-CN"/>
        </w:rPr>
        <w:t>农村低保户、低保边缘家庭</w:t>
      </w:r>
      <w:r>
        <w:rPr>
          <w:rFonts w:hint="eastAsia" w:ascii="仿宋_GB2312" w:hAnsi="仿宋_GB2312" w:eastAsia="仿宋_GB2312" w:cs="仿宋_GB2312"/>
          <w:color w:val="000000"/>
          <w:kern w:val="0"/>
          <w:sz w:val="32"/>
          <w:szCs w:val="22"/>
        </w:rPr>
        <w:t>每户补助不低于2万元。对</w:t>
      </w:r>
      <w:r>
        <w:rPr>
          <w:rFonts w:hint="eastAsia" w:ascii="仿宋_GB2312" w:hAnsi="仿宋_GB2312" w:eastAsia="仿宋_GB2312" w:cs="仿宋_GB2312"/>
          <w:color w:val="000000"/>
          <w:kern w:val="0"/>
          <w:sz w:val="32"/>
          <w:szCs w:val="22"/>
          <w:lang w:val="en-US" w:eastAsia="zh-CN"/>
        </w:rPr>
        <w:t>农村低收入群体等重点对象</w:t>
      </w:r>
      <w:r>
        <w:rPr>
          <w:rFonts w:hint="eastAsia" w:ascii="仿宋_GB2312" w:hAnsi="仿宋_GB2312" w:eastAsia="仿宋_GB2312" w:cs="仿宋_GB2312"/>
          <w:color w:val="000000"/>
          <w:kern w:val="0"/>
          <w:sz w:val="32"/>
          <w:szCs w:val="22"/>
        </w:rPr>
        <w:t>具有残疾人身份的残疾人家庭，每户在上述补助标准的基础上按不低于2000元标准增加安排补助资金</w:t>
      </w:r>
      <w:r>
        <w:rPr>
          <w:rFonts w:hint="eastAsia" w:ascii="仿宋_GB2312" w:hAnsi="仿宋_GB2312" w:eastAsia="仿宋_GB2312" w:cs="仿宋_GB2312"/>
          <w:color w:val="000000"/>
          <w:kern w:val="0"/>
          <w:sz w:val="32"/>
          <w:szCs w:val="22"/>
          <w:lang w:eastAsia="zh-CN"/>
        </w:rPr>
        <w:t>。</w:t>
      </w:r>
      <w:r>
        <w:rPr>
          <w:rFonts w:hint="eastAsia" w:ascii="仿宋_GB2312" w:hAnsi="仿宋_GB2312" w:eastAsia="仿宋_GB2312" w:cs="仿宋_GB2312"/>
          <w:color w:val="000000"/>
          <w:kern w:val="0"/>
          <w:sz w:val="32"/>
          <w:szCs w:val="22"/>
          <w:lang w:val="en-US" w:eastAsia="zh-CN"/>
        </w:rPr>
        <w:t>危房改造</w:t>
      </w:r>
      <w:r>
        <w:rPr>
          <w:rFonts w:hint="eastAsia" w:ascii="仿宋_GB2312" w:hAnsi="仿宋_GB2312" w:eastAsia="仿宋_GB2312" w:cs="仿宋_GB2312"/>
          <w:color w:val="000000"/>
          <w:kern w:val="0"/>
          <w:sz w:val="32"/>
          <w:szCs w:val="22"/>
        </w:rPr>
        <w:t>维修加固房屋的，每户补助不低于</w:t>
      </w:r>
      <w:r>
        <w:rPr>
          <w:rFonts w:hint="eastAsia" w:hAnsi="仿宋_GB2312" w:cs="仿宋_GB2312"/>
          <w:color w:val="000000"/>
          <w:kern w:val="0"/>
          <w:sz w:val="32"/>
          <w:szCs w:val="22"/>
          <w:lang w:val="en-US" w:eastAsia="zh-CN"/>
        </w:rPr>
        <w:t>8</w:t>
      </w:r>
      <w:r>
        <w:rPr>
          <w:rFonts w:hint="eastAsia" w:ascii="仿宋_GB2312" w:hAnsi="仿宋_GB2312" w:eastAsia="仿宋_GB2312" w:cs="仿宋_GB2312"/>
          <w:color w:val="000000"/>
          <w:kern w:val="0"/>
          <w:sz w:val="32"/>
          <w:szCs w:val="22"/>
        </w:rPr>
        <w:t>000元。传统村落、历史文化名镇名村和其他风貌管控重点区域的维修户，补助标准可根据当地实际酌情提高。按照上述标准安排资金仍有结余的，应将其追加安排补助</w:t>
      </w:r>
      <w:r>
        <w:rPr>
          <w:rFonts w:hint="eastAsia" w:ascii="仿宋_GB2312" w:hAnsi="仿宋_GB2312" w:eastAsia="仿宋_GB2312" w:cs="仿宋_GB2312"/>
          <w:color w:val="000000"/>
          <w:kern w:val="0"/>
          <w:sz w:val="32"/>
          <w:szCs w:val="22"/>
          <w:lang w:val="en-US" w:eastAsia="zh-CN"/>
        </w:rPr>
        <w:t>农村低收入群体用于农村危房改造</w:t>
      </w:r>
      <w:r>
        <w:rPr>
          <w:rFonts w:hint="eastAsia" w:ascii="仿宋_GB2312" w:hAnsi="仿宋_GB2312" w:eastAsia="仿宋_GB2312" w:cs="仿宋_GB2312"/>
          <w:color w:val="000000"/>
          <w:kern w:val="0"/>
          <w:sz w:val="32"/>
          <w:szCs w:val="22"/>
        </w:rPr>
        <w:t>或根据财政部门资金统筹使用管理规定与其他</w:t>
      </w:r>
      <w:r>
        <w:rPr>
          <w:rFonts w:hint="eastAsia" w:ascii="仿宋_GB2312" w:hAnsi="仿宋_GB2312" w:eastAsia="仿宋_GB2312" w:cs="仿宋_GB2312"/>
          <w:color w:val="000000"/>
          <w:kern w:val="0"/>
          <w:sz w:val="32"/>
          <w:szCs w:val="22"/>
          <w:lang w:val="en-US" w:eastAsia="zh-CN"/>
        </w:rPr>
        <w:t>涉农</w:t>
      </w:r>
      <w:r>
        <w:rPr>
          <w:rFonts w:hint="eastAsia" w:ascii="仿宋_GB2312" w:hAnsi="仿宋_GB2312" w:eastAsia="仿宋_GB2312" w:cs="仿宋_GB2312"/>
          <w:color w:val="000000"/>
          <w:kern w:val="0"/>
          <w:sz w:val="32"/>
          <w:szCs w:val="22"/>
        </w:rPr>
        <w:t>资金统筹使用。</w:t>
      </w:r>
    </w:p>
    <w:p>
      <w:pPr>
        <w:keepNext w:val="0"/>
        <w:keepLines w:val="0"/>
        <w:pageBreakBefore w:val="0"/>
        <w:kinsoku/>
        <w:overflowPunct/>
        <w:topLinePunct w:val="0"/>
        <w:autoSpaceDE/>
        <w:autoSpaceDN/>
        <w:bidi w:val="0"/>
        <w:adjustRightInd w:val="0"/>
        <w:spacing w:beforeLines="0" w:afterLines="0" w:line="600" w:lineRule="exact"/>
        <w:ind w:firstLine="643" w:firstLineChars="200"/>
        <w:textAlignment w:val="auto"/>
        <w:rPr>
          <w:rFonts w:hint="eastAsia" w:ascii="仿宋_GB2312" w:hAnsi="仿宋_GB2312" w:eastAsia="仿宋_GB2312" w:cs="仿宋_GB2312"/>
          <w:kern w:val="0"/>
          <w:sz w:val="32"/>
          <w:szCs w:val="22"/>
          <w:lang w:val="en-US" w:eastAsia="zh-CN"/>
        </w:rPr>
      </w:pPr>
      <w:r>
        <w:rPr>
          <w:rFonts w:hint="eastAsia" w:ascii="仿宋_GB2312" w:hAnsi="仿宋_GB2312" w:eastAsia="仿宋_GB2312" w:cs="仿宋_GB2312"/>
          <w:b/>
          <w:bCs/>
          <w:kern w:val="0"/>
          <w:sz w:val="32"/>
          <w:szCs w:val="22"/>
        </w:rPr>
        <w:t>3</w:t>
      </w:r>
      <w:r>
        <w:rPr>
          <w:rFonts w:hint="eastAsia" w:ascii="仿宋_GB2312" w:hAnsi="仿宋_GB2312" w:eastAsia="仿宋_GB2312" w:cs="仿宋_GB2312"/>
          <w:b/>
          <w:bCs/>
          <w:kern w:val="0"/>
          <w:sz w:val="32"/>
          <w:szCs w:val="22"/>
          <w:lang w:val="en-US" w:eastAsia="zh-CN"/>
        </w:rPr>
        <w:t>.</w:t>
      </w:r>
      <w:r>
        <w:rPr>
          <w:rFonts w:hint="eastAsia" w:ascii="仿宋_GB2312" w:hAnsi="仿宋_GB2312" w:eastAsia="仿宋_GB2312" w:cs="仿宋_GB2312"/>
          <w:b/>
          <w:bCs/>
          <w:kern w:val="0"/>
          <w:sz w:val="32"/>
          <w:szCs w:val="22"/>
        </w:rPr>
        <w:t>资金拨付。</w:t>
      </w:r>
      <w:r>
        <w:rPr>
          <w:rFonts w:hint="eastAsia" w:ascii="仿宋_GB2312" w:hAnsi="仿宋_GB2312" w:eastAsia="仿宋_GB2312" w:cs="仿宋_GB2312"/>
          <w:kern w:val="0"/>
          <w:sz w:val="32"/>
          <w:szCs w:val="22"/>
        </w:rPr>
        <w:t>优化竣工验收和资金拨付流程，</w:t>
      </w:r>
      <w:r>
        <w:rPr>
          <w:rFonts w:hint="eastAsia" w:ascii="仿宋_GB2312" w:hAnsi="仿宋_GB2312" w:eastAsia="仿宋_GB2312" w:cs="仿宋_GB2312"/>
          <w:kern w:val="0"/>
          <w:sz w:val="32"/>
          <w:szCs w:val="22"/>
          <w:lang w:eastAsia="zh-CN"/>
        </w:rPr>
        <w:t>改进工作方式，</w:t>
      </w:r>
      <w:r>
        <w:rPr>
          <w:rFonts w:hint="eastAsia" w:ascii="仿宋_GB2312" w:hAnsi="仿宋_GB2312" w:eastAsia="仿宋_GB2312" w:cs="仿宋_GB2312"/>
          <w:kern w:val="0"/>
          <w:sz w:val="32"/>
          <w:szCs w:val="22"/>
        </w:rPr>
        <w:t>建立验收申请、工程验收、资金拨付“全流程高效畅通、全过程无停滞”工作程序</w:t>
      </w:r>
      <w:r>
        <w:rPr>
          <w:rFonts w:hint="eastAsia" w:ascii="仿宋_GB2312" w:hAnsi="仿宋_GB2312" w:eastAsia="仿宋_GB2312" w:cs="仿宋_GB2312"/>
          <w:kern w:val="0"/>
          <w:sz w:val="32"/>
          <w:szCs w:val="22"/>
          <w:lang w:eastAsia="zh-CN"/>
        </w:rPr>
        <w:t>，确保资金拨付及时到位。</w:t>
      </w:r>
      <w:r>
        <w:rPr>
          <w:rFonts w:hint="eastAsia" w:ascii="仿宋_GB2312" w:hAnsi="仿宋_GB2312" w:eastAsia="仿宋_GB2312" w:cs="仿宋_GB2312"/>
          <w:kern w:val="0"/>
          <w:sz w:val="32"/>
          <w:szCs w:val="22"/>
          <w:lang w:val="en-US" w:eastAsia="zh-CN"/>
        </w:rPr>
        <w:t>农村低收入群体等重点对象</w:t>
      </w:r>
      <w:r>
        <w:rPr>
          <w:rFonts w:hint="eastAsia" w:ascii="仿宋_GB2312" w:hAnsi="仿宋_GB2312" w:eastAsia="仿宋_GB2312" w:cs="仿宋_GB2312"/>
          <w:kern w:val="0"/>
          <w:sz w:val="32"/>
          <w:szCs w:val="22"/>
        </w:rPr>
        <w:t>危房改造工程，严格按照《</w:t>
      </w:r>
      <w:r>
        <w:rPr>
          <w:rFonts w:hint="eastAsia" w:ascii="仿宋_GB2312" w:hAnsi="仿宋_GB2312" w:eastAsia="仿宋_GB2312" w:cs="仿宋_GB2312"/>
          <w:kern w:val="0"/>
          <w:sz w:val="32"/>
          <w:szCs w:val="22"/>
          <w:lang w:eastAsia="zh-CN"/>
        </w:rPr>
        <w:t>财政部</w:t>
      </w:r>
      <w:r>
        <w:rPr>
          <w:rFonts w:hint="eastAsia" w:ascii="仿宋_GB2312" w:hAnsi="仿宋_GB2312" w:eastAsia="仿宋_GB2312" w:cs="仿宋_GB2312"/>
          <w:kern w:val="0"/>
          <w:sz w:val="32"/>
          <w:szCs w:val="22"/>
          <w:lang w:val="en-US" w:eastAsia="zh-CN"/>
        </w:rPr>
        <w:t xml:space="preserve"> </w:t>
      </w:r>
      <w:r>
        <w:rPr>
          <w:rFonts w:hint="eastAsia" w:ascii="仿宋_GB2312" w:hAnsi="仿宋_GB2312" w:eastAsia="仿宋_GB2312" w:cs="仿宋_GB2312"/>
          <w:kern w:val="0"/>
          <w:sz w:val="32"/>
          <w:szCs w:val="22"/>
          <w:lang w:eastAsia="zh-CN"/>
        </w:rPr>
        <w:t>住房和城乡建设部</w:t>
      </w:r>
      <w:r>
        <w:rPr>
          <w:rFonts w:hint="eastAsia" w:ascii="仿宋_GB2312" w:hAnsi="仿宋_GB2312" w:eastAsia="仿宋_GB2312" w:cs="仿宋_GB2312"/>
          <w:color w:val="auto"/>
          <w:kern w:val="0"/>
          <w:sz w:val="32"/>
          <w:szCs w:val="22"/>
        </w:rPr>
        <w:t>关于印发&lt;</w:t>
      </w:r>
      <w:r>
        <w:rPr>
          <w:rFonts w:hint="eastAsia" w:ascii="仿宋_GB2312" w:hAnsi="仿宋_GB2312" w:eastAsia="仿宋_GB2312" w:cs="仿宋_GB2312"/>
          <w:color w:val="auto"/>
          <w:kern w:val="0"/>
          <w:sz w:val="32"/>
          <w:szCs w:val="22"/>
          <w:lang w:eastAsia="zh-CN"/>
        </w:rPr>
        <w:t>中央财政农村危房改造补助资金管理暂行办法</w:t>
      </w:r>
      <w:r>
        <w:rPr>
          <w:rFonts w:hint="eastAsia" w:ascii="仿宋_GB2312" w:hAnsi="仿宋_GB2312" w:eastAsia="仿宋_GB2312" w:cs="仿宋_GB2312"/>
          <w:color w:val="auto"/>
          <w:kern w:val="0"/>
          <w:sz w:val="32"/>
          <w:szCs w:val="22"/>
        </w:rPr>
        <w:t>&gt;的通知》（财社〔</w:t>
      </w:r>
      <w:r>
        <w:rPr>
          <w:rFonts w:hint="eastAsia" w:ascii="仿宋_GB2312" w:hAnsi="仿宋_GB2312" w:eastAsia="仿宋_GB2312" w:cs="仿宋_GB2312"/>
          <w:color w:val="auto"/>
          <w:kern w:val="0"/>
          <w:sz w:val="32"/>
          <w:szCs w:val="22"/>
          <w:lang w:eastAsia="zh-CN"/>
        </w:rPr>
        <w:t>2</w:t>
      </w:r>
      <w:r>
        <w:rPr>
          <w:rFonts w:hint="eastAsia" w:ascii="仿宋_GB2312" w:hAnsi="仿宋_GB2312" w:eastAsia="仿宋_GB2312" w:cs="仿宋_GB2312"/>
          <w:color w:val="auto"/>
          <w:kern w:val="0"/>
          <w:sz w:val="32"/>
          <w:szCs w:val="22"/>
          <w:lang w:val="en-US" w:eastAsia="zh-CN"/>
        </w:rPr>
        <w:t>022</w:t>
      </w:r>
      <w:r>
        <w:rPr>
          <w:rFonts w:hint="eastAsia" w:ascii="仿宋_GB2312" w:hAnsi="仿宋_GB2312" w:eastAsia="仿宋_GB2312" w:cs="仿宋_GB2312"/>
          <w:color w:val="auto"/>
          <w:kern w:val="0"/>
          <w:sz w:val="32"/>
          <w:szCs w:val="22"/>
        </w:rPr>
        <w:t>〕</w:t>
      </w:r>
      <w:r>
        <w:rPr>
          <w:rFonts w:hint="eastAsia" w:ascii="仿宋_GB2312" w:hAnsi="仿宋_GB2312" w:eastAsia="仿宋_GB2312" w:cs="仿宋_GB2312"/>
          <w:color w:val="auto"/>
          <w:kern w:val="0"/>
          <w:sz w:val="32"/>
          <w:szCs w:val="22"/>
          <w:lang w:eastAsia="zh-CN"/>
        </w:rPr>
        <w:t>4</w:t>
      </w:r>
      <w:r>
        <w:rPr>
          <w:rFonts w:hint="eastAsia" w:ascii="仿宋_GB2312" w:hAnsi="仿宋_GB2312" w:eastAsia="仿宋_GB2312" w:cs="仿宋_GB2312"/>
          <w:color w:val="auto"/>
          <w:kern w:val="0"/>
          <w:sz w:val="32"/>
          <w:szCs w:val="22"/>
          <w:lang w:val="en-US" w:eastAsia="zh-CN"/>
        </w:rPr>
        <w:t>2</w:t>
      </w:r>
      <w:r>
        <w:rPr>
          <w:rFonts w:hint="eastAsia" w:ascii="仿宋_GB2312" w:hAnsi="仿宋_GB2312" w:eastAsia="仿宋_GB2312" w:cs="仿宋_GB2312"/>
          <w:color w:val="auto"/>
          <w:kern w:val="0"/>
          <w:sz w:val="32"/>
          <w:szCs w:val="22"/>
        </w:rPr>
        <w:t>号）</w:t>
      </w:r>
      <w:r>
        <w:rPr>
          <w:rFonts w:hint="eastAsia" w:ascii="仿宋_GB2312" w:hAnsi="仿宋_GB2312" w:eastAsia="仿宋_GB2312" w:cs="仿宋_GB2312"/>
          <w:kern w:val="0"/>
          <w:sz w:val="32"/>
          <w:szCs w:val="22"/>
        </w:rPr>
        <w:t>要求的时间节点完成验收、资金拨付</w:t>
      </w:r>
      <w:r>
        <w:rPr>
          <w:rFonts w:hint="eastAsia" w:ascii="仿宋_GB2312" w:hAnsi="仿宋_GB2312" w:eastAsia="仿宋_GB2312" w:cs="仿宋_GB2312"/>
          <w:kern w:val="0"/>
          <w:sz w:val="32"/>
          <w:szCs w:val="22"/>
          <w:lang w:eastAsia="zh-CN"/>
        </w:rPr>
        <w:t>。今年起，凡新建房屋的，开工后必须及时拨付不低于补助总额</w:t>
      </w:r>
      <w:r>
        <w:rPr>
          <w:rFonts w:hint="eastAsia" w:ascii="仿宋_GB2312" w:hAnsi="仿宋_GB2312" w:eastAsia="仿宋_GB2312" w:cs="仿宋_GB2312"/>
          <w:kern w:val="0"/>
          <w:sz w:val="32"/>
          <w:szCs w:val="22"/>
          <w:lang w:val="en-US" w:eastAsia="zh-CN"/>
        </w:rPr>
        <w:t>50%的资金，</w:t>
      </w:r>
      <w:r>
        <w:rPr>
          <w:rFonts w:hint="eastAsia" w:ascii="仿宋_GB2312" w:hAnsi="仿宋_GB2312" w:eastAsia="仿宋_GB2312" w:cs="仿宋_GB2312"/>
          <w:kern w:val="0"/>
          <w:sz w:val="32"/>
          <w:szCs w:val="22"/>
        </w:rPr>
        <w:t>竣工</w:t>
      </w:r>
      <w:r>
        <w:rPr>
          <w:rFonts w:hint="eastAsia" w:ascii="仿宋_GB2312" w:hAnsi="仿宋_GB2312" w:eastAsia="仿宋_GB2312" w:cs="仿宋_GB2312"/>
          <w:kern w:val="0"/>
          <w:sz w:val="32"/>
          <w:szCs w:val="22"/>
          <w:lang w:eastAsia="zh-CN"/>
        </w:rPr>
        <w:t>后</w:t>
      </w:r>
      <w:r>
        <w:rPr>
          <w:rFonts w:hint="eastAsia" w:ascii="仿宋_GB2312" w:hAnsi="仿宋_GB2312" w:eastAsia="仿宋_GB2312" w:cs="仿宋_GB2312"/>
          <w:kern w:val="0"/>
          <w:sz w:val="32"/>
          <w:szCs w:val="22"/>
          <w:lang w:val="en-US" w:eastAsia="zh-CN"/>
        </w:rPr>
        <w:t>10个工作日内完成</w:t>
      </w:r>
      <w:r>
        <w:rPr>
          <w:rFonts w:hint="eastAsia" w:ascii="仿宋_GB2312" w:hAnsi="仿宋_GB2312" w:eastAsia="仿宋_GB2312" w:cs="仿宋_GB2312"/>
          <w:kern w:val="0"/>
          <w:sz w:val="32"/>
          <w:szCs w:val="22"/>
        </w:rPr>
        <w:t>验收</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验收合格后20个工作日内完成全部资金拨付到户，做到竣工一户、验收一户、拨付一户</w:t>
      </w:r>
      <w:r>
        <w:rPr>
          <w:rFonts w:hint="eastAsia" w:ascii="仿宋_GB2312" w:hAnsi="仿宋_GB2312" w:eastAsia="仿宋_GB2312" w:cs="仿宋_GB2312"/>
          <w:kern w:val="0"/>
          <w:sz w:val="32"/>
          <w:szCs w:val="22"/>
          <w:lang w:eastAsia="zh-CN"/>
        </w:rPr>
        <w:t>，提高资金使用效益。</w:t>
      </w:r>
      <w:r>
        <w:rPr>
          <w:rFonts w:hint="eastAsia" w:ascii="仿宋_GB2312" w:hAnsi="仿宋_GB2312" w:eastAsia="仿宋_GB2312" w:cs="仿宋_GB2312"/>
          <w:b w:val="0"/>
          <w:w w:val="100"/>
          <w:kern w:val="0"/>
          <w:sz w:val="32"/>
          <w:szCs w:val="22"/>
          <w:lang w:val="en-US" w:eastAsia="zh-CN"/>
        </w:rPr>
        <w:t>由村委会和补助对象签订协议实施“交钥匙”工程或代建（维修）的，补助资金由县财政拨付至协议指定的第三方账户。</w:t>
      </w:r>
      <w:r>
        <w:rPr>
          <w:rFonts w:hint="eastAsia" w:ascii="仿宋_GB2312" w:hAnsi="仿宋_GB2312" w:eastAsia="仿宋_GB2312" w:cs="仿宋_GB2312"/>
          <w:kern w:val="0"/>
          <w:sz w:val="32"/>
          <w:szCs w:val="22"/>
        </w:rPr>
        <w:t>农村危房改造补助资金不得用于支持购买城镇商品房和敬老院建设</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lang w:val="en-US" w:eastAsia="zh-CN"/>
        </w:rPr>
        <w:t xml:space="preserve"> </w:t>
      </w:r>
    </w:p>
    <w:p>
      <w:pPr>
        <w:keepNext w:val="0"/>
        <w:keepLines w:val="0"/>
        <w:pageBreakBefore w:val="0"/>
        <w:kinsoku/>
        <w:overflowPunct/>
        <w:topLinePunct w:val="0"/>
        <w:autoSpaceDE/>
        <w:autoSpaceDN/>
        <w:bidi w:val="0"/>
        <w:adjustRightInd w:val="0"/>
        <w:spacing w:beforeLines="0" w:afterLines="0" w:line="600" w:lineRule="exact"/>
        <w:ind w:firstLine="640" w:firstLineChars="200"/>
        <w:textAlignment w:val="auto"/>
        <w:rPr>
          <w:rFonts w:ascii="黑体" w:hAnsi="黑体" w:eastAsia="黑体" w:cs="黑体"/>
          <w:kern w:val="0"/>
          <w:sz w:val="32"/>
          <w:szCs w:val="22"/>
        </w:rPr>
      </w:pPr>
      <w:r>
        <w:rPr>
          <w:rFonts w:hint="eastAsia" w:ascii="黑体" w:hAnsi="黑体" w:eastAsia="黑体" w:cs="黑体"/>
          <w:kern w:val="0"/>
          <w:sz w:val="32"/>
          <w:szCs w:val="22"/>
        </w:rPr>
        <w:t>三、工作要点</w:t>
      </w:r>
    </w:p>
    <w:p>
      <w:pPr>
        <w:keepNext w:val="0"/>
        <w:keepLines w:val="0"/>
        <w:pageBreakBefore w:val="0"/>
        <w:kinsoku/>
        <w:overflowPunct/>
        <w:topLinePunct w:val="0"/>
        <w:autoSpaceDE/>
        <w:autoSpaceDN/>
        <w:bidi w:val="0"/>
        <w:adjustRightInd w:val="0"/>
        <w:snapToGrid/>
        <w:spacing w:beforeLines="0" w:afterLines="0" w:line="600" w:lineRule="exact"/>
        <w:ind w:firstLine="643" w:firstLineChars="200"/>
        <w:textAlignment w:val="auto"/>
        <w:rPr>
          <w:rFonts w:hint="eastAsia" w:ascii="仿宋_GB2312" w:hAnsi="仿宋_GB2312" w:eastAsia="仿宋_GB2312" w:cs="仿宋_GB2312"/>
          <w:kern w:val="0"/>
          <w:sz w:val="32"/>
          <w:szCs w:val="22"/>
        </w:rPr>
      </w:pPr>
      <w:r>
        <w:rPr>
          <w:rFonts w:hint="eastAsia" w:ascii="楷体_GB2312" w:hAnsi="楷体_GB2312" w:eastAsia="楷体_GB2312" w:cs="楷体_GB2312"/>
          <w:b/>
          <w:bCs/>
          <w:kern w:val="0"/>
          <w:sz w:val="32"/>
          <w:szCs w:val="22"/>
        </w:rPr>
        <w:t>（一）做好对象精准认定。</w:t>
      </w:r>
      <w:r>
        <w:rPr>
          <w:rFonts w:hint="eastAsia" w:ascii="仿宋_GB2312" w:hAnsi="仿宋_GB2312" w:eastAsia="仿宋_GB2312" w:cs="仿宋_GB2312"/>
          <w:kern w:val="0"/>
          <w:sz w:val="32"/>
          <w:szCs w:val="22"/>
        </w:rPr>
        <w:t>原则上对摸排出的所有</w:t>
      </w:r>
      <w:r>
        <w:rPr>
          <w:rFonts w:hint="eastAsia" w:ascii="仿宋_GB2312" w:hAnsi="仿宋_GB2312" w:eastAsia="仿宋_GB2312" w:cs="仿宋_GB2312"/>
          <w:kern w:val="0"/>
          <w:sz w:val="32"/>
          <w:szCs w:val="22"/>
          <w:lang w:val="en-US" w:eastAsia="zh-CN"/>
        </w:rPr>
        <w:t>符合政策且有改造意愿的农村低收入群体等重点对象，</w:t>
      </w:r>
      <w:r>
        <w:rPr>
          <w:rFonts w:hint="eastAsia" w:ascii="仿宋_GB2312" w:hAnsi="仿宋_GB2312" w:eastAsia="仿宋_GB2312" w:cs="仿宋_GB2312"/>
          <w:kern w:val="0"/>
          <w:sz w:val="32"/>
          <w:szCs w:val="22"/>
        </w:rPr>
        <w:t>全数安排改造，改造一户、销号一户。</w:t>
      </w:r>
      <w:r>
        <w:rPr>
          <w:rFonts w:hint="eastAsia" w:ascii="仿宋_GB2312" w:hAnsi="仿宋_GB2312" w:eastAsia="仿宋_GB2312" w:cs="仿宋_GB2312"/>
          <w:kern w:val="0"/>
          <w:sz w:val="32"/>
          <w:szCs w:val="22"/>
          <w:lang w:val="en-US" w:eastAsia="zh-CN"/>
        </w:rPr>
        <w:t>由</w:t>
      </w:r>
      <w:r>
        <w:rPr>
          <w:rFonts w:hint="eastAsia" w:ascii="仿宋_GB2312" w:hAnsi="仿宋_GB2312" w:eastAsia="仿宋_GB2312" w:cs="仿宋_GB2312"/>
          <w:kern w:val="0"/>
          <w:sz w:val="32"/>
          <w:szCs w:val="22"/>
        </w:rPr>
        <w:t>农户填写《江西省农村危房改造申请审批表》，向村委会</w:t>
      </w:r>
      <w:r>
        <w:rPr>
          <w:rFonts w:hint="eastAsia" w:ascii="仿宋_GB2312" w:hAnsi="仿宋_GB2312" w:eastAsia="仿宋_GB2312" w:cs="仿宋_GB2312"/>
          <w:kern w:val="0"/>
          <w:sz w:val="32"/>
          <w:szCs w:val="22"/>
          <w:lang w:val="en-US" w:eastAsia="zh-CN"/>
        </w:rPr>
        <w:t>提出申请</w:t>
      </w:r>
      <w:r>
        <w:rPr>
          <w:rFonts w:hint="eastAsia" w:ascii="仿宋_GB2312" w:hAnsi="仿宋_GB2312" w:eastAsia="仿宋_GB2312" w:cs="仿宋_GB2312"/>
          <w:kern w:val="0"/>
          <w:sz w:val="32"/>
          <w:szCs w:val="22"/>
        </w:rPr>
        <w:t>。按照村评议、乡</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lang w:val="en-US" w:eastAsia="zh-CN"/>
        </w:rPr>
        <w:t>镇</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审查程序逐级公示、审核，并在《审批表》中填写审核评议意见。县直部门对对象资格联审后分别在《危房改造对象认定表》中填写联审意见并盖章，最后由县级农村危房改造办公室在《审批表》中填写县级审批意见、确定其补助资格。对行动困难、文化程度低</w:t>
      </w:r>
      <w:r>
        <w:rPr>
          <w:rFonts w:hint="eastAsia" w:ascii="仿宋_GB2312" w:hAnsi="仿宋_GB2312" w:eastAsia="仿宋_GB2312" w:cs="仿宋_GB2312"/>
          <w:kern w:val="0"/>
          <w:sz w:val="32"/>
          <w:szCs w:val="22"/>
          <w:lang w:val="en-US" w:eastAsia="zh-CN"/>
        </w:rPr>
        <w:t>等失能失智无法提出申请的特殊人员</w:t>
      </w:r>
      <w:r>
        <w:rPr>
          <w:rFonts w:hint="eastAsia" w:ascii="仿宋_GB2312" w:hAnsi="仿宋_GB2312" w:eastAsia="仿宋_GB2312" w:cs="仿宋_GB2312"/>
          <w:kern w:val="0"/>
          <w:sz w:val="32"/>
          <w:szCs w:val="22"/>
        </w:rPr>
        <w:t>，</w:t>
      </w:r>
      <w:r>
        <w:rPr>
          <w:rFonts w:hint="eastAsia" w:ascii="仿宋_GB2312" w:hAnsi="仿宋_GB2312" w:eastAsia="仿宋_GB2312" w:cs="仿宋_GB2312"/>
          <w:kern w:val="0"/>
          <w:sz w:val="32"/>
          <w:szCs w:val="22"/>
          <w:lang w:val="en-US" w:eastAsia="zh-CN"/>
        </w:rPr>
        <w:t>由村委会（社区）</w:t>
      </w:r>
      <w:r>
        <w:rPr>
          <w:rFonts w:hint="eastAsia" w:ascii="仿宋_GB2312" w:hAnsi="仿宋_GB2312" w:eastAsia="仿宋_GB2312" w:cs="仿宋_GB2312"/>
          <w:kern w:val="0"/>
          <w:sz w:val="32"/>
          <w:szCs w:val="22"/>
        </w:rPr>
        <w:t>帮助其做好补助资格申报工作。</w:t>
      </w:r>
      <w:r>
        <w:rPr>
          <w:rFonts w:hint="eastAsia" w:ascii="仿宋_GB2312" w:hAnsi="仿宋_GB2312" w:eastAsia="仿宋_GB2312" w:cs="仿宋_GB2312"/>
          <w:kern w:val="0"/>
          <w:sz w:val="32"/>
          <w:szCs w:val="22"/>
          <w:lang w:val="en-US" w:eastAsia="zh-CN"/>
        </w:rPr>
        <w:t>乡村振兴</w:t>
      </w:r>
      <w:r>
        <w:rPr>
          <w:rFonts w:hint="eastAsia" w:ascii="仿宋_GB2312" w:hAnsi="仿宋_GB2312" w:eastAsia="仿宋_GB2312" w:cs="仿宋_GB2312"/>
          <w:kern w:val="0"/>
          <w:sz w:val="32"/>
          <w:szCs w:val="22"/>
        </w:rPr>
        <w:t>、民政部门要加强动态管理，及时按程序将新增符合条件的</w:t>
      </w:r>
      <w:r>
        <w:rPr>
          <w:rFonts w:hint="eastAsia" w:ascii="仿宋_GB2312" w:hAnsi="仿宋_GB2312" w:eastAsia="仿宋_GB2312" w:cs="仿宋_GB2312"/>
          <w:kern w:val="0"/>
          <w:sz w:val="32"/>
          <w:szCs w:val="22"/>
          <w:lang w:val="en-US" w:eastAsia="zh-CN"/>
        </w:rPr>
        <w:t>农户纳入农村低收入群体等重点对象</w:t>
      </w:r>
      <w:r>
        <w:rPr>
          <w:rFonts w:hint="eastAsia" w:ascii="仿宋_GB2312" w:hAnsi="仿宋_GB2312" w:eastAsia="仿宋_GB2312" w:cs="仿宋_GB2312"/>
          <w:kern w:val="0"/>
          <w:sz w:val="32"/>
          <w:szCs w:val="22"/>
        </w:rPr>
        <w:t>范围，由住建部门列入</w:t>
      </w:r>
      <w:r>
        <w:rPr>
          <w:rFonts w:hint="eastAsia" w:ascii="仿宋_GB2312" w:hAnsi="仿宋_GB2312" w:eastAsia="仿宋_GB2312" w:cs="仿宋_GB2312"/>
          <w:kern w:val="0"/>
          <w:sz w:val="32"/>
          <w:szCs w:val="22"/>
          <w:lang w:eastAsia="zh-CN"/>
        </w:rPr>
        <w:t>下一年度</w:t>
      </w:r>
      <w:r>
        <w:rPr>
          <w:rFonts w:hint="eastAsia" w:ascii="仿宋_GB2312" w:hAnsi="仿宋_GB2312" w:eastAsia="仿宋_GB2312" w:cs="仿宋_GB2312"/>
          <w:kern w:val="0"/>
          <w:sz w:val="32"/>
          <w:szCs w:val="22"/>
        </w:rPr>
        <w:t>农村危房改造计划</w:t>
      </w:r>
      <w:r>
        <w:rPr>
          <w:rFonts w:hint="eastAsia" w:ascii="仿宋_GB2312" w:hAnsi="仿宋_GB2312" w:eastAsia="仿宋_GB2312" w:cs="仿宋_GB2312"/>
          <w:kern w:val="0"/>
          <w:sz w:val="32"/>
          <w:szCs w:val="22"/>
          <w:lang w:eastAsia="zh-CN"/>
        </w:rPr>
        <w:t>任务</w:t>
      </w:r>
      <w:r>
        <w:rPr>
          <w:rFonts w:hint="eastAsia" w:ascii="仿宋_GB2312" w:hAnsi="仿宋_GB2312" w:eastAsia="仿宋_GB2312" w:cs="仿宋_GB2312"/>
          <w:kern w:val="0"/>
          <w:sz w:val="32"/>
          <w:szCs w:val="22"/>
          <w:lang w:val="en-US" w:eastAsia="zh-CN"/>
        </w:rPr>
        <w:t>组织</w:t>
      </w:r>
      <w:r>
        <w:rPr>
          <w:rFonts w:hint="eastAsia" w:ascii="仿宋_GB2312" w:hAnsi="仿宋_GB2312" w:eastAsia="仿宋_GB2312" w:cs="仿宋_GB2312"/>
          <w:kern w:val="0"/>
          <w:sz w:val="32"/>
          <w:szCs w:val="22"/>
        </w:rPr>
        <w:t>实施。对于危房户和无房户无改造意愿、自愿通过其他方式解决安居问题的，在履行确认改造意愿程序后可不纳入危房改造范围，</w:t>
      </w:r>
      <w:r>
        <w:rPr>
          <w:rFonts w:hint="eastAsia" w:ascii="仿宋_GB2312" w:hAnsi="仿宋_GB2312" w:eastAsia="仿宋_GB2312" w:cs="仿宋_GB2312"/>
          <w:kern w:val="0"/>
          <w:sz w:val="32"/>
          <w:szCs w:val="22"/>
          <w:lang w:val="en-US" w:eastAsia="zh-CN"/>
        </w:rPr>
        <w:t>但</w:t>
      </w:r>
      <w:r>
        <w:rPr>
          <w:rFonts w:hint="eastAsia" w:ascii="仿宋_GB2312" w:hAnsi="仿宋_GB2312" w:eastAsia="仿宋_GB2312" w:cs="仿宋_GB2312"/>
          <w:kern w:val="0"/>
          <w:sz w:val="32"/>
          <w:szCs w:val="22"/>
        </w:rPr>
        <w:t>危房户必须</w:t>
      </w:r>
      <w:r>
        <w:rPr>
          <w:rFonts w:hint="eastAsia" w:ascii="仿宋_GB2312" w:hAnsi="仿宋_GB2312" w:eastAsia="仿宋_GB2312" w:cs="仿宋_GB2312"/>
          <w:kern w:val="0"/>
          <w:sz w:val="32"/>
          <w:szCs w:val="22"/>
          <w:lang w:val="en-US" w:eastAsia="zh-CN"/>
        </w:rPr>
        <w:t>要求</w:t>
      </w:r>
      <w:r>
        <w:rPr>
          <w:rFonts w:hint="eastAsia" w:ascii="仿宋_GB2312" w:hAnsi="仿宋_GB2312" w:eastAsia="仿宋_GB2312" w:cs="仿宋_GB2312"/>
          <w:kern w:val="0"/>
          <w:sz w:val="32"/>
          <w:szCs w:val="22"/>
        </w:rPr>
        <w:t>其拆除或不</w:t>
      </w:r>
      <w:r>
        <w:rPr>
          <w:rFonts w:hint="eastAsia" w:ascii="仿宋_GB2312" w:hAnsi="仿宋_GB2312" w:eastAsia="仿宋_GB2312" w:cs="仿宋_GB2312"/>
          <w:kern w:val="0"/>
          <w:sz w:val="32"/>
          <w:szCs w:val="22"/>
          <w:lang w:val="en-US" w:eastAsia="zh-CN"/>
        </w:rPr>
        <w:t>得</w:t>
      </w:r>
      <w:r>
        <w:rPr>
          <w:rFonts w:hint="eastAsia" w:ascii="仿宋_GB2312" w:hAnsi="仿宋_GB2312" w:eastAsia="仿宋_GB2312" w:cs="仿宋_GB2312"/>
          <w:kern w:val="0"/>
          <w:sz w:val="32"/>
          <w:szCs w:val="22"/>
        </w:rPr>
        <w:t>使用危房。</w:t>
      </w:r>
    </w:p>
    <w:p>
      <w:pPr>
        <w:keepNext w:val="0"/>
        <w:keepLines w:val="0"/>
        <w:pageBreakBefore w:val="0"/>
        <w:kinsoku/>
        <w:overflowPunct/>
        <w:topLinePunct w:val="0"/>
        <w:autoSpaceDE/>
        <w:autoSpaceDN/>
        <w:bidi w:val="0"/>
        <w:adjustRightInd w:val="0"/>
        <w:spacing w:beforeLines="0" w:afterLines="0" w:line="600" w:lineRule="exact"/>
        <w:ind w:firstLine="643" w:firstLineChars="200"/>
        <w:textAlignment w:val="auto"/>
        <w:rPr>
          <w:rFonts w:hint="eastAsia" w:ascii="仿宋_GB2312" w:hAnsi="仿宋_GB2312" w:eastAsia="仿宋_GB2312" w:cs="仿宋_GB2312"/>
          <w:kern w:val="0"/>
          <w:sz w:val="32"/>
          <w:szCs w:val="22"/>
          <w:lang w:val="en-US"/>
        </w:rPr>
      </w:pPr>
      <w:r>
        <w:rPr>
          <w:rFonts w:hint="eastAsia" w:ascii="楷体_GB2312" w:hAnsi="楷体_GB2312" w:eastAsia="楷体_GB2312" w:cs="楷体_GB2312"/>
          <w:b/>
          <w:bCs/>
          <w:kern w:val="0"/>
          <w:sz w:val="32"/>
          <w:szCs w:val="22"/>
        </w:rPr>
        <w:t>（二）</w:t>
      </w:r>
      <w:r>
        <w:rPr>
          <w:rFonts w:hint="eastAsia" w:ascii="楷体_GB2312" w:hAnsi="楷体_GB2312" w:eastAsia="楷体_GB2312" w:cs="楷体_GB2312"/>
          <w:b/>
          <w:bCs/>
          <w:kern w:val="0"/>
          <w:sz w:val="32"/>
          <w:szCs w:val="22"/>
          <w:lang w:val="en-US" w:eastAsia="zh-CN"/>
        </w:rPr>
        <w:t>按时完成年度任务</w:t>
      </w:r>
      <w:r>
        <w:rPr>
          <w:rFonts w:hint="eastAsia" w:ascii="楷体_GB2312" w:hAnsi="楷体_GB2312" w:eastAsia="楷体_GB2312" w:cs="楷体_GB2312"/>
          <w:b/>
          <w:bCs/>
          <w:kern w:val="0"/>
          <w:sz w:val="32"/>
          <w:szCs w:val="22"/>
        </w:rPr>
        <w:t>。</w:t>
      </w:r>
      <w:r>
        <w:rPr>
          <w:rFonts w:hint="eastAsia" w:ascii="仿宋_GB2312" w:hAnsi="仿宋_GB2312" w:eastAsia="仿宋_GB2312" w:cs="仿宋_GB2312"/>
          <w:kern w:val="0"/>
          <w:sz w:val="32"/>
          <w:szCs w:val="22"/>
        </w:rPr>
        <w:t>农村危房改造</w:t>
      </w:r>
      <w:r>
        <w:rPr>
          <w:rFonts w:hint="eastAsia" w:ascii="仿宋_GB2312" w:hAnsi="仿宋_GB2312" w:eastAsia="仿宋_GB2312" w:cs="仿宋_GB2312"/>
          <w:kern w:val="0"/>
          <w:sz w:val="32"/>
          <w:szCs w:val="22"/>
          <w:lang w:val="en-US" w:eastAsia="zh-CN"/>
        </w:rPr>
        <w:t>年度</w:t>
      </w:r>
      <w:r>
        <w:rPr>
          <w:rFonts w:hint="eastAsia" w:ascii="仿宋_GB2312" w:hAnsi="仿宋_GB2312" w:eastAsia="仿宋_GB2312" w:cs="仿宋_GB2312"/>
          <w:kern w:val="0"/>
          <w:sz w:val="32"/>
          <w:szCs w:val="22"/>
        </w:rPr>
        <w:t>计划任务</w:t>
      </w:r>
      <w:r>
        <w:rPr>
          <w:rFonts w:hint="eastAsia" w:ascii="仿宋_GB2312" w:hAnsi="仿宋_GB2312" w:eastAsia="仿宋_GB2312" w:cs="仿宋_GB2312"/>
          <w:kern w:val="0"/>
          <w:sz w:val="32"/>
          <w:szCs w:val="22"/>
          <w:lang w:val="en-US" w:eastAsia="zh-CN"/>
        </w:rPr>
        <w:t>7月底前全面开工</w:t>
      </w:r>
      <w:r>
        <w:rPr>
          <w:rFonts w:hint="eastAsia" w:ascii="仿宋_GB2312" w:hAnsi="仿宋_GB2312" w:eastAsia="仿宋_GB2312" w:cs="仿宋_GB2312"/>
          <w:kern w:val="0"/>
          <w:sz w:val="32"/>
          <w:szCs w:val="22"/>
        </w:rPr>
        <w:t>，</w:t>
      </w:r>
      <w:r>
        <w:rPr>
          <w:rFonts w:hint="eastAsia" w:ascii="仿宋_GB2312" w:hAnsi="仿宋_GB2312" w:eastAsia="仿宋_GB2312" w:cs="仿宋_GB2312"/>
          <w:kern w:val="0"/>
          <w:sz w:val="32"/>
          <w:szCs w:val="22"/>
          <w:lang w:val="en-US" w:eastAsia="zh-CN"/>
        </w:rPr>
        <w:t>2023年春节前全面竣工，2023年春节后</w:t>
      </w:r>
      <w:r>
        <w:rPr>
          <w:rFonts w:hint="eastAsia" w:hAnsi="仿宋_GB2312" w:cs="仿宋_GB2312"/>
          <w:kern w:val="0"/>
          <w:sz w:val="32"/>
          <w:szCs w:val="22"/>
          <w:lang w:val="en-US" w:eastAsia="zh-CN"/>
        </w:rPr>
        <w:t>接受</w:t>
      </w:r>
      <w:r>
        <w:rPr>
          <w:rFonts w:hint="eastAsia" w:ascii="仿宋_GB2312" w:hAnsi="仿宋_GB2312" w:eastAsia="仿宋_GB2312" w:cs="仿宋_GB2312"/>
          <w:kern w:val="0"/>
          <w:sz w:val="32"/>
          <w:szCs w:val="22"/>
        </w:rPr>
        <w:t>年度任务完成情况省级验收暨绩效评价。</w:t>
      </w:r>
    </w:p>
    <w:p>
      <w:pPr>
        <w:keepNext w:val="0"/>
        <w:keepLines w:val="0"/>
        <w:pageBreakBefore w:val="0"/>
        <w:kinsoku/>
        <w:overflowPunct/>
        <w:topLinePunct w:val="0"/>
        <w:autoSpaceDE/>
        <w:autoSpaceDN/>
        <w:bidi w:val="0"/>
        <w:adjustRightInd w:val="0"/>
        <w:spacing w:beforeLines="0" w:afterLines="0" w:line="600" w:lineRule="exact"/>
        <w:ind w:firstLine="643" w:firstLineChars="200"/>
        <w:textAlignment w:val="auto"/>
        <w:rPr>
          <w:rFonts w:hint="eastAsia" w:ascii="仿宋_GB2312" w:hAnsi="仿宋_GB2312" w:eastAsia="仿宋_GB2312" w:cs="仿宋_GB2312"/>
          <w:kern w:val="0"/>
          <w:sz w:val="32"/>
          <w:szCs w:val="22"/>
        </w:rPr>
      </w:pPr>
      <w:r>
        <w:rPr>
          <w:rFonts w:hint="eastAsia" w:ascii="楷体_GB2312" w:hAnsi="楷体_GB2312" w:eastAsia="楷体_GB2312" w:cs="楷体_GB2312"/>
          <w:b/>
          <w:bCs/>
          <w:kern w:val="0"/>
          <w:sz w:val="32"/>
          <w:szCs w:val="22"/>
        </w:rPr>
        <w:t>（</w:t>
      </w:r>
      <w:r>
        <w:rPr>
          <w:rFonts w:hint="eastAsia" w:ascii="楷体_GB2312" w:hAnsi="楷体_GB2312" w:eastAsia="楷体_GB2312" w:cs="楷体_GB2312"/>
          <w:b/>
          <w:bCs/>
          <w:kern w:val="0"/>
          <w:sz w:val="32"/>
          <w:szCs w:val="22"/>
          <w:lang w:val="en-US" w:eastAsia="zh-CN"/>
        </w:rPr>
        <w:t>三</w:t>
      </w:r>
      <w:r>
        <w:rPr>
          <w:rFonts w:hint="eastAsia" w:ascii="楷体_GB2312" w:hAnsi="楷体_GB2312" w:eastAsia="楷体_GB2312" w:cs="楷体_GB2312"/>
          <w:b/>
          <w:bCs/>
          <w:kern w:val="0"/>
          <w:sz w:val="32"/>
          <w:szCs w:val="22"/>
        </w:rPr>
        <w:t>）</w:t>
      </w:r>
      <w:r>
        <w:rPr>
          <w:rFonts w:hint="eastAsia" w:ascii="楷体_GB2312" w:hAnsi="楷体_GB2312" w:eastAsia="楷体_GB2312" w:cs="楷体_GB2312"/>
          <w:b/>
          <w:bCs/>
          <w:kern w:val="0"/>
          <w:sz w:val="32"/>
          <w:szCs w:val="22"/>
          <w:lang w:val="en-US" w:eastAsia="zh-CN"/>
        </w:rPr>
        <w:t>完善动态监测机制</w:t>
      </w:r>
      <w:r>
        <w:rPr>
          <w:rFonts w:hint="eastAsia" w:ascii="楷体_GB2312" w:hAnsi="楷体_GB2312" w:eastAsia="楷体_GB2312" w:cs="楷体_GB2312"/>
          <w:b/>
          <w:bCs/>
          <w:kern w:val="0"/>
          <w:sz w:val="32"/>
          <w:szCs w:val="22"/>
        </w:rPr>
        <w:t>。</w:t>
      </w:r>
      <w:r>
        <w:rPr>
          <w:rFonts w:hint="eastAsia" w:hAnsi="仿宋_GB2312" w:cs="仿宋_GB2312"/>
          <w:kern w:val="0"/>
          <w:sz w:val="32"/>
          <w:szCs w:val="22"/>
          <w:lang w:val="en-US" w:eastAsia="zh-CN"/>
        </w:rPr>
        <w:t>县住建部门</w:t>
      </w:r>
      <w:r>
        <w:rPr>
          <w:rFonts w:hint="eastAsia" w:ascii="仿宋_GB2312" w:hAnsi="仿宋_GB2312" w:eastAsia="仿宋_GB2312" w:cs="仿宋_GB2312"/>
          <w:kern w:val="0"/>
          <w:sz w:val="32"/>
          <w:szCs w:val="22"/>
        </w:rPr>
        <w:t>要与乡村振兴、民政等部门加强协调联动和</w:t>
      </w:r>
      <w:r>
        <w:rPr>
          <w:rFonts w:hint="eastAsia" w:ascii="仿宋_GB2312" w:hAnsi="仿宋_GB2312" w:eastAsia="仿宋_GB2312" w:cs="仿宋_GB2312"/>
          <w:kern w:val="0"/>
          <w:sz w:val="32"/>
          <w:szCs w:val="22"/>
          <w:lang w:val="en-US" w:eastAsia="zh-CN"/>
        </w:rPr>
        <w:t>信息</w:t>
      </w:r>
      <w:r>
        <w:rPr>
          <w:rFonts w:hint="eastAsia" w:ascii="仿宋_GB2312" w:hAnsi="仿宋_GB2312" w:eastAsia="仿宋_GB2312" w:cs="仿宋_GB2312"/>
          <w:kern w:val="0"/>
          <w:sz w:val="32"/>
          <w:szCs w:val="22"/>
        </w:rPr>
        <w:t>数据互通共享，健全完善农村低收入群体等重点对象住房安全动态监测机制。建立农村房屋全生命周期管理制度，充分依靠乡（镇）政府和村“两委”，落实农户住房安全日常巡查、改造过程技术指导与监督等职责。</w:t>
      </w:r>
      <w:r>
        <w:rPr>
          <w:rFonts w:hint="eastAsia" w:ascii="仿宋_GB2312" w:hAnsi="仿宋_GB2312" w:eastAsia="仿宋_GB2312" w:cs="仿宋_GB2312"/>
          <w:kern w:val="0"/>
          <w:sz w:val="32"/>
          <w:szCs w:val="22"/>
          <w:lang w:eastAsia="zh-CN"/>
        </w:rPr>
        <w:t>县级相关部门要加大对动态监测的检查监督力度，对</w:t>
      </w:r>
      <w:r>
        <w:rPr>
          <w:rFonts w:hint="eastAsia" w:ascii="仿宋_GB2312" w:hAnsi="仿宋_GB2312" w:eastAsia="仿宋_GB2312" w:cs="仿宋_GB2312"/>
          <w:color w:val="auto"/>
          <w:sz w:val="32"/>
          <w:szCs w:val="32"/>
          <w:lang w:val="en-US" w:eastAsia="zh-CN"/>
        </w:rPr>
        <w:t>监测数据长期没变化、遭受自然灾害的地区和困难群众比较多的村庄进行重点核查。</w:t>
      </w:r>
      <w:r>
        <w:rPr>
          <w:rFonts w:hint="eastAsia" w:ascii="仿宋_GB2312" w:hAnsi="仿宋_GB2312" w:eastAsia="仿宋_GB2312" w:cs="仿宋_GB2312"/>
          <w:kern w:val="0"/>
          <w:sz w:val="32"/>
          <w:szCs w:val="22"/>
        </w:rPr>
        <w:t>对于监测发现的住房安全问题要建立工作台账，实行销号制度，解决一户，销号一户，确保所有保障对象住房安全。</w:t>
      </w:r>
    </w:p>
    <w:p>
      <w:pPr>
        <w:keepNext w:val="0"/>
        <w:keepLines w:val="0"/>
        <w:pageBreakBefore w:val="0"/>
        <w:kinsoku/>
        <w:overflowPunct/>
        <w:topLinePunct w:val="0"/>
        <w:autoSpaceDE/>
        <w:autoSpaceDN/>
        <w:bidi w:val="0"/>
        <w:adjustRightInd w:val="0"/>
        <w:spacing w:beforeLines="0" w:afterLines="0" w:line="600" w:lineRule="exact"/>
        <w:ind w:firstLine="643" w:firstLineChars="200"/>
        <w:textAlignment w:val="auto"/>
        <w:rPr>
          <w:rFonts w:hint="eastAsia" w:ascii="仿宋_GB2312" w:hAnsi="仿宋_GB2312" w:eastAsia="仿宋_GB2312" w:cs="仿宋_GB2312"/>
          <w:kern w:val="0"/>
          <w:sz w:val="32"/>
          <w:szCs w:val="22"/>
          <w:lang w:eastAsia="zh-CN"/>
        </w:rPr>
      </w:pPr>
      <w:r>
        <w:rPr>
          <w:rFonts w:hint="eastAsia" w:ascii="楷体_GB2312" w:hAnsi="楷体_GB2312" w:eastAsia="楷体_GB2312" w:cs="楷体_GB2312"/>
          <w:b/>
          <w:bCs/>
          <w:kern w:val="0"/>
          <w:sz w:val="32"/>
          <w:szCs w:val="22"/>
        </w:rPr>
        <w:t>（</w:t>
      </w:r>
      <w:r>
        <w:rPr>
          <w:rFonts w:hint="eastAsia" w:ascii="楷体_GB2312" w:hAnsi="楷体_GB2312" w:eastAsia="楷体_GB2312" w:cs="楷体_GB2312"/>
          <w:b/>
          <w:bCs/>
          <w:kern w:val="0"/>
          <w:sz w:val="32"/>
          <w:szCs w:val="22"/>
          <w:lang w:val="en-US" w:eastAsia="zh-CN"/>
        </w:rPr>
        <w:t>四</w:t>
      </w:r>
      <w:r>
        <w:rPr>
          <w:rFonts w:hint="eastAsia" w:ascii="楷体_GB2312" w:hAnsi="楷体_GB2312" w:eastAsia="楷体_GB2312" w:cs="楷体_GB2312"/>
          <w:b/>
          <w:bCs/>
          <w:kern w:val="0"/>
          <w:sz w:val="32"/>
          <w:szCs w:val="22"/>
        </w:rPr>
        <w:t>）加强质量安全管理。</w:t>
      </w:r>
      <w:r>
        <w:rPr>
          <w:rFonts w:hint="eastAsia" w:ascii="仿宋_GB2312" w:hAnsi="仿宋_GB2312" w:eastAsia="仿宋_GB2312" w:cs="仿宋_GB2312"/>
          <w:kern w:val="0"/>
          <w:sz w:val="32"/>
          <w:szCs w:val="22"/>
          <w:lang w:val="en-US" w:eastAsia="zh-CN"/>
        </w:rPr>
        <w:t>住建</w:t>
      </w:r>
      <w:r>
        <w:rPr>
          <w:rFonts w:hint="eastAsia" w:ascii="仿宋_GB2312" w:hAnsi="仿宋_GB2312" w:eastAsia="仿宋_GB2312" w:cs="仿宋_GB2312"/>
          <w:kern w:val="0"/>
          <w:sz w:val="32"/>
          <w:szCs w:val="22"/>
        </w:rPr>
        <w:t>部门要加强农村建房管理队伍建设，做好质量安全基本知识宣传。要健全完善农村建房质量安全监管机制，一是明确责任。</w:t>
      </w:r>
      <w:r>
        <w:rPr>
          <w:rFonts w:hint="eastAsia" w:ascii="仿宋_GB2312" w:hAnsi="仿宋_GB2312" w:eastAsia="仿宋_GB2312" w:cs="仿宋_GB2312"/>
          <w:kern w:val="0"/>
          <w:sz w:val="32"/>
          <w:szCs w:val="22"/>
          <w:lang w:eastAsia="zh-CN"/>
        </w:rPr>
        <w:t>农村危房改造采用自建方式</w:t>
      </w:r>
      <w:r>
        <w:rPr>
          <w:rFonts w:hint="eastAsia" w:ascii="仿宋_GB2312" w:hAnsi="仿宋_GB2312" w:eastAsia="仿宋_GB2312" w:cs="仿宋_GB2312"/>
          <w:kern w:val="0"/>
          <w:sz w:val="32"/>
          <w:szCs w:val="22"/>
        </w:rPr>
        <w:t>的，由农户</w:t>
      </w:r>
      <w:r>
        <w:rPr>
          <w:rFonts w:hint="eastAsia" w:ascii="仿宋_GB2312" w:hAnsi="仿宋_GB2312" w:eastAsia="仿宋_GB2312" w:cs="仿宋_GB2312"/>
          <w:kern w:val="0"/>
          <w:sz w:val="32"/>
          <w:szCs w:val="22"/>
          <w:lang w:eastAsia="zh-CN"/>
        </w:rPr>
        <w:t>和</w:t>
      </w:r>
      <w:r>
        <w:rPr>
          <w:rFonts w:hint="eastAsia" w:ascii="仿宋_GB2312" w:hAnsi="仿宋_GB2312" w:eastAsia="仿宋_GB2312" w:cs="仿宋_GB2312"/>
          <w:kern w:val="0"/>
          <w:sz w:val="32"/>
          <w:szCs w:val="22"/>
        </w:rPr>
        <w:t>施工</w:t>
      </w:r>
      <w:r>
        <w:rPr>
          <w:rFonts w:hint="eastAsia" w:ascii="仿宋_GB2312" w:hAnsi="仿宋_GB2312" w:eastAsia="仿宋_GB2312" w:cs="仿宋_GB2312"/>
          <w:kern w:val="0"/>
          <w:sz w:val="32"/>
          <w:szCs w:val="22"/>
          <w:lang w:eastAsia="zh-CN"/>
        </w:rPr>
        <w:t>单位（施工队）</w:t>
      </w:r>
      <w:r>
        <w:rPr>
          <w:rFonts w:hint="eastAsia" w:ascii="仿宋_GB2312" w:hAnsi="仿宋_GB2312" w:eastAsia="仿宋_GB2312" w:cs="仿宋_GB2312"/>
          <w:kern w:val="0"/>
          <w:sz w:val="32"/>
          <w:szCs w:val="22"/>
        </w:rPr>
        <w:t>对房屋质量</w:t>
      </w:r>
      <w:r>
        <w:rPr>
          <w:rFonts w:hint="eastAsia" w:ascii="仿宋_GB2312" w:hAnsi="仿宋_GB2312" w:eastAsia="仿宋_GB2312" w:cs="仿宋_GB2312"/>
          <w:kern w:val="0"/>
          <w:sz w:val="32"/>
          <w:szCs w:val="22"/>
          <w:lang w:eastAsia="zh-CN"/>
        </w:rPr>
        <w:t>安全</w:t>
      </w:r>
      <w:r>
        <w:rPr>
          <w:rFonts w:hint="eastAsia" w:ascii="仿宋_GB2312" w:hAnsi="仿宋_GB2312" w:eastAsia="仿宋_GB2312" w:cs="仿宋_GB2312"/>
          <w:kern w:val="0"/>
          <w:sz w:val="32"/>
          <w:szCs w:val="22"/>
        </w:rPr>
        <w:t>负主体责任。采用统建、代建方式的，由建设主体和</w:t>
      </w:r>
      <w:r>
        <w:rPr>
          <w:rFonts w:hint="eastAsia" w:ascii="仿宋_GB2312" w:hAnsi="仿宋_GB2312" w:eastAsia="仿宋_GB2312" w:cs="仿宋_GB2312"/>
          <w:kern w:val="0"/>
          <w:sz w:val="32"/>
          <w:szCs w:val="22"/>
          <w:lang w:val="en-US" w:eastAsia="zh-CN"/>
        </w:rPr>
        <w:t>施工</w:t>
      </w:r>
      <w:r>
        <w:rPr>
          <w:rFonts w:hint="eastAsia" w:ascii="仿宋_GB2312" w:hAnsi="仿宋_GB2312" w:eastAsia="仿宋_GB2312" w:cs="仿宋_GB2312"/>
          <w:kern w:val="0"/>
          <w:sz w:val="32"/>
          <w:szCs w:val="22"/>
        </w:rPr>
        <w:t>单位</w:t>
      </w:r>
      <w:r>
        <w:rPr>
          <w:rFonts w:hint="eastAsia" w:ascii="仿宋_GB2312" w:hAnsi="仿宋_GB2312" w:eastAsia="仿宋_GB2312" w:cs="仿宋_GB2312"/>
          <w:kern w:val="0"/>
          <w:sz w:val="32"/>
          <w:szCs w:val="22"/>
          <w:lang w:eastAsia="zh-CN"/>
        </w:rPr>
        <w:t>（施工队）</w:t>
      </w:r>
      <w:r>
        <w:rPr>
          <w:rFonts w:hint="eastAsia" w:ascii="仿宋_GB2312" w:hAnsi="仿宋_GB2312" w:eastAsia="仿宋_GB2312" w:cs="仿宋_GB2312"/>
          <w:kern w:val="0"/>
          <w:sz w:val="32"/>
          <w:szCs w:val="22"/>
        </w:rPr>
        <w:t>对房屋质量</w:t>
      </w:r>
      <w:r>
        <w:rPr>
          <w:rFonts w:hint="eastAsia" w:ascii="仿宋_GB2312" w:hAnsi="仿宋_GB2312" w:eastAsia="仿宋_GB2312" w:cs="仿宋_GB2312"/>
          <w:kern w:val="0"/>
          <w:sz w:val="32"/>
          <w:szCs w:val="22"/>
          <w:lang w:eastAsia="zh-CN"/>
        </w:rPr>
        <w:t>安全</w:t>
      </w:r>
      <w:r>
        <w:rPr>
          <w:rFonts w:hint="eastAsia" w:ascii="仿宋_GB2312" w:hAnsi="仿宋_GB2312" w:eastAsia="仿宋_GB2312" w:cs="仿宋_GB2312"/>
          <w:kern w:val="0"/>
          <w:sz w:val="32"/>
          <w:szCs w:val="22"/>
        </w:rPr>
        <w:t>负主体责任。二是加强监管。</w:t>
      </w:r>
      <w:r>
        <w:rPr>
          <w:rFonts w:hint="eastAsia" w:ascii="仿宋_GB2312" w:hAnsi="仿宋_GB2312" w:eastAsia="仿宋_GB2312" w:cs="仿宋_GB2312"/>
          <w:kern w:val="0"/>
          <w:sz w:val="32"/>
          <w:szCs w:val="22"/>
          <w:lang w:eastAsia="zh-CN"/>
        </w:rPr>
        <w:t>住房和城乡建设部门要加强对农村危房改造工程质量安全管理，</w:t>
      </w:r>
      <w:r>
        <w:rPr>
          <w:rFonts w:hint="eastAsia" w:ascii="仿宋_GB2312" w:hAnsi="仿宋_GB2312" w:eastAsia="仿宋_GB2312" w:cs="仿宋_GB2312"/>
          <w:kern w:val="0"/>
          <w:sz w:val="32"/>
          <w:szCs w:val="22"/>
        </w:rPr>
        <w:t>可组织发动乡村基层干部，开展农房建设质量安全培训，增强监管力量、提高监管水平</w:t>
      </w:r>
      <w:r>
        <w:rPr>
          <w:rFonts w:hint="eastAsia" w:ascii="仿宋_GB2312" w:hAnsi="仿宋_GB2312" w:eastAsia="仿宋_GB2312" w:cs="仿宋_GB2312"/>
          <w:kern w:val="0"/>
          <w:sz w:val="32"/>
          <w:szCs w:val="22"/>
          <w:lang w:eastAsia="zh-CN"/>
        </w:rPr>
        <w:t>；组织技术人员加大施工现场质量安全巡查和指导监督，</w:t>
      </w:r>
      <w:r>
        <w:rPr>
          <w:rFonts w:hint="eastAsia" w:ascii="仿宋_GB2312" w:hAnsi="仿宋_GB2312" w:eastAsia="仿宋_GB2312" w:cs="仿宋_GB2312"/>
          <w:kern w:val="0"/>
          <w:sz w:val="32"/>
          <w:szCs w:val="22"/>
        </w:rPr>
        <w:t>实行事前介入、事中监管、事后验收，做到全面覆盖</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及时发现问题并督促整改。新建和维修加固房屋检查情况要分别填写《农村危房改造建房质量检查表》《农村危房加固改造质量安全检查表》。</w:t>
      </w:r>
      <w:r>
        <w:rPr>
          <w:rFonts w:hint="eastAsia" w:ascii="仿宋_GB2312" w:hAnsi="仿宋_GB2312" w:eastAsia="仿宋_GB2312" w:cs="仿宋_GB2312"/>
          <w:kern w:val="0"/>
          <w:sz w:val="32"/>
          <w:szCs w:val="22"/>
          <w:lang w:val="en-US" w:eastAsia="zh-CN"/>
        </w:rPr>
        <w:t>三是规范验收。</w:t>
      </w:r>
      <w:r>
        <w:rPr>
          <w:rFonts w:hint="eastAsia" w:ascii="仿宋_GB2312" w:hAnsi="仿宋_GB2312" w:eastAsia="仿宋_GB2312" w:cs="仿宋_GB2312"/>
          <w:kern w:val="0"/>
          <w:sz w:val="32"/>
          <w:szCs w:val="22"/>
        </w:rPr>
        <w:t>工程完工、达到入住条件后，要及时组织工程验收。新建房屋验收情况填写《农村危房改造建房安全验收表》，维修加固房屋验收情况填写《农村危房加固改造质量安全检查表》。</w:t>
      </w:r>
      <w:r>
        <w:rPr>
          <w:rFonts w:hint="eastAsia" w:ascii="仿宋_GB2312" w:hAnsi="仿宋_GB2312" w:eastAsia="仿宋_GB2312" w:cs="仿宋_GB2312"/>
          <w:kern w:val="0"/>
          <w:sz w:val="32"/>
          <w:szCs w:val="22"/>
          <w:lang w:eastAsia="zh-CN"/>
        </w:rPr>
        <w:t>通过竣工验收的危房户，要及时制作并悬挂</w:t>
      </w:r>
      <w:r>
        <w:rPr>
          <w:rFonts w:hint="eastAsia" w:ascii="仿宋_GB2312" w:hAnsi="宋体" w:eastAsia="仿宋_GB2312" w:cs="宋体"/>
          <w:sz w:val="32"/>
          <w:szCs w:val="32"/>
          <w:lang w:val="en-US" w:eastAsia="zh-CN"/>
        </w:rPr>
        <w:t>房屋安全等级标识牌和政府援建牌。</w:t>
      </w:r>
    </w:p>
    <w:p>
      <w:pPr>
        <w:keepNext w:val="0"/>
        <w:keepLines w:val="0"/>
        <w:pageBreakBefore w:val="0"/>
        <w:kinsoku/>
        <w:overflowPunct/>
        <w:topLinePunct w:val="0"/>
        <w:autoSpaceDE/>
        <w:autoSpaceDN/>
        <w:bidi w:val="0"/>
        <w:adjustRightInd w:val="0"/>
        <w:spacing w:beforeLines="0" w:afterLines="0" w:line="600" w:lineRule="exact"/>
        <w:ind w:firstLine="643" w:firstLineChars="200"/>
        <w:textAlignment w:val="auto"/>
        <w:rPr>
          <w:rFonts w:ascii="仿宋_GB2312" w:hAnsi="仿宋_GB2312" w:eastAsia="仿宋_GB2312" w:cs="仿宋_GB2312"/>
          <w:kern w:val="0"/>
          <w:sz w:val="32"/>
          <w:szCs w:val="22"/>
        </w:rPr>
      </w:pPr>
      <w:r>
        <w:rPr>
          <w:rFonts w:hint="eastAsia" w:ascii="楷体_GB2312" w:hAnsi="楷体_GB2312" w:eastAsia="楷体_GB2312" w:cs="楷体_GB2312"/>
          <w:b/>
          <w:bCs/>
          <w:kern w:val="0"/>
          <w:sz w:val="32"/>
          <w:szCs w:val="22"/>
        </w:rPr>
        <w:t>（</w:t>
      </w:r>
      <w:r>
        <w:rPr>
          <w:rFonts w:hint="eastAsia" w:ascii="楷体_GB2312" w:hAnsi="楷体_GB2312" w:eastAsia="楷体_GB2312" w:cs="楷体_GB2312"/>
          <w:b/>
          <w:bCs/>
          <w:kern w:val="0"/>
          <w:sz w:val="32"/>
          <w:szCs w:val="22"/>
          <w:lang w:val="en-US" w:eastAsia="zh-CN"/>
        </w:rPr>
        <w:t>五</w:t>
      </w:r>
      <w:r>
        <w:rPr>
          <w:rFonts w:hint="eastAsia" w:ascii="楷体_GB2312" w:hAnsi="楷体_GB2312" w:eastAsia="楷体_GB2312" w:cs="楷体_GB2312"/>
          <w:b/>
          <w:bCs/>
          <w:kern w:val="0"/>
          <w:sz w:val="32"/>
          <w:szCs w:val="22"/>
        </w:rPr>
        <w:t>）加强建筑风貌管理。</w:t>
      </w:r>
      <w:r>
        <w:rPr>
          <w:rFonts w:hint="eastAsia" w:ascii="仿宋_GB2312" w:hAnsi="仿宋_GB2312" w:eastAsia="仿宋_GB2312" w:cs="仿宋_GB2312"/>
          <w:kern w:val="0"/>
          <w:sz w:val="32"/>
          <w:szCs w:val="22"/>
        </w:rPr>
        <w:t>农村危房改造要深化设计理念，在单体建设上，要在居住功能、外形风格、建筑层数上引导和管控，体现美丽、特色、生态的良好风貌</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鼓励有条件的推广绿色建材应用和新型建造方式，推进水冲式厕所入户改造和建设，</w:t>
      </w:r>
      <w:r>
        <w:rPr>
          <w:rFonts w:hint="eastAsia" w:ascii="仿宋_GB2312" w:hAnsi="仿宋_GB2312" w:eastAsia="仿宋_GB2312" w:cs="仿宋_GB2312"/>
          <w:kern w:val="0"/>
          <w:sz w:val="32"/>
          <w:szCs w:val="22"/>
          <w:lang w:eastAsia="zh-CN"/>
        </w:rPr>
        <w:t>对有需求的困难残疾人家庭实施无障碍改造，</w:t>
      </w:r>
      <w:r>
        <w:rPr>
          <w:rFonts w:hint="eastAsia" w:ascii="仿宋_GB2312" w:hAnsi="仿宋_GB2312" w:eastAsia="仿宋_GB2312" w:cs="仿宋_GB2312"/>
          <w:kern w:val="0"/>
          <w:sz w:val="32"/>
          <w:szCs w:val="22"/>
        </w:rPr>
        <w:t>改善农村住房条件和居住环境。要严格执行农村宅基地制度要求，把拆旧还基和竣工验收、资金拨付相挂钩</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lang w:val="en-US" w:eastAsia="zh-CN"/>
        </w:rPr>
        <w:t>要</w:t>
      </w:r>
      <w:r>
        <w:rPr>
          <w:rFonts w:hint="eastAsia" w:ascii="仿宋_GB2312" w:hAnsi="仿宋_GB2312" w:eastAsia="仿宋_GB2312" w:cs="仿宋_GB2312"/>
          <w:kern w:val="0"/>
          <w:sz w:val="32"/>
          <w:szCs w:val="22"/>
        </w:rPr>
        <w:t>通过加强农村危房改造风貌管理，着力打造乡村美好环境与幸福生活共同缔造活动的优秀典范。</w:t>
      </w:r>
    </w:p>
    <w:p>
      <w:pPr>
        <w:keepNext w:val="0"/>
        <w:keepLines w:val="0"/>
        <w:pageBreakBefore w:val="0"/>
        <w:tabs>
          <w:tab w:val="left" w:pos="5880"/>
        </w:tabs>
        <w:kinsoku/>
        <w:overflowPunct/>
        <w:topLinePunct w:val="0"/>
        <w:autoSpaceDE/>
        <w:autoSpaceDN/>
        <w:bidi w:val="0"/>
        <w:adjustRightInd w:val="0"/>
        <w:spacing w:beforeLines="0" w:afterLines="0" w:line="600" w:lineRule="exact"/>
        <w:ind w:firstLine="643" w:firstLineChars="200"/>
        <w:textAlignment w:val="auto"/>
        <w:rPr>
          <w:rFonts w:ascii="仿宋_GB2312" w:hAnsi="仿宋_GB2312" w:eastAsia="仿宋_GB2312" w:cs="仿宋_GB2312"/>
          <w:kern w:val="0"/>
          <w:sz w:val="32"/>
          <w:szCs w:val="22"/>
        </w:rPr>
      </w:pPr>
      <w:r>
        <w:rPr>
          <w:rFonts w:hint="eastAsia" w:ascii="楷体_GB2312" w:hAnsi="楷体_GB2312" w:eastAsia="楷体_GB2312" w:cs="楷体_GB2312"/>
          <w:b/>
          <w:bCs/>
          <w:kern w:val="0"/>
          <w:sz w:val="32"/>
          <w:szCs w:val="22"/>
        </w:rPr>
        <w:t>（</w:t>
      </w:r>
      <w:r>
        <w:rPr>
          <w:rFonts w:hint="eastAsia" w:ascii="楷体_GB2312" w:hAnsi="楷体_GB2312" w:eastAsia="楷体_GB2312" w:cs="楷体_GB2312"/>
          <w:b/>
          <w:bCs/>
          <w:kern w:val="0"/>
          <w:sz w:val="32"/>
          <w:szCs w:val="22"/>
          <w:lang w:val="en-US" w:eastAsia="zh-CN"/>
        </w:rPr>
        <w:t>六</w:t>
      </w:r>
      <w:r>
        <w:rPr>
          <w:rFonts w:hint="eastAsia" w:ascii="楷体_GB2312" w:hAnsi="楷体_GB2312" w:eastAsia="楷体_GB2312" w:cs="楷体_GB2312"/>
          <w:b/>
          <w:bCs/>
          <w:kern w:val="0"/>
          <w:sz w:val="32"/>
          <w:szCs w:val="22"/>
        </w:rPr>
        <w:t>）做好资金运行监管。</w:t>
      </w:r>
      <w:r>
        <w:rPr>
          <w:rFonts w:hint="eastAsia" w:ascii="仿宋_GB2312" w:hAnsi="仿宋_GB2312" w:eastAsia="仿宋_GB2312" w:cs="仿宋_GB2312"/>
          <w:kern w:val="0"/>
          <w:sz w:val="32"/>
          <w:szCs w:val="22"/>
        </w:rPr>
        <w:t>按照《</w:t>
      </w:r>
      <w:r>
        <w:rPr>
          <w:rFonts w:hint="eastAsia" w:ascii="仿宋_GB2312" w:hAnsi="仿宋_GB2312" w:eastAsia="仿宋_GB2312" w:cs="仿宋_GB2312"/>
          <w:kern w:val="0"/>
          <w:sz w:val="32"/>
          <w:szCs w:val="22"/>
          <w:lang w:eastAsia="zh-CN"/>
        </w:rPr>
        <w:t>财政部</w:t>
      </w:r>
      <w:r>
        <w:rPr>
          <w:rFonts w:hint="eastAsia" w:ascii="仿宋_GB2312" w:hAnsi="仿宋_GB2312" w:eastAsia="仿宋_GB2312" w:cs="仿宋_GB2312"/>
          <w:kern w:val="0"/>
          <w:sz w:val="32"/>
          <w:szCs w:val="22"/>
          <w:lang w:val="en-US" w:eastAsia="zh-CN"/>
        </w:rPr>
        <w:t xml:space="preserve"> </w:t>
      </w:r>
      <w:r>
        <w:rPr>
          <w:rFonts w:hint="eastAsia" w:ascii="仿宋_GB2312" w:hAnsi="仿宋_GB2312" w:eastAsia="仿宋_GB2312" w:cs="仿宋_GB2312"/>
          <w:kern w:val="0"/>
          <w:sz w:val="32"/>
          <w:szCs w:val="22"/>
          <w:lang w:eastAsia="zh-CN"/>
        </w:rPr>
        <w:t>住房城乡建设部</w:t>
      </w:r>
      <w:r>
        <w:rPr>
          <w:rFonts w:hint="eastAsia" w:ascii="仿宋_GB2312" w:hAnsi="仿宋_GB2312" w:eastAsia="仿宋_GB2312" w:cs="仿宋_GB2312"/>
          <w:color w:val="auto"/>
          <w:kern w:val="0"/>
          <w:sz w:val="32"/>
          <w:szCs w:val="22"/>
        </w:rPr>
        <w:t>关于印发&lt;</w:t>
      </w:r>
      <w:r>
        <w:rPr>
          <w:rFonts w:hint="eastAsia" w:ascii="仿宋_GB2312" w:hAnsi="仿宋_GB2312" w:eastAsia="仿宋_GB2312" w:cs="仿宋_GB2312"/>
          <w:color w:val="auto"/>
          <w:kern w:val="0"/>
          <w:sz w:val="32"/>
          <w:szCs w:val="22"/>
          <w:lang w:eastAsia="zh-CN"/>
        </w:rPr>
        <w:t>中央财政农村危房改造补助资金管理暂行办法</w:t>
      </w:r>
      <w:r>
        <w:rPr>
          <w:rFonts w:hint="eastAsia" w:ascii="仿宋_GB2312" w:hAnsi="仿宋_GB2312" w:eastAsia="仿宋_GB2312" w:cs="仿宋_GB2312"/>
          <w:color w:val="auto"/>
          <w:kern w:val="0"/>
          <w:sz w:val="32"/>
          <w:szCs w:val="22"/>
        </w:rPr>
        <w:t>&gt;的通知》（财社〔</w:t>
      </w:r>
      <w:r>
        <w:rPr>
          <w:rFonts w:hint="eastAsia" w:ascii="仿宋_GB2312" w:hAnsi="仿宋_GB2312" w:eastAsia="仿宋_GB2312" w:cs="仿宋_GB2312"/>
          <w:color w:val="auto"/>
          <w:kern w:val="0"/>
          <w:sz w:val="32"/>
          <w:szCs w:val="22"/>
          <w:lang w:eastAsia="zh-CN"/>
        </w:rPr>
        <w:t>2</w:t>
      </w:r>
      <w:r>
        <w:rPr>
          <w:rFonts w:hint="eastAsia" w:ascii="仿宋_GB2312" w:hAnsi="仿宋_GB2312" w:eastAsia="仿宋_GB2312" w:cs="仿宋_GB2312"/>
          <w:color w:val="auto"/>
          <w:kern w:val="0"/>
          <w:sz w:val="32"/>
          <w:szCs w:val="22"/>
          <w:lang w:val="en-US" w:eastAsia="zh-CN"/>
        </w:rPr>
        <w:t>022</w:t>
      </w:r>
      <w:r>
        <w:rPr>
          <w:rFonts w:hint="eastAsia" w:ascii="仿宋_GB2312" w:hAnsi="仿宋_GB2312" w:eastAsia="仿宋_GB2312" w:cs="仿宋_GB2312"/>
          <w:color w:val="auto"/>
          <w:kern w:val="0"/>
          <w:sz w:val="32"/>
          <w:szCs w:val="22"/>
        </w:rPr>
        <w:t>〕</w:t>
      </w:r>
      <w:r>
        <w:rPr>
          <w:rFonts w:hint="eastAsia" w:ascii="仿宋_GB2312" w:hAnsi="仿宋_GB2312" w:eastAsia="仿宋_GB2312" w:cs="仿宋_GB2312"/>
          <w:color w:val="auto"/>
          <w:kern w:val="0"/>
          <w:sz w:val="32"/>
          <w:szCs w:val="22"/>
          <w:lang w:eastAsia="zh-CN"/>
        </w:rPr>
        <w:t>4</w:t>
      </w:r>
      <w:r>
        <w:rPr>
          <w:rFonts w:hint="eastAsia" w:ascii="仿宋_GB2312" w:hAnsi="仿宋_GB2312" w:eastAsia="仿宋_GB2312" w:cs="仿宋_GB2312"/>
          <w:color w:val="auto"/>
          <w:kern w:val="0"/>
          <w:sz w:val="32"/>
          <w:szCs w:val="22"/>
          <w:lang w:val="en-US" w:eastAsia="zh-CN"/>
        </w:rPr>
        <w:t>2</w:t>
      </w:r>
      <w:r>
        <w:rPr>
          <w:rFonts w:hint="eastAsia" w:ascii="仿宋_GB2312" w:hAnsi="仿宋_GB2312" w:eastAsia="仿宋_GB2312" w:cs="仿宋_GB2312"/>
          <w:color w:val="auto"/>
          <w:kern w:val="0"/>
          <w:sz w:val="32"/>
          <w:szCs w:val="22"/>
        </w:rPr>
        <w:t>号）</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加强资金使用管理，严禁截留、挤占、克扣、挪用、套取补助资金。对于日常监督检查发现的重大问题和典型案例</w:t>
      </w:r>
      <w:r>
        <w:rPr>
          <w:rFonts w:hint="eastAsia" w:ascii="仿宋_GB2312" w:hAnsi="仿宋_GB2312" w:eastAsia="仿宋_GB2312" w:cs="仿宋_GB2312"/>
          <w:kern w:val="0"/>
          <w:sz w:val="32"/>
          <w:szCs w:val="22"/>
          <w:lang w:eastAsia="zh-CN"/>
        </w:rPr>
        <w:t>将</w:t>
      </w:r>
      <w:r>
        <w:rPr>
          <w:rFonts w:hint="eastAsia" w:ascii="仿宋_GB2312" w:hAnsi="仿宋_GB2312" w:eastAsia="仿宋_GB2312" w:cs="仿宋_GB2312"/>
          <w:kern w:val="0"/>
          <w:sz w:val="32"/>
          <w:szCs w:val="22"/>
          <w:lang w:val="en-US" w:eastAsia="zh-CN"/>
        </w:rPr>
        <w:t>在</w:t>
      </w:r>
      <w:r>
        <w:rPr>
          <w:rFonts w:hint="eastAsia" w:ascii="仿宋_GB2312" w:hAnsi="仿宋_GB2312" w:eastAsia="仿宋_GB2312" w:cs="仿宋_GB2312"/>
          <w:kern w:val="0"/>
          <w:sz w:val="32"/>
          <w:szCs w:val="22"/>
        </w:rPr>
        <w:t>全</w:t>
      </w:r>
      <w:r>
        <w:rPr>
          <w:rFonts w:hint="eastAsia" w:hAnsi="仿宋_GB2312" w:cs="仿宋_GB2312"/>
          <w:kern w:val="0"/>
          <w:sz w:val="32"/>
          <w:szCs w:val="22"/>
          <w:lang w:val="en-US" w:eastAsia="zh-CN"/>
        </w:rPr>
        <w:t>县</w:t>
      </w:r>
      <w:r>
        <w:rPr>
          <w:rFonts w:hint="eastAsia" w:ascii="仿宋_GB2312" w:hAnsi="仿宋_GB2312" w:eastAsia="仿宋_GB2312" w:cs="仿宋_GB2312"/>
          <w:kern w:val="0"/>
          <w:sz w:val="32"/>
          <w:szCs w:val="22"/>
        </w:rPr>
        <w:t>通报，涉嫌违法违规的，及时移交纪检监察</w:t>
      </w:r>
      <w:r>
        <w:rPr>
          <w:rFonts w:hint="eastAsia" w:ascii="仿宋_GB2312" w:hAnsi="仿宋_GB2312" w:eastAsia="仿宋_GB2312" w:cs="仿宋_GB2312"/>
          <w:kern w:val="0"/>
          <w:sz w:val="32"/>
          <w:szCs w:val="22"/>
          <w:lang w:val="en-US" w:eastAsia="zh-CN"/>
        </w:rPr>
        <w:t>等</w:t>
      </w:r>
      <w:r>
        <w:rPr>
          <w:rFonts w:hint="eastAsia" w:ascii="仿宋_GB2312" w:hAnsi="仿宋_GB2312" w:eastAsia="仿宋_GB2312" w:cs="仿宋_GB2312"/>
          <w:kern w:val="0"/>
          <w:sz w:val="32"/>
          <w:szCs w:val="22"/>
        </w:rPr>
        <w:t>部门处理。</w:t>
      </w:r>
    </w:p>
    <w:p>
      <w:pPr>
        <w:keepNext w:val="0"/>
        <w:keepLines w:val="0"/>
        <w:pageBreakBefore w:val="0"/>
        <w:kinsoku/>
        <w:overflowPunct/>
        <w:topLinePunct w:val="0"/>
        <w:autoSpaceDE/>
        <w:autoSpaceDN/>
        <w:bidi w:val="0"/>
        <w:adjustRightInd w:val="0"/>
        <w:spacing w:beforeLines="0" w:afterLines="0" w:line="600" w:lineRule="exact"/>
        <w:ind w:firstLine="643" w:firstLineChars="200"/>
        <w:textAlignment w:val="auto"/>
        <w:rPr>
          <w:rFonts w:hint="eastAsia" w:ascii="仿宋_GB2312" w:hAnsi="仿宋_GB2312" w:eastAsia="仿宋_GB2312" w:cs="仿宋_GB2312"/>
          <w:kern w:val="0"/>
          <w:sz w:val="32"/>
          <w:szCs w:val="22"/>
        </w:rPr>
      </w:pPr>
      <w:r>
        <w:rPr>
          <w:rFonts w:hint="eastAsia" w:ascii="楷体_GB2312" w:hAnsi="楷体_GB2312" w:eastAsia="楷体_GB2312" w:cs="楷体_GB2312"/>
          <w:b/>
          <w:bCs/>
          <w:kern w:val="0"/>
          <w:sz w:val="32"/>
          <w:szCs w:val="22"/>
        </w:rPr>
        <w:t>（</w:t>
      </w:r>
      <w:r>
        <w:rPr>
          <w:rFonts w:hint="eastAsia" w:ascii="楷体_GB2312" w:hAnsi="楷体_GB2312" w:eastAsia="楷体_GB2312" w:cs="楷体_GB2312"/>
          <w:b/>
          <w:bCs/>
          <w:kern w:val="0"/>
          <w:sz w:val="32"/>
          <w:szCs w:val="22"/>
          <w:lang w:val="en-US" w:eastAsia="zh-CN"/>
        </w:rPr>
        <w:t>七</w:t>
      </w:r>
      <w:r>
        <w:rPr>
          <w:rFonts w:hint="eastAsia" w:ascii="楷体_GB2312" w:hAnsi="楷体_GB2312" w:eastAsia="楷体_GB2312" w:cs="楷体_GB2312"/>
          <w:b/>
          <w:bCs/>
          <w:kern w:val="0"/>
          <w:sz w:val="32"/>
          <w:szCs w:val="22"/>
        </w:rPr>
        <w:t>）</w:t>
      </w:r>
      <w:r>
        <w:rPr>
          <w:rFonts w:hint="eastAsia" w:ascii="楷体_GB2312" w:hAnsi="楷体_GB2312" w:eastAsia="楷体_GB2312" w:cs="楷体_GB2312"/>
          <w:b/>
          <w:bCs/>
          <w:kern w:val="0"/>
          <w:sz w:val="32"/>
          <w:szCs w:val="22"/>
          <w:lang w:eastAsia="zh-CN"/>
        </w:rPr>
        <w:t>加强危改政策宣传和信息公开</w:t>
      </w:r>
      <w:r>
        <w:rPr>
          <w:rFonts w:hint="eastAsia" w:ascii="楷体_GB2312" w:hAnsi="楷体_GB2312" w:eastAsia="楷体_GB2312" w:cs="楷体_GB2312"/>
          <w:b/>
          <w:bCs/>
          <w:kern w:val="0"/>
          <w:sz w:val="32"/>
          <w:szCs w:val="22"/>
        </w:rPr>
        <w:t>。</w:t>
      </w:r>
      <w:r>
        <w:rPr>
          <w:rFonts w:hint="eastAsia" w:ascii="仿宋_GB2312" w:hAnsi="仿宋_GB2312" w:eastAsia="仿宋_GB2312" w:cs="仿宋_GB2312"/>
          <w:kern w:val="0"/>
          <w:sz w:val="32"/>
          <w:szCs w:val="22"/>
          <w:lang w:val="en-US" w:eastAsia="zh-CN"/>
        </w:rPr>
        <w:t>农村危房改造主管部门，要</w:t>
      </w:r>
      <w:r>
        <w:rPr>
          <w:rFonts w:hint="eastAsia" w:ascii="仿宋_GB2312" w:hAnsi="仿宋_GB2312" w:eastAsia="仿宋_GB2312" w:cs="仿宋_GB2312"/>
          <w:kern w:val="0"/>
          <w:sz w:val="32"/>
          <w:szCs w:val="22"/>
        </w:rPr>
        <w:t>通过报纸、电视、网络等渠道向</w:t>
      </w:r>
      <w:r>
        <w:rPr>
          <w:rFonts w:hint="eastAsia" w:ascii="仿宋_GB2312" w:hAnsi="仿宋_GB2312" w:eastAsia="仿宋_GB2312" w:cs="仿宋_GB2312"/>
          <w:kern w:val="0"/>
          <w:sz w:val="32"/>
          <w:szCs w:val="22"/>
          <w:lang w:val="en-US" w:eastAsia="zh-CN"/>
        </w:rPr>
        <w:t>社会公开</w:t>
      </w:r>
      <w:r>
        <w:rPr>
          <w:rFonts w:hint="eastAsia" w:ascii="仿宋_GB2312" w:hAnsi="仿宋_GB2312" w:eastAsia="仿宋_GB2312" w:cs="仿宋_GB2312"/>
          <w:kern w:val="0"/>
          <w:sz w:val="32"/>
          <w:szCs w:val="22"/>
        </w:rPr>
        <w:t>农村危房改造政策内容、操作程序、对象审批、实施结果等信息。</w:t>
      </w:r>
      <w:r>
        <w:rPr>
          <w:rFonts w:hint="eastAsia" w:ascii="仿宋_GB2312" w:hAnsi="仿宋_GB2312" w:eastAsia="仿宋_GB2312" w:cs="仿宋_GB2312"/>
          <w:kern w:val="0"/>
          <w:sz w:val="32"/>
          <w:szCs w:val="22"/>
          <w:lang w:eastAsia="zh-CN"/>
        </w:rPr>
        <w:t>要</w:t>
      </w:r>
      <w:r>
        <w:rPr>
          <w:rFonts w:hint="eastAsia" w:ascii="仿宋_GB2312" w:hAnsi="仿宋_GB2312" w:eastAsia="仿宋_GB2312" w:cs="仿宋_GB2312"/>
          <w:kern w:val="0"/>
          <w:sz w:val="32"/>
          <w:szCs w:val="22"/>
        </w:rPr>
        <w:t>编撰政策宣传册，</w:t>
      </w:r>
      <w:r>
        <w:rPr>
          <w:rFonts w:hint="eastAsia" w:ascii="仿宋_GB2312" w:hAnsi="仿宋_GB2312" w:eastAsia="仿宋_GB2312" w:cs="仿宋_GB2312"/>
          <w:kern w:val="0"/>
          <w:sz w:val="32"/>
          <w:szCs w:val="22"/>
          <w:lang w:val="en-US" w:eastAsia="zh-CN"/>
        </w:rPr>
        <w:t>充分发挥各级组织力量，组织相关工作人员</w:t>
      </w:r>
      <w:r>
        <w:rPr>
          <w:rFonts w:hint="eastAsia" w:ascii="仿宋_GB2312" w:hAnsi="仿宋_GB2312" w:eastAsia="仿宋_GB2312" w:cs="仿宋_GB2312"/>
          <w:kern w:val="0"/>
          <w:sz w:val="32"/>
          <w:szCs w:val="22"/>
        </w:rPr>
        <w:t>进村入户主动宣传。</w:t>
      </w:r>
      <w:r>
        <w:rPr>
          <w:rFonts w:hint="eastAsia" w:ascii="仿宋_GB2312" w:hAnsi="仿宋_GB2312" w:eastAsia="仿宋_GB2312" w:cs="仿宋_GB2312"/>
          <w:kern w:val="0"/>
          <w:sz w:val="32"/>
          <w:szCs w:val="22"/>
          <w:lang w:eastAsia="zh-CN"/>
        </w:rPr>
        <w:t>确保辖区内的农户对政策的“应知应会”，对符合危改条件的农户做到“应改尽改”。</w:t>
      </w:r>
      <w:r>
        <w:rPr>
          <w:rFonts w:hint="eastAsia" w:ascii="仿宋_GB2312" w:hAnsi="仿宋_GB2312" w:eastAsia="仿宋_GB2312" w:cs="仿宋_GB2312"/>
          <w:kern w:val="0"/>
          <w:sz w:val="32"/>
          <w:szCs w:val="22"/>
        </w:rPr>
        <w:t>要在乡村两级公开危房改造对象审核情况，加强社会监督。</w:t>
      </w:r>
      <w:r>
        <w:rPr>
          <w:rFonts w:hint="eastAsia" w:ascii="仿宋_GB2312" w:hAnsi="仿宋_GB2312" w:eastAsia="仿宋_GB2312" w:cs="仿宋_GB2312"/>
          <w:kern w:val="0"/>
          <w:sz w:val="32"/>
          <w:szCs w:val="22"/>
          <w:lang w:eastAsia="zh-CN"/>
        </w:rPr>
        <w:t>危改工程结束后，乡镇政府要组织人员当面征求群众意见，妥善解决群众提出的问题，并在《农村危房改造建房</w:t>
      </w:r>
      <w:r>
        <w:rPr>
          <w:rFonts w:hint="eastAsia" w:hAnsi="仿宋_GB2312" w:cs="仿宋_GB2312"/>
          <w:kern w:val="0"/>
          <w:sz w:val="32"/>
          <w:szCs w:val="22"/>
          <w:lang w:val="en-US" w:eastAsia="zh-CN"/>
        </w:rPr>
        <w:t>质量</w:t>
      </w:r>
      <w:r>
        <w:rPr>
          <w:rFonts w:hint="eastAsia" w:ascii="仿宋_GB2312" w:hAnsi="仿宋_GB2312" w:eastAsia="仿宋_GB2312" w:cs="仿宋_GB2312"/>
          <w:kern w:val="0"/>
          <w:sz w:val="32"/>
          <w:szCs w:val="22"/>
          <w:lang w:eastAsia="zh-CN"/>
        </w:rPr>
        <w:t>检查</w:t>
      </w:r>
      <w:r>
        <w:rPr>
          <w:rFonts w:hint="eastAsia" w:hAnsi="仿宋_GB2312" w:cs="仿宋_GB2312"/>
          <w:kern w:val="0"/>
          <w:sz w:val="32"/>
          <w:szCs w:val="22"/>
          <w:lang w:val="en-US" w:eastAsia="zh-CN"/>
        </w:rPr>
        <w:t>表</w:t>
      </w:r>
      <w:r>
        <w:rPr>
          <w:rFonts w:hint="eastAsia" w:ascii="仿宋_GB2312" w:hAnsi="仿宋_GB2312" w:eastAsia="仿宋_GB2312" w:cs="仿宋_GB2312"/>
          <w:kern w:val="0"/>
          <w:sz w:val="32"/>
          <w:szCs w:val="22"/>
          <w:lang w:eastAsia="zh-CN"/>
        </w:rPr>
        <w:t>》或《农村危房加固改造质量安全检查表》中“其他需说明事项”栏，填写危改对象满意情况并由危改对象签名（不识字的可按手印）</w:t>
      </w:r>
      <w:r>
        <w:rPr>
          <w:rFonts w:hint="eastAsia" w:ascii="仿宋_GB2312" w:hAnsi="仿宋_GB2312" w:eastAsia="仿宋_GB2312" w:cs="仿宋_GB2312"/>
          <w:kern w:val="0"/>
          <w:sz w:val="32"/>
          <w:szCs w:val="22"/>
        </w:rPr>
        <w:t>。</w:t>
      </w:r>
    </w:p>
    <w:p>
      <w:pPr>
        <w:keepNext w:val="0"/>
        <w:keepLines w:val="0"/>
        <w:pageBreakBefore w:val="0"/>
        <w:kinsoku/>
        <w:overflowPunct/>
        <w:topLinePunct w:val="0"/>
        <w:autoSpaceDE/>
        <w:autoSpaceDN/>
        <w:bidi w:val="0"/>
        <w:adjustRightInd w:val="0"/>
        <w:spacing w:beforeLines="0" w:afterLines="0" w:line="600" w:lineRule="exact"/>
        <w:ind w:firstLine="643" w:firstLineChars="200"/>
        <w:textAlignment w:val="auto"/>
        <w:rPr>
          <w:rFonts w:ascii="仿宋_GB2312" w:hAnsi="仿宋_GB2312" w:eastAsia="仿宋_GB2312" w:cs="仿宋_GB2312"/>
          <w:kern w:val="0"/>
          <w:sz w:val="32"/>
          <w:szCs w:val="22"/>
        </w:rPr>
      </w:pPr>
      <w:r>
        <w:rPr>
          <w:rFonts w:hint="eastAsia" w:ascii="楷体_GB2312" w:hAnsi="楷体_GB2312" w:eastAsia="楷体_GB2312" w:cs="楷体_GB2312"/>
          <w:b/>
          <w:bCs/>
          <w:kern w:val="0"/>
          <w:sz w:val="32"/>
          <w:szCs w:val="22"/>
        </w:rPr>
        <w:t>（</w:t>
      </w:r>
      <w:r>
        <w:rPr>
          <w:rFonts w:hint="eastAsia" w:ascii="楷体_GB2312" w:hAnsi="楷体_GB2312" w:eastAsia="楷体_GB2312" w:cs="楷体_GB2312"/>
          <w:b/>
          <w:bCs/>
          <w:kern w:val="0"/>
          <w:sz w:val="32"/>
          <w:szCs w:val="22"/>
          <w:lang w:val="en-US" w:eastAsia="zh-CN"/>
        </w:rPr>
        <w:t>八</w:t>
      </w:r>
      <w:r>
        <w:rPr>
          <w:rFonts w:hint="eastAsia" w:ascii="楷体_GB2312" w:hAnsi="楷体_GB2312" w:eastAsia="楷体_GB2312" w:cs="楷体_GB2312"/>
          <w:b/>
          <w:bCs/>
          <w:kern w:val="0"/>
          <w:sz w:val="32"/>
          <w:szCs w:val="22"/>
        </w:rPr>
        <w:t>）做好农户档案信息管理。</w:t>
      </w:r>
      <w:r>
        <w:rPr>
          <w:rFonts w:hint="eastAsia" w:ascii="仿宋_GB2312" w:hAnsi="仿宋_GB2312" w:eastAsia="仿宋_GB2312" w:cs="仿宋_GB2312"/>
          <w:kern w:val="0"/>
          <w:sz w:val="32"/>
          <w:szCs w:val="22"/>
          <w:lang w:eastAsia="zh-CN"/>
        </w:rPr>
        <w:t>严格落实“</w:t>
      </w:r>
      <w:r>
        <w:rPr>
          <w:rFonts w:hint="eastAsia" w:ascii="仿宋_GB2312" w:hAnsi="仿宋_GB2312" w:eastAsia="仿宋_GB2312" w:cs="仿宋_GB2312"/>
          <w:kern w:val="0"/>
          <w:sz w:val="32"/>
          <w:szCs w:val="22"/>
        </w:rPr>
        <w:t>一户一档</w:t>
      </w:r>
      <w:r>
        <w:rPr>
          <w:rFonts w:hint="eastAsia" w:ascii="仿宋_GB2312" w:hAnsi="仿宋_GB2312" w:eastAsia="仿宋_GB2312" w:cs="仿宋_GB2312"/>
          <w:kern w:val="0"/>
          <w:sz w:val="32"/>
          <w:szCs w:val="22"/>
          <w:lang w:eastAsia="zh-CN"/>
        </w:rPr>
        <w:t>”要求，</w:t>
      </w:r>
      <w:r>
        <w:rPr>
          <w:rFonts w:hint="eastAsia" w:ascii="仿宋_GB2312" w:hAnsi="仿宋_GB2312" w:eastAsia="仿宋_GB2312" w:cs="仿宋_GB2312"/>
          <w:kern w:val="0"/>
          <w:sz w:val="32"/>
          <w:szCs w:val="22"/>
        </w:rPr>
        <w:t>做到村村有台帐，户户有鉴定</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档案资料应包括以下内容：农村危房改造申请审批表（附件1）、对象认定表（附件2）、质量检查表和工程验收表（附件3、4、5），农户（夫妻）身份证、户口簿</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lang w:val="en-US" w:eastAsia="zh-CN"/>
        </w:rPr>
        <w:t>农村低收入群体等</w:t>
      </w:r>
      <w:r>
        <w:rPr>
          <w:rFonts w:hint="eastAsia" w:ascii="仿宋_GB2312" w:hAnsi="仿宋_GB2312" w:eastAsia="仿宋_GB2312" w:cs="仿宋_GB2312"/>
          <w:kern w:val="0"/>
          <w:sz w:val="32"/>
          <w:szCs w:val="22"/>
        </w:rPr>
        <w:t>重点对象身份证件复印件和其他所需资料等。</w:t>
      </w:r>
      <w:r>
        <w:rPr>
          <w:rFonts w:hint="eastAsia" w:ascii="仿宋_GB2312" w:hAnsi="仿宋_GB2312" w:eastAsia="仿宋_GB2312" w:cs="仿宋_GB2312"/>
          <w:kern w:val="0"/>
          <w:sz w:val="32"/>
          <w:szCs w:val="22"/>
          <w:lang w:val="en-US" w:eastAsia="zh-CN"/>
        </w:rPr>
        <w:t>要加强农户档案资料管理，做到专人负责、规范齐整，在建立并保存农村危房改造户纸质档案的基础上，及时将档案信息同步录入农村危房改造信息管理系统，加强部门间信息系统数据的互联互通，确保信息数据共</w:t>
      </w:r>
      <w:r>
        <w:rPr>
          <w:rFonts w:hint="eastAsia" w:ascii="仿宋_GB2312" w:hAnsi="仿宋_GB2312" w:eastAsia="仿宋_GB2312" w:cs="仿宋_GB2312"/>
          <w:kern w:val="0"/>
          <w:sz w:val="32"/>
          <w:szCs w:val="22"/>
        </w:rPr>
        <w:t>享。</w:t>
      </w:r>
    </w:p>
    <w:p>
      <w:pPr>
        <w:keepNext w:val="0"/>
        <w:keepLines w:val="0"/>
        <w:pageBreakBefore w:val="0"/>
        <w:kinsoku/>
        <w:overflowPunct/>
        <w:topLinePunct w:val="0"/>
        <w:autoSpaceDE/>
        <w:autoSpaceDN/>
        <w:bidi w:val="0"/>
        <w:adjustRightInd w:val="0"/>
        <w:spacing w:beforeLines="0" w:afterLines="0" w:line="600" w:lineRule="exact"/>
        <w:ind w:firstLine="640" w:firstLineChars="200"/>
        <w:textAlignment w:val="auto"/>
        <w:rPr>
          <w:rFonts w:ascii="黑体" w:hAnsi="黑体" w:eastAsia="黑体" w:cs="黑体"/>
          <w:kern w:val="0"/>
          <w:sz w:val="32"/>
          <w:szCs w:val="22"/>
        </w:rPr>
      </w:pPr>
      <w:r>
        <w:rPr>
          <w:rFonts w:hint="eastAsia" w:ascii="黑体" w:hAnsi="黑体" w:eastAsia="黑体" w:cs="黑体"/>
          <w:kern w:val="0"/>
          <w:sz w:val="32"/>
          <w:szCs w:val="22"/>
        </w:rPr>
        <w:t>四、</w:t>
      </w:r>
      <w:r>
        <w:rPr>
          <w:rFonts w:hint="eastAsia" w:ascii="黑体" w:hAnsi="黑体" w:eastAsia="黑体" w:cs="黑体"/>
          <w:kern w:val="0"/>
          <w:sz w:val="32"/>
          <w:szCs w:val="22"/>
          <w:lang w:val="en-US" w:eastAsia="zh-CN"/>
        </w:rPr>
        <w:t>保障</w:t>
      </w:r>
      <w:r>
        <w:rPr>
          <w:rFonts w:hint="eastAsia" w:ascii="黑体" w:hAnsi="黑体" w:eastAsia="黑体" w:cs="黑体"/>
          <w:kern w:val="0"/>
          <w:sz w:val="32"/>
          <w:szCs w:val="22"/>
        </w:rPr>
        <w:t>措施</w:t>
      </w:r>
    </w:p>
    <w:p>
      <w:pPr>
        <w:keepNext w:val="0"/>
        <w:keepLines w:val="0"/>
        <w:pageBreakBefore w:val="0"/>
        <w:kinsoku/>
        <w:overflowPunct/>
        <w:topLinePunct w:val="0"/>
        <w:autoSpaceDE/>
        <w:autoSpaceDN/>
        <w:bidi w:val="0"/>
        <w:adjustRightInd w:val="0"/>
        <w:spacing w:beforeLines="0" w:afterLines="0" w:line="600" w:lineRule="exact"/>
        <w:ind w:firstLine="643" w:firstLineChars="200"/>
        <w:textAlignment w:val="auto"/>
        <w:rPr>
          <w:rFonts w:hint="eastAsia" w:ascii="仿宋_GB2312" w:hAnsi="仿宋_GB2312" w:eastAsia="仿宋_GB2312" w:cs="仿宋_GB2312"/>
          <w:kern w:val="0"/>
          <w:sz w:val="32"/>
          <w:szCs w:val="22"/>
          <w:lang w:eastAsia="zh-CN"/>
        </w:rPr>
      </w:pPr>
      <w:r>
        <w:rPr>
          <w:rFonts w:hint="eastAsia" w:ascii="楷体_GB2312" w:hAnsi="楷体_GB2312" w:eastAsia="楷体_GB2312" w:cs="楷体_GB2312"/>
          <w:b/>
          <w:bCs/>
          <w:kern w:val="0"/>
          <w:sz w:val="32"/>
          <w:szCs w:val="22"/>
        </w:rPr>
        <w:t>（一）加强组织领导。</w:t>
      </w:r>
      <w:r>
        <w:rPr>
          <w:rFonts w:hint="eastAsia" w:ascii="仿宋_GB2312" w:hAnsi="仿宋_GB2312" w:eastAsia="仿宋_GB2312" w:cs="仿宋_GB2312"/>
          <w:kern w:val="0"/>
          <w:sz w:val="32"/>
          <w:szCs w:val="22"/>
        </w:rPr>
        <w:t>各</w:t>
      </w:r>
      <w:r>
        <w:rPr>
          <w:rFonts w:hint="eastAsia" w:hAnsi="仿宋_GB2312" w:cs="仿宋_GB2312"/>
          <w:kern w:val="0"/>
          <w:sz w:val="32"/>
          <w:szCs w:val="22"/>
          <w:lang w:val="en-US" w:eastAsia="zh-CN"/>
        </w:rPr>
        <w:t>级</w:t>
      </w:r>
      <w:r>
        <w:rPr>
          <w:rFonts w:hint="eastAsia" w:ascii="仿宋_GB2312" w:hAnsi="仿宋_GB2312" w:eastAsia="仿宋_GB2312" w:cs="仿宋_GB2312"/>
          <w:kern w:val="0"/>
          <w:sz w:val="32"/>
          <w:szCs w:val="22"/>
        </w:rPr>
        <w:t>要</w:t>
      </w:r>
      <w:r>
        <w:rPr>
          <w:rFonts w:hint="eastAsia" w:ascii="仿宋_GB2312" w:hAnsi="仿宋_GB2312" w:eastAsia="仿宋_GB2312" w:cs="仿宋_GB2312"/>
          <w:kern w:val="0"/>
          <w:sz w:val="32"/>
          <w:szCs w:val="22"/>
          <w:lang w:eastAsia="zh-CN"/>
        </w:rPr>
        <w:t>切实</w:t>
      </w:r>
      <w:r>
        <w:rPr>
          <w:rFonts w:hint="eastAsia" w:ascii="仿宋_GB2312" w:hAnsi="仿宋_GB2312" w:eastAsia="仿宋_GB2312" w:cs="仿宋_GB2312"/>
          <w:kern w:val="0"/>
          <w:sz w:val="32"/>
          <w:szCs w:val="22"/>
        </w:rPr>
        <w:t>加强对农村危房改造</w:t>
      </w:r>
      <w:r>
        <w:rPr>
          <w:rFonts w:hint="eastAsia" w:ascii="仿宋_GB2312" w:hAnsi="仿宋_GB2312" w:eastAsia="仿宋_GB2312" w:cs="仿宋_GB2312"/>
          <w:kern w:val="0"/>
          <w:sz w:val="32"/>
          <w:szCs w:val="22"/>
          <w:lang w:eastAsia="zh-CN"/>
        </w:rPr>
        <w:t>工作</w:t>
      </w:r>
      <w:r>
        <w:rPr>
          <w:rFonts w:hint="eastAsia" w:ascii="仿宋_GB2312" w:hAnsi="仿宋_GB2312" w:eastAsia="仿宋_GB2312" w:cs="仿宋_GB2312"/>
          <w:kern w:val="0"/>
          <w:sz w:val="32"/>
          <w:szCs w:val="22"/>
        </w:rPr>
        <w:t>的组织领导，建立健全工作机制。各有关部门要各负其责，密切配合，形成工作合力。要</w:t>
      </w:r>
      <w:r>
        <w:rPr>
          <w:rFonts w:hint="eastAsia" w:ascii="仿宋_GB2312" w:hAnsi="仿宋_GB2312" w:eastAsia="仿宋_GB2312" w:cs="仿宋_GB2312"/>
          <w:kern w:val="0"/>
          <w:sz w:val="32"/>
          <w:szCs w:val="22"/>
          <w:lang w:val="en-US" w:eastAsia="zh-CN"/>
        </w:rPr>
        <w:t>合理安排</w:t>
      </w:r>
      <w:r>
        <w:rPr>
          <w:rFonts w:hint="eastAsia" w:ascii="仿宋_GB2312" w:hAnsi="仿宋_GB2312" w:eastAsia="仿宋_GB2312" w:cs="仿宋_GB2312"/>
          <w:kern w:val="0"/>
          <w:sz w:val="32"/>
          <w:szCs w:val="22"/>
        </w:rPr>
        <w:t>人员</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lang w:val="en-US" w:eastAsia="zh-CN"/>
        </w:rPr>
        <w:t>配备</w:t>
      </w:r>
      <w:r>
        <w:rPr>
          <w:rFonts w:hint="eastAsia" w:ascii="仿宋_GB2312" w:hAnsi="仿宋_GB2312" w:eastAsia="仿宋_GB2312" w:cs="仿宋_GB2312"/>
          <w:kern w:val="0"/>
          <w:sz w:val="32"/>
          <w:szCs w:val="22"/>
        </w:rPr>
        <w:t>办公设备</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lang w:val="en-US" w:eastAsia="zh-CN"/>
        </w:rPr>
        <w:t>保障必要</w:t>
      </w:r>
      <w:r>
        <w:rPr>
          <w:rFonts w:hint="eastAsia" w:ascii="仿宋_GB2312" w:hAnsi="仿宋_GB2312" w:eastAsia="仿宋_GB2312" w:cs="仿宋_GB2312"/>
          <w:kern w:val="0"/>
          <w:sz w:val="32"/>
          <w:szCs w:val="22"/>
        </w:rPr>
        <w:t>经费，</w:t>
      </w:r>
      <w:r>
        <w:rPr>
          <w:rFonts w:hint="eastAsia" w:ascii="仿宋_GB2312" w:hAnsi="仿宋_GB2312" w:eastAsia="仿宋_GB2312" w:cs="仿宋_GB2312"/>
          <w:kern w:val="0"/>
          <w:sz w:val="32"/>
          <w:szCs w:val="22"/>
          <w:lang w:val="en-US" w:eastAsia="zh-CN"/>
        </w:rPr>
        <w:t>确保</w:t>
      </w:r>
      <w:r>
        <w:rPr>
          <w:rFonts w:hint="eastAsia" w:ascii="仿宋_GB2312" w:hAnsi="仿宋_GB2312" w:eastAsia="仿宋_GB2312" w:cs="仿宋_GB2312"/>
          <w:kern w:val="0"/>
          <w:sz w:val="32"/>
          <w:szCs w:val="22"/>
        </w:rPr>
        <w:t>工作任务顺利实施。要强化乡（镇）政府和村级组织的责任，采取分片包干、责任到人的办法，层层压实责任</w:t>
      </w:r>
      <w:r>
        <w:rPr>
          <w:rFonts w:hint="eastAsia" w:ascii="仿宋_GB2312" w:hAnsi="仿宋_GB2312" w:eastAsia="仿宋_GB2312" w:cs="仿宋_GB2312"/>
          <w:kern w:val="0"/>
          <w:sz w:val="32"/>
          <w:szCs w:val="22"/>
          <w:lang w:eastAsia="zh-CN"/>
        </w:rPr>
        <w:t>，确保如期完成任务。</w:t>
      </w:r>
    </w:p>
    <w:p>
      <w:pPr>
        <w:keepNext w:val="0"/>
        <w:keepLines w:val="0"/>
        <w:pageBreakBefore w:val="0"/>
        <w:kinsoku/>
        <w:overflowPunct/>
        <w:topLinePunct w:val="0"/>
        <w:autoSpaceDE/>
        <w:autoSpaceDN/>
        <w:bidi w:val="0"/>
        <w:adjustRightInd w:val="0"/>
        <w:spacing w:beforeLines="0" w:afterLines="0" w:line="600" w:lineRule="exact"/>
        <w:ind w:firstLine="643" w:firstLineChars="200"/>
        <w:textAlignment w:val="auto"/>
        <w:rPr>
          <w:rFonts w:hint="eastAsia" w:ascii="仿宋_GB2312" w:hAnsi="仿宋_GB2312" w:eastAsia="仿宋_GB2312" w:cs="仿宋_GB2312"/>
          <w:kern w:val="0"/>
          <w:sz w:val="32"/>
          <w:szCs w:val="22"/>
        </w:rPr>
      </w:pPr>
      <w:r>
        <w:rPr>
          <w:rFonts w:hint="eastAsia" w:ascii="楷体_GB2312" w:hAnsi="楷体_GB2312" w:eastAsia="楷体_GB2312" w:cs="楷体_GB2312"/>
          <w:b/>
          <w:bCs/>
          <w:kern w:val="0"/>
          <w:sz w:val="32"/>
          <w:szCs w:val="22"/>
        </w:rPr>
        <w:t>（二）</w:t>
      </w:r>
      <w:r>
        <w:rPr>
          <w:rFonts w:hint="eastAsia" w:ascii="楷体_GB2312" w:hAnsi="楷体_GB2312" w:eastAsia="楷体_GB2312" w:cs="楷体_GB2312"/>
          <w:b/>
          <w:bCs/>
          <w:kern w:val="0"/>
          <w:sz w:val="32"/>
          <w:szCs w:val="22"/>
          <w:lang w:val="en-US" w:eastAsia="zh-CN"/>
        </w:rPr>
        <w:t>深化</w:t>
      </w:r>
      <w:r>
        <w:rPr>
          <w:rFonts w:hint="eastAsia" w:ascii="楷体_GB2312" w:hAnsi="楷体_GB2312" w:eastAsia="楷体_GB2312" w:cs="楷体_GB2312"/>
          <w:b/>
          <w:bCs/>
          <w:kern w:val="0"/>
          <w:sz w:val="32"/>
          <w:szCs w:val="22"/>
        </w:rPr>
        <w:t>技术服务。</w:t>
      </w:r>
      <w:r>
        <w:rPr>
          <w:rFonts w:hint="eastAsia" w:ascii="仿宋_GB2312" w:hAnsi="仿宋_GB2312" w:eastAsia="仿宋_GB2312" w:cs="仿宋_GB2312"/>
          <w:kern w:val="0"/>
          <w:sz w:val="32"/>
          <w:szCs w:val="22"/>
          <w:lang w:eastAsia="zh-CN"/>
        </w:rPr>
        <w:t>住</w:t>
      </w:r>
      <w:r>
        <w:rPr>
          <w:rFonts w:hint="eastAsia" w:ascii="仿宋_GB2312" w:hAnsi="仿宋_GB2312" w:eastAsia="仿宋_GB2312" w:cs="仿宋_GB2312"/>
          <w:kern w:val="0"/>
          <w:sz w:val="32"/>
          <w:szCs w:val="22"/>
          <w:lang w:val="en-US" w:eastAsia="zh-CN"/>
        </w:rPr>
        <w:t>建</w:t>
      </w:r>
      <w:r>
        <w:rPr>
          <w:rFonts w:hint="eastAsia" w:ascii="仿宋_GB2312" w:hAnsi="仿宋_GB2312" w:eastAsia="仿宋_GB2312" w:cs="仿宋_GB2312"/>
          <w:kern w:val="0"/>
          <w:sz w:val="32"/>
          <w:szCs w:val="22"/>
        </w:rPr>
        <w:t>部门要因地制宜编制符合安全要求及农民生活习惯的农房设计通用图集，免费提供农户参考，引导农户选择低成本的改造方式</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通过技术下乡活动，加大乡村住房建设和加固改造技术的指导，发掘当地传统的建造工艺、用材，着力显现传统建筑风貌</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加强</w:t>
      </w:r>
      <w:r>
        <w:rPr>
          <w:rFonts w:hint="eastAsia" w:ascii="仿宋_GB2312" w:hAnsi="仿宋_GB2312" w:eastAsia="仿宋_GB2312" w:cs="仿宋_GB2312"/>
          <w:kern w:val="0"/>
          <w:sz w:val="32"/>
          <w:szCs w:val="22"/>
          <w:lang w:val="en-US" w:eastAsia="zh-CN"/>
        </w:rPr>
        <w:t>乡村建设工匠培训和管理，</w:t>
      </w:r>
      <w:r>
        <w:rPr>
          <w:rFonts w:hint="eastAsia" w:ascii="仿宋_GB2312" w:hAnsi="仿宋_GB2312" w:eastAsia="仿宋_GB2312" w:cs="仿宋_GB2312"/>
          <w:kern w:val="0"/>
          <w:sz w:val="32"/>
          <w:szCs w:val="22"/>
        </w:rPr>
        <w:t>提升农村住房建设</w:t>
      </w:r>
      <w:r>
        <w:rPr>
          <w:rFonts w:hint="eastAsia" w:ascii="仿宋_GB2312" w:hAnsi="仿宋_GB2312" w:eastAsia="仿宋_GB2312" w:cs="仿宋_GB2312"/>
          <w:kern w:val="0"/>
          <w:sz w:val="32"/>
          <w:szCs w:val="22"/>
          <w:lang w:val="en-US" w:eastAsia="zh-CN"/>
        </w:rPr>
        <w:t>管理</w:t>
      </w:r>
      <w:r>
        <w:rPr>
          <w:rFonts w:hint="eastAsia" w:ascii="仿宋_GB2312" w:hAnsi="仿宋_GB2312" w:eastAsia="仿宋_GB2312" w:cs="仿宋_GB2312"/>
          <w:kern w:val="0"/>
          <w:sz w:val="32"/>
          <w:szCs w:val="22"/>
        </w:rPr>
        <w:t>水平</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lang w:val="en-US" w:eastAsia="zh-CN"/>
        </w:rPr>
        <w:t>并为农户维护管理改造后房屋提供技术支持</w:t>
      </w:r>
      <w:r>
        <w:rPr>
          <w:rFonts w:hint="eastAsia" w:ascii="仿宋_GB2312" w:hAnsi="仿宋_GB2312" w:eastAsia="仿宋_GB2312" w:cs="仿宋_GB2312"/>
          <w:kern w:val="0"/>
          <w:sz w:val="32"/>
          <w:szCs w:val="22"/>
        </w:rPr>
        <w:t>。</w:t>
      </w:r>
    </w:p>
    <w:p>
      <w:pPr>
        <w:pStyle w:val="2"/>
        <w:keepNext w:val="0"/>
        <w:keepLines w:val="0"/>
        <w:pageBreakBefore w:val="0"/>
        <w:widowControl w:val="0"/>
        <w:kinsoku/>
        <w:wordWrap w:val="0"/>
        <w:overflowPunct/>
        <w:topLinePunct w:val="0"/>
        <w:autoSpaceDE/>
        <w:autoSpaceDN/>
        <w:bidi w:val="0"/>
        <w:adjustRightInd w:val="0"/>
        <w:snapToGrid/>
        <w:spacing w:before="0" w:beforeLines="0" w:after="0" w:afterLines="0" w:line="600" w:lineRule="exact"/>
        <w:ind w:firstLine="643" w:firstLineChars="200"/>
        <w:textAlignment w:val="auto"/>
        <w:rPr>
          <w:rFonts w:hint="default"/>
          <w:lang w:val="en-US" w:eastAsia="zh-CN"/>
        </w:rPr>
      </w:pPr>
      <w:r>
        <w:rPr>
          <w:rFonts w:hint="eastAsia" w:ascii="楷体_GB2312" w:hAnsi="楷体_GB2312" w:eastAsia="楷体_GB2312" w:cs="楷体_GB2312"/>
          <w:b/>
          <w:bCs/>
          <w:kern w:val="0"/>
          <w:sz w:val="32"/>
          <w:szCs w:val="22"/>
          <w:lang w:val="en-US" w:eastAsia="zh-CN"/>
        </w:rPr>
        <w:t>（三）实施无障碍改造。</w:t>
      </w:r>
      <w:r>
        <w:rPr>
          <w:rFonts w:hint="eastAsia" w:ascii="仿宋_GB2312" w:hAnsi="仿宋_GB2312" w:eastAsia="仿宋_GB2312" w:cs="仿宋_GB2312"/>
          <w:b w:val="0"/>
          <w:bCs w:val="0"/>
          <w:kern w:val="0"/>
          <w:sz w:val="32"/>
          <w:szCs w:val="22"/>
          <w:lang w:val="en-US" w:eastAsia="zh-CN"/>
        </w:rPr>
        <w:t>持续推进并做好困难重度残疾人家庭无障碍改造工作。坚持困难重度残疾人及家庭成员自愿的原则，根据实际需求，因地制宜、因人而异设计合理的无障碍设施，根据不同残疾程度、不同居家条件量身定制、灵活变通，建造更加符合残疾人实际需要的无障碍设施，加强家庭无障碍设施建设技术指导。</w:t>
      </w:r>
    </w:p>
    <w:p>
      <w:pPr>
        <w:keepNext w:val="0"/>
        <w:keepLines w:val="0"/>
        <w:pageBreakBefore w:val="0"/>
        <w:kinsoku/>
        <w:overflowPunct/>
        <w:topLinePunct w:val="0"/>
        <w:autoSpaceDE/>
        <w:autoSpaceDN/>
        <w:bidi w:val="0"/>
        <w:adjustRightInd w:val="0"/>
        <w:spacing w:beforeLines="0" w:afterLines="0" w:line="600" w:lineRule="exact"/>
        <w:ind w:firstLine="643" w:firstLineChars="200"/>
        <w:textAlignment w:val="auto"/>
        <w:rPr>
          <w:rFonts w:ascii="仿宋_GB2312" w:hAnsi="仿宋_GB2312" w:eastAsia="仿宋_GB2312" w:cs="仿宋_GB2312"/>
          <w:kern w:val="0"/>
          <w:sz w:val="32"/>
          <w:szCs w:val="22"/>
        </w:rPr>
      </w:pPr>
      <w:r>
        <w:rPr>
          <w:rFonts w:hint="eastAsia" w:ascii="楷体_GB2312" w:hAnsi="楷体_GB2312" w:eastAsia="楷体_GB2312" w:cs="楷体_GB2312"/>
          <w:b/>
          <w:bCs/>
          <w:kern w:val="0"/>
          <w:sz w:val="32"/>
          <w:szCs w:val="22"/>
        </w:rPr>
        <w:t>（</w:t>
      </w:r>
      <w:r>
        <w:rPr>
          <w:rFonts w:hint="eastAsia" w:ascii="楷体_GB2312" w:hAnsi="楷体_GB2312" w:eastAsia="楷体_GB2312" w:cs="楷体_GB2312"/>
          <w:b/>
          <w:bCs/>
          <w:kern w:val="0"/>
          <w:sz w:val="32"/>
          <w:szCs w:val="22"/>
          <w:lang w:eastAsia="zh-CN"/>
        </w:rPr>
        <w:t>四</w:t>
      </w:r>
      <w:r>
        <w:rPr>
          <w:rFonts w:hint="eastAsia" w:ascii="楷体_GB2312" w:hAnsi="楷体_GB2312" w:eastAsia="楷体_GB2312" w:cs="楷体_GB2312"/>
          <w:b/>
          <w:bCs/>
          <w:kern w:val="0"/>
          <w:sz w:val="32"/>
          <w:szCs w:val="22"/>
        </w:rPr>
        <w:t>）</w:t>
      </w:r>
      <w:r>
        <w:rPr>
          <w:rFonts w:hint="eastAsia" w:ascii="楷体_GB2312" w:hAnsi="楷体_GB2312" w:eastAsia="楷体_GB2312" w:cs="楷体_GB2312"/>
          <w:b/>
          <w:bCs/>
          <w:kern w:val="0"/>
          <w:sz w:val="32"/>
          <w:szCs w:val="22"/>
          <w:lang w:val="en-US" w:eastAsia="zh-CN"/>
        </w:rPr>
        <w:t>抓好</w:t>
      </w:r>
      <w:r>
        <w:rPr>
          <w:rFonts w:hint="eastAsia" w:ascii="楷体_GB2312" w:hAnsi="楷体_GB2312" w:eastAsia="楷体_GB2312" w:cs="楷体_GB2312"/>
          <w:b/>
          <w:bCs/>
          <w:kern w:val="0"/>
          <w:sz w:val="32"/>
          <w:szCs w:val="22"/>
        </w:rPr>
        <w:t>检查</w:t>
      </w:r>
      <w:r>
        <w:rPr>
          <w:rFonts w:hint="eastAsia" w:ascii="楷体_GB2312" w:hAnsi="楷体_GB2312" w:eastAsia="楷体_GB2312" w:cs="楷体_GB2312"/>
          <w:b/>
          <w:bCs/>
          <w:kern w:val="0"/>
          <w:sz w:val="32"/>
          <w:szCs w:val="22"/>
          <w:lang w:val="en-US" w:eastAsia="zh-CN"/>
        </w:rPr>
        <w:t>督导</w:t>
      </w:r>
      <w:r>
        <w:rPr>
          <w:rFonts w:hint="eastAsia" w:ascii="楷体_GB2312" w:hAnsi="楷体_GB2312" w:eastAsia="楷体_GB2312" w:cs="楷体_GB2312"/>
          <w:b/>
          <w:bCs/>
          <w:kern w:val="0"/>
          <w:sz w:val="32"/>
          <w:szCs w:val="22"/>
        </w:rPr>
        <w:t>。</w:t>
      </w:r>
      <w:r>
        <w:rPr>
          <w:rFonts w:hint="eastAsia" w:ascii="仿宋_GB2312" w:hAnsi="仿宋_GB2312" w:eastAsia="仿宋_GB2312" w:cs="仿宋_GB2312"/>
          <w:kern w:val="0"/>
          <w:sz w:val="32"/>
          <w:szCs w:val="22"/>
        </w:rPr>
        <w:t>农村危房改造</w:t>
      </w:r>
      <w:r>
        <w:rPr>
          <w:rFonts w:hint="eastAsia" w:ascii="仿宋_GB2312" w:hAnsi="仿宋_GB2312" w:eastAsia="仿宋_GB2312" w:cs="仿宋_GB2312"/>
          <w:kern w:val="0"/>
          <w:sz w:val="32"/>
          <w:szCs w:val="22"/>
          <w:lang w:val="en-US" w:eastAsia="zh-CN"/>
        </w:rPr>
        <w:t>任务全面开工后</w:t>
      </w:r>
      <w:r>
        <w:rPr>
          <w:rFonts w:hint="eastAsia" w:ascii="仿宋_GB2312" w:hAnsi="仿宋_GB2312" w:eastAsia="仿宋_GB2312" w:cs="仿宋_GB2312"/>
          <w:kern w:val="0"/>
          <w:sz w:val="32"/>
          <w:szCs w:val="22"/>
        </w:rPr>
        <w:t>，</w:t>
      </w:r>
      <w:r>
        <w:rPr>
          <w:rFonts w:hint="eastAsia" w:ascii="仿宋_GB2312" w:hAnsi="仿宋_GB2312" w:eastAsia="仿宋_GB2312" w:cs="仿宋_GB2312"/>
          <w:kern w:val="0"/>
          <w:sz w:val="32"/>
          <w:szCs w:val="22"/>
          <w:lang w:eastAsia="zh-CN"/>
        </w:rPr>
        <w:t>要严格执行工作进度报送制度。</w:t>
      </w:r>
      <w:r>
        <w:rPr>
          <w:rFonts w:hint="eastAsia" w:ascii="仿宋_GB2312" w:hAnsi="仿宋_GB2312" w:eastAsia="仿宋_GB2312" w:cs="仿宋_GB2312"/>
          <w:kern w:val="0"/>
          <w:sz w:val="32"/>
          <w:szCs w:val="22"/>
        </w:rPr>
        <w:t>要按照时间节点要求，认真组织实施</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加强科学调度，实行进度“</w:t>
      </w:r>
      <w:r>
        <w:rPr>
          <w:rFonts w:hint="eastAsia" w:ascii="仿宋_GB2312" w:hAnsi="仿宋_GB2312" w:eastAsia="仿宋_GB2312" w:cs="仿宋_GB2312"/>
          <w:kern w:val="0"/>
          <w:sz w:val="32"/>
          <w:szCs w:val="22"/>
          <w:lang w:val="en-US" w:eastAsia="zh-CN"/>
        </w:rPr>
        <w:t>月</w:t>
      </w:r>
      <w:r>
        <w:rPr>
          <w:rFonts w:hint="eastAsia" w:ascii="仿宋_GB2312" w:hAnsi="仿宋_GB2312" w:eastAsia="仿宋_GB2312" w:cs="仿宋_GB2312"/>
          <w:kern w:val="0"/>
          <w:sz w:val="32"/>
          <w:szCs w:val="22"/>
        </w:rPr>
        <w:t>报制”</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狠抓工程进度。</w:t>
      </w:r>
    </w:p>
    <w:p>
      <w:pPr>
        <w:keepNext w:val="0"/>
        <w:keepLines w:val="0"/>
        <w:pageBreakBefore w:val="0"/>
        <w:kinsoku/>
        <w:overflowPunct/>
        <w:topLinePunct w:val="0"/>
        <w:autoSpaceDE/>
        <w:autoSpaceDN/>
        <w:bidi w:val="0"/>
        <w:adjustRightInd w:val="0"/>
        <w:spacing w:beforeLines="0" w:afterLines="0" w:line="600" w:lineRule="exact"/>
        <w:ind w:firstLine="643" w:firstLineChars="200"/>
        <w:textAlignment w:val="auto"/>
        <w:rPr>
          <w:rFonts w:hint="eastAsia" w:ascii="仿宋_GB2312" w:hAnsi="仿宋_GB2312" w:eastAsia="仿宋_GB2312" w:cs="仿宋_GB2312"/>
          <w:kern w:val="0"/>
          <w:sz w:val="32"/>
          <w:szCs w:val="22"/>
        </w:rPr>
      </w:pPr>
      <w:r>
        <w:rPr>
          <w:rFonts w:hint="eastAsia" w:ascii="楷体_GB2312" w:hAnsi="楷体_GB2312" w:eastAsia="楷体_GB2312" w:cs="楷体_GB2312"/>
          <w:b/>
          <w:bCs/>
          <w:kern w:val="0"/>
          <w:sz w:val="32"/>
          <w:szCs w:val="22"/>
        </w:rPr>
        <w:t>（</w:t>
      </w:r>
      <w:r>
        <w:rPr>
          <w:rFonts w:hint="eastAsia" w:ascii="楷体_GB2312" w:hAnsi="楷体_GB2312" w:eastAsia="楷体_GB2312" w:cs="楷体_GB2312"/>
          <w:b/>
          <w:bCs/>
          <w:kern w:val="0"/>
          <w:sz w:val="32"/>
          <w:szCs w:val="22"/>
          <w:lang w:eastAsia="zh-CN"/>
        </w:rPr>
        <w:t>五</w:t>
      </w:r>
      <w:r>
        <w:rPr>
          <w:rFonts w:hint="eastAsia" w:ascii="楷体_GB2312" w:hAnsi="楷体_GB2312" w:eastAsia="楷体_GB2312" w:cs="楷体_GB2312"/>
          <w:b/>
          <w:bCs/>
          <w:kern w:val="0"/>
          <w:sz w:val="32"/>
          <w:szCs w:val="22"/>
        </w:rPr>
        <w:t>）</w:t>
      </w:r>
      <w:r>
        <w:rPr>
          <w:rFonts w:hint="eastAsia" w:ascii="楷体_GB2312" w:hAnsi="楷体_GB2312" w:eastAsia="楷体_GB2312" w:cs="楷体_GB2312"/>
          <w:b/>
          <w:bCs/>
          <w:kern w:val="0"/>
          <w:sz w:val="32"/>
          <w:szCs w:val="22"/>
          <w:lang w:eastAsia="zh-CN"/>
        </w:rPr>
        <w:t>强化廉政监督</w:t>
      </w:r>
      <w:r>
        <w:rPr>
          <w:rFonts w:hint="eastAsia" w:ascii="楷体_GB2312" w:hAnsi="楷体_GB2312" w:eastAsia="楷体_GB2312" w:cs="楷体_GB2312"/>
          <w:b/>
          <w:bCs/>
          <w:kern w:val="0"/>
          <w:sz w:val="32"/>
          <w:szCs w:val="22"/>
        </w:rPr>
        <w:t>。</w:t>
      </w:r>
      <w:r>
        <w:rPr>
          <w:rFonts w:hint="eastAsia" w:ascii="仿宋_GB2312" w:hAnsi="仿宋_GB2312" w:eastAsia="仿宋_GB2312" w:cs="仿宋_GB2312"/>
          <w:kern w:val="0"/>
          <w:sz w:val="32"/>
          <w:szCs w:val="22"/>
          <w:lang w:val="en-US" w:eastAsia="zh-CN"/>
        </w:rPr>
        <w:t>各级</w:t>
      </w:r>
      <w:r>
        <w:rPr>
          <w:rFonts w:hint="eastAsia" w:ascii="仿宋_GB2312" w:hAnsi="仿宋_GB2312" w:eastAsia="仿宋_GB2312" w:cs="仿宋_GB2312"/>
          <w:color w:val="auto"/>
          <w:kern w:val="0"/>
          <w:sz w:val="32"/>
          <w:szCs w:val="22"/>
          <w:lang w:val="en-US" w:eastAsia="zh-CN"/>
        </w:rPr>
        <w:t>要</w:t>
      </w:r>
      <w:r>
        <w:rPr>
          <w:rFonts w:hint="eastAsia" w:ascii="仿宋_GB2312" w:hAnsi="仿宋_GB2312" w:eastAsia="仿宋_GB2312" w:cs="仿宋_GB2312"/>
          <w:color w:val="auto"/>
          <w:kern w:val="0"/>
          <w:sz w:val="32"/>
          <w:szCs w:val="22"/>
        </w:rPr>
        <w:t>主动作为、主动担当、主</w:t>
      </w:r>
      <w:r>
        <w:rPr>
          <w:rFonts w:hint="eastAsia" w:ascii="仿宋_GB2312" w:hAnsi="仿宋_GB2312" w:eastAsia="仿宋_GB2312" w:cs="仿宋_GB2312"/>
          <w:kern w:val="0"/>
          <w:sz w:val="32"/>
          <w:szCs w:val="22"/>
        </w:rPr>
        <w:t>动服务，用过硬的作风狠抓农村危房改造任务实施。公开各级农村危房改造专用电话</w:t>
      </w:r>
      <w:r>
        <w:rPr>
          <w:rFonts w:hint="eastAsia" w:ascii="仿宋_GB2312" w:hAnsi="仿宋_GB2312" w:eastAsia="仿宋_GB2312" w:cs="仿宋_GB2312"/>
          <w:kern w:val="0"/>
          <w:sz w:val="32"/>
          <w:szCs w:val="22"/>
          <w:lang w:eastAsia="zh-CN"/>
        </w:rPr>
        <w:t>和设置举报信箱，</w:t>
      </w:r>
      <w:r>
        <w:rPr>
          <w:rFonts w:hint="eastAsia" w:ascii="仿宋_GB2312" w:hAnsi="仿宋_GB2312" w:eastAsia="仿宋_GB2312" w:cs="仿宋_GB2312"/>
          <w:kern w:val="0"/>
          <w:sz w:val="32"/>
          <w:szCs w:val="22"/>
        </w:rPr>
        <w:t>主动</w:t>
      </w:r>
      <w:r>
        <w:rPr>
          <w:rFonts w:hint="eastAsia" w:ascii="仿宋_GB2312" w:hAnsi="仿宋_GB2312" w:eastAsia="仿宋_GB2312" w:cs="仿宋_GB2312"/>
          <w:kern w:val="0"/>
          <w:sz w:val="32"/>
          <w:szCs w:val="22"/>
          <w:lang w:val="en-US" w:eastAsia="zh-CN"/>
        </w:rPr>
        <w:t>接受纪检监察、审计和社会监督，及时调查、处理和反馈群众的举报或投诉，</w:t>
      </w:r>
      <w:r>
        <w:rPr>
          <w:rFonts w:hint="eastAsia" w:ascii="仿宋_GB2312" w:hAnsi="仿宋_GB2312" w:eastAsia="仿宋_GB2312" w:cs="仿宋_GB2312"/>
          <w:kern w:val="0"/>
          <w:sz w:val="32"/>
          <w:szCs w:val="22"/>
        </w:rPr>
        <w:t>严厉打击基层干部和村霸侵害群众利益的不正之风和违法行为</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营造社会群众共同监督的浓厚氛围，着力打造人民满意工程</w:t>
      </w:r>
      <w:r>
        <w:rPr>
          <w:rFonts w:hint="eastAsia" w:ascii="仿宋_GB2312" w:hAnsi="仿宋_GB2312" w:eastAsia="仿宋_GB2312" w:cs="仿宋_GB2312"/>
          <w:kern w:val="0"/>
          <w:sz w:val="32"/>
          <w:szCs w:val="22"/>
          <w:lang w:eastAsia="zh-CN"/>
        </w:rPr>
        <w:t>。</w:t>
      </w:r>
    </w:p>
    <w:p>
      <w:pPr>
        <w:pStyle w:val="2"/>
        <w:keepNext w:val="0"/>
        <w:keepLines w:val="0"/>
        <w:pageBreakBefore w:val="0"/>
        <w:widowControl w:val="0"/>
        <w:kinsoku/>
        <w:overflowPunct/>
        <w:topLinePunct w:val="0"/>
        <w:autoSpaceDE/>
        <w:autoSpaceDN/>
        <w:bidi w:val="0"/>
        <w:adjustRightInd w:val="0"/>
        <w:spacing w:before="0" w:beforeLines="0" w:after="0" w:afterLines="0" w:line="600" w:lineRule="exact"/>
        <w:textAlignment w:val="auto"/>
      </w:pPr>
    </w:p>
    <w:p>
      <w:pPr>
        <w:keepNext w:val="0"/>
        <w:keepLines w:val="0"/>
        <w:pageBreakBefore w:val="0"/>
        <w:kinsoku/>
        <w:overflowPunct/>
        <w:topLinePunct w:val="0"/>
        <w:autoSpaceDE/>
        <w:autoSpaceDN/>
        <w:bidi w:val="0"/>
        <w:adjustRightInd w:val="0"/>
        <w:spacing w:beforeLines="0" w:afterLines="0" w:line="600" w:lineRule="exact"/>
        <w:ind w:firstLine="640" w:firstLineChars="200"/>
        <w:textAlignment w:val="auto"/>
        <w:rPr>
          <w:rFonts w:ascii="仿宋_GB2312" w:hAnsi="仿宋_GB2312" w:eastAsia="仿宋_GB2312" w:cs="仿宋_GB2312"/>
          <w:kern w:val="0"/>
          <w:sz w:val="32"/>
          <w:szCs w:val="22"/>
        </w:rPr>
      </w:pPr>
      <w:r>
        <w:rPr>
          <w:rFonts w:hint="eastAsia" w:ascii="仿宋_GB2312" w:hAnsi="仿宋_GB2312" w:eastAsia="仿宋_GB2312" w:cs="仿宋_GB2312"/>
          <w:kern w:val="0"/>
          <w:sz w:val="32"/>
          <w:szCs w:val="22"/>
        </w:rPr>
        <w:t>附件：1.江西省农村危房改造申请审批表</w:t>
      </w:r>
    </w:p>
    <w:p>
      <w:pPr>
        <w:keepNext w:val="0"/>
        <w:keepLines w:val="0"/>
        <w:pageBreakBefore w:val="0"/>
        <w:kinsoku/>
        <w:overflowPunct/>
        <w:topLinePunct w:val="0"/>
        <w:autoSpaceDE/>
        <w:autoSpaceDN/>
        <w:bidi w:val="0"/>
        <w:adjustRightInd w:val="0"/>
        <w:spacing w:beforeLines="0" w:afterLines="0" w:line="600" w:lineRule="exact"/>
        <w:ind w:firstLine="640" w:firstLineChars="200"/>
        <w:textAlignment w:val="auto"/>
        <w:rPr>
          <w:rFonts w:ascii="仿宋_GB2312" w:hAnsi="仿宋_GB2312" w:eastAsia="仿宋_GB2312" w:cs="仿宋_GB2312"/>
          <w:kern w:val="0"/>
          <w:sz w:val="32"/>
          <w:szCs w:val="22"/>
        </w:rPr>
      </w:pPr>
      <w:r>
        <w:rPr>
          <w:rFonts w:hint="eastAsia" w:ascii="仿宋_GB2312" w:hAnsi="仿宋_GB2312" w:eastAsia="仿宋_GB2312" w:cs="仿宋_GB2312"/>
          <w:kern w:val="0"/>
          <w:sz w:val="32"/>
          <w:szCs w:val="22"/>
        </w:rPr>
        <w:t xml:space="preserve">      2.农村危房改造对象认定表</w:t>
      </w:r>
    </w:p>
    <w:p>
      <w:pPr>
        <w:keepNext w:val="0"/>
        <w:keepLines w:val="0"/>
        <w:pageBreakBefore w:val="0"/>
        <w:kinsoku/>
        <w:overflowPunct/>
        <w:topLinePunct w:val="0"/>
        <w:autoSpaceDE/>
        <w:autoSpaceDN/>
        <w:bidi w:val="0"/>
        <w:adjustRightInd w:val="0"/>
        <w:spacing w:beforeLines="0" w:afterLines="0" w:line="600" w:lineRule="exact"/>
        <w:ind w:firstLine="640" w:firstLineChars="200"/>
        <w:textAlignment w:val="auto"/>
        <w:rPr>
          <w:rFonts w:ascii="仿宋_GB2312" w:hAnsi="仿宋_GB2312" w:eastAsia="仿宋_GB2312" w:cs="仿宋_GB2312"/>
          <w:kern w:val="0"/>
          <w:sz w:val="32"/>
          <w:szCs w:val="22"/>
        </w:rPr>
      </w:pPr>
      <w:r>
        <w:rPr>
          <w:rFonts w:hint="eastAsia" w:ascii="仿宋_GB2312" w:hAnsi="仿宋_GB2312" w:eastAsia="仿宋_GB2312" w:cs="仿宋_GB2312"/>
          <w:kern w:val="0"/>
          <w:sz w:val="32"/>
          <w:szCs w:val="22"/>
        </w:rPr>
        <w:t xml:space="preserve">      3.农村危房改造建房质量检查表</w:t>
      </w:r>
    </w:p>
    <w:p>
      <w:pPr>
        <w:keepNext w:val="0"/>
        <w:keepLines w:val="0"/>
        <w:pageBreakBefore w:val="0"/>
        <w:kinsoku/>
        <w:overflowPunct/>
        <w:topLinePunct w:val="0"/>
        <w:autoSpaceDE/>
        <w:autoSpaceDN/>
        <w:bidi w:val="0"/>
        <w:adjustRightInd w:val="0"/>
        <w:spacing w:beforeLines="0" w:afterLines="0" w:line="600" w:lineRule="exact"/>
        <w:ind w:firstLine="1600" w:firstLineChars="500"/>
        <w:textAlignment w:val="auto"/>
        <w:rPr>
          <w:rFonts w:ascii="仿宋_GB2312" w:hAnsi="仿宋_GB2312" w:eastAsia="仿宋_GB2312" w:cs="仿宋_GB2312"/>
          <w:kern w:val="0"/>
          <w:sz w:val="32"/>
          <w:szCs w:val="22"/>
        </w:rPr>
      </w:pPr>
      <w:r>
        <w:rPr>
          <w:rFonts w:hint="eastAsia" w:ascii="仿宋_GB2312" w:hAnsi="仿宋_GB2312" w:eastAsia="仿宋_GB2312" w:cs="仿宋_GB2312"/>
          <w:kern w:val="0"/>
          <w:sz w:val="32"/>
          <w:szCs w:val="22"/>
        </w:rPr>
        <w:t>4.农村危房改造建房安全验收表</w:t>
      </w:r>
    </w:p>
    <w:p>
      <w:pPr>
        <w:keepNext w:val="0"/>
        <w:keepLines w:val="0"/>
        <w:pageBreakBefore w:val="0"/>
        <w:kinsoku/>
        <w:overflowPunct/>
        <w:topLinePunct w:val="0"/>
        <w:autoSpaceDE/>
        <w:autoSpaceDN/>
        <w:bidi w:val="0"/>
        <w:adjustRightInd w:val="0"/>
        <w:snapToGrid/>
        <w:spacing w:beforeLines="0" w:afterLines="0" w:line="600" w:lineRule="exact"/>
        <w:ind w:firstLine="1600" w:firstLineChars="500"/>
        <w:jc w:val="both"/>
        <w:textAlignment w:val="auto"/>
        <w:rPr>
          <w:rFonts w:hint="eastAsia" w:ascii="黑体" w:hAnsi="黑体" w:eastAsia="黑体" w:cs="黑体"/>
          <w:color w:val="000000"/>
          <w:sz w:val="32"/>
          <w:szCs w:val="32"/>
        </w:rPr>
      </w:pPr>
      <w:r>
        <w:rPr>
          <w:rFonts w:hint="eastAsia" w:ascii="仿宋_GB2312" w:hAnsi="仿宋_GB2312" w:eastAsia="仿宋_GB2312" w:cs="仿宋_GB2312"/>
          <w:kern w:val="0"/>
          <w:sz w:val="32"/>
          <w:szCs w:val="22"/>
        </w:rPr>
        <w:t>5.</w:t>
      </w:r>
      <w:r>
        <w:rPr>
          <w:rFonts w:hint="eastAsia" w:ascii="仿宋_GB2312" w:hAnsi="仿宋_GB2312" w:eastAsia="仿宋_GB2312" w:cs="仿宋_GB2312"/>
          <w:kern w:val="0"/>
          <w:sz w:val="32"/>
          <w:szCs w:val="22"/>
          <w:lang w:val="en-US" w:eastAsia="zh-CN"/>
        </w:rPr>
        <w:t>农村危房</w:t>
      </w:r>
      <w:r>
        <w:rPr>
          <w:rFonts w:hint="eastAsia" w:ascii="仿宋_GB2312" w:hAnsi="仿宋_GB2312" w:eastAsia="仿宋_GB2312" w:cs="仿宋_GB2312"/>
          <w:kern w:val="0"/>
          <w:sz w:val="32"/>
          <w:szCs w:val="22"/>
        </w:rPr>
        <w:t>加固</w:t>
      </w:r>
      <w:r>
        <w:rPr>
          <w:rFonts w:hint="eastAsia" w:ascii="仿宋_GB2312" w:hAnsi="仿宋_GB2312" w:eastAsia="仿宋_GB2312" w:cs="仿宋_GB2312"/>
          <w:kern w:val="0"/>
          <w:sz w:val="32"/>
          <w:szCs w:val="22"/>
          <w:lang w:val="en-US" w:eastAsia="zh-CN"/>
        </w:rPr>
        <w:t>改造</w:t>
      </w:r>
      <w:r>
        <w:rPr>
          <w:rFonts w:hint="eastAsia" w:ascii="仿宋_GB2312" w:hAnsi="仿宋_GB2312" w:eastAsia="仿宋_GB2312" w:cs="仿宋_GB2312"/>
          <w:kern w:val="0"/>
          <w:sz w:val="32"/>
          <w:szCs w:val="22"/>
        </w:rPr>
        <w:t>质量安全检查表</w:t>
      </w:r>
    </w:p>
    <w:p>
      <w:pPr>
        <w:keepNext w:val="0"/>
        <w:keepLines w:val="0"/>
        <w:pageBreakBefore w:val="0"/>
        <w:kinsoku/>
        <w:overflowPunct/>
        <w:topLinePunct w:val="0"/>
        <w:autoSpaceDE/>
        <w:autoSpaceDN/>
        <w:bidi w:val="0"/>
        <w:adjustRightInd/>
        <w:snapToGrid/>
        <w:spacing w:line="600" w:lineRule="exact"/>
        <w:ind w:firstLine="0" w:firstLineChars="0"/>
        <w:jc w:val="both"/>
        <w:textAlignment w:val="auto"/>
        <w:rPr>
          <w:rFonts w:hint="eastAsia"/>
        </w:rPr>
      </w:pPr>
      <w:r>
        <w:rPr>
          <w:rFonts w:hint="eastAsia" w:ascii="黑体" w:hAnsi="黑体" w:eastAsia="黑体" w:cs="黑体"/>
          <w:color w:val="000000"/>
          <w:sz w:val="32"/>
          <w:szCs w:val="32"/>
        </w:rPr>
        <w:br w:type="page"/>
      </w:r>
      <w:r>
        <w:rPr>
          <w:rFonts w:hint="eastAsia" w:ascii="黑体" w:hAnsi="黑体" w:eastAsia="黑体" w:cs="黑体"/>
          <w:color w:val="000000"/>
          <w:sz w:val="32"/>
          <w:szCs w:val="32"/>
        </w:rPr>
        <w:t>附件1</w:t>
      </w:r>
    </w:p>
    <w:p>
      <w:pPr>
        <w:keepNext w:val="0"/>
        <w:keepLines w:val="0"/>
        <w:pageBreakBefore w:val="0"/>
        <w:kinsoku/>
        <w:overflowPunct/>
        <w:topLinePunct w:val="0"/>
        <w:autoSpaceDE/>
        <w:autoSpaceDN/>
        <w:bidi w:val="0"/>
        <w:adjustRightInd w:val="0"/>
        <w:snapToGrid w:val="0"/>
        <w:spacing w:line="600" w:lineRule="exact"/>
        <w:jc w:val="center"/>
        <w:textAlignment w:val="auto"/>
        <w:rPr>
          <w:rFonts w:hint="eastAsia" w:ascii="华文中宋" w:hAnsi="华文中宋" w:eastAsia="华文中宋" w:cs="华文中宋"/>
          <w:color w:val="000000"/>
          <w:kern w:val="0"/>
          <w:sz w:val="44"/>
          <w:szCs w:val="44"/>
        </w:rPr>
      </w:pPr>
      <w:r>
        <w:rPr>
          <w:rFonts w:hint="eastAsia" w:ascii="华文中宋" w:hAnsi="华文中宋" w:eastAsia="华文中宋" w:cs="华文中宋"/>
          <w:color w:val="000000"/>
          <w:kern w:val="0"/>
          <w:sz w:val="44"/>
          <w:szCs w:val="44"/>
        </w:rPr>
        <w:t>江西省农村危房改造申请审批表</w:t>
      </w:r>
    </w:p>
    <w:p>
      <w:pPr>
        <w:keepNext w:val="0"/>
        <w:keepLines w:val="0"/>
        <w:pageBreakBefore w:val="0"/>
        <w:kinsoku/>
        <w:overflowPunct/>
        <w:topLinePunct w:val="0"/>
        <w:autoSpaceDE/>
        <w:autoSpaceDN/>
        <w:bidi w:val="0"/>
        <w:spacing w:line="600" w:lineRule="exact"/>
        <w:textAlignment w:val="auto"/>
        <w:rPr>
          <w:rFonts w:ascii="方正小标宋简体" w:eastAsia="方正小标宋简体" w:cs="方正小标宋简体"/>
          <w:color w:val="000000"/>
        </w:rPr>
      </w:pPr>
      <w:r>
        <w:rPr>
          <w:rFonts w:hint="eastAsia" w:ascii="宋体" w:hAnsi="宋体" w:cs="宋体"/>
          <w:color w:val="000000"/>
          <w:kern w:val="0"/>
          <w:sz w:val="24"/>
          <w:szCs w:val="24"/>
        </w:rPr>
        <w:t>县（市、区）名称：</w:t>
      </w:r>
      <w:r>
        <w:rPr>
          <w:rFonts w:ascii="方正小标宋简体" w:eastAsia="方正小标宋简体" w:cs="方正小标宋简体"/>
          <w:color w:val="000000"/>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963"/>
        <w:gridCol w:w="639"/>
        <w:gridCol w:w="1161"/>
        <w:gridCol w:w="595"/>
        <w:gridCol w:w="483"/>
        <w:gridCol w:w="704"/>
        <w:gridCol w:w="430"/>
        <w:gridCol w:w="549"/>
        <w:gridCol w:w="443"/>
        <w:gridCol w:w="864"/>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087" w:type="dxa"/>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农户申请</w:t>
            </w:r>
          </w:p>
        </w:tc>
        <w:tc>
          <w:tcPr>
            <w:tcW w:w="7973" w:type="dxa"/>
            <w:gridSpan w:val="11"/>
            <w:noWrap w:val="0"/>
            <w:vAlign w:val="center"/>
          </w:tcPr>
          <w:p>
            <w:pPr>
              <w:keepNext w:val="0"/>
              <w:keepLines w:val="0"/>
              <w:pageBreakBefore w:val="0"/>
              <w:kinsoku/>
              <w:overflowPunct/>
              <w:topLinePunct w:val="0"/>
              <w:autoSpaceDE/>
              <w:autoSpaceDN/>
              <w:bidi w:val="0"/>
              <w:spacing w:line="0" w:lineRule="atLeast"/>
              <w:ind w:left="-57" w:right="-57"/>
              <w:jc w:val="left"/>
              <w:textAlignment w:val="auto"/>
              <w:rPr>
                <w:rFonts w:hint="eastAsia" w:ascii="宋体" w:hAnsi="宋体" w:eastAsia="宋体" w:cs="宋体"/>
                <w:color w:val="000000"/>
                <w:kern w:val="0"/>
                <w:sz w:val="21"/>
                <w:szCs w:val="21"/>
              </w:rPr>
            </w:pPr>
          </w:p>
          <w:p>
            <w:pPr>
              <w:keepNext w:val="0"/>
              <w:keepLines w:val="0"/>
              <w:pageBreakBefore w:val="0"/>
              <w:kinsoku/>
              <w:overflowPunct/>
              <w:topLinePunct w:val="0"/>
              <w:autoSpaceDE/>
              <w:autoSpaceDN/>
              <w:bidi w:val="0"/>
              <w:spacing w:line="0" w:lineRule="atLeast"/>
              <w:ind w:left="-57" w:right="-57"/>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本人（</w:t>
            </w:r>
            <w:r>
              <w:rPr>
                <w:rFonts w:hint="eastAsia" w:ascii="宋体" w:hAnsi="宋体" w:eastAsia="宋体" w:cs="宋体"/>
                <w:color w:val="000000"/>
                <w:kern w:val="0"/>
                <w:sz w:val="21"/>
                <w:szCs w:val="21"/>
                <w:u w:val="single"/>
              </w:rPr>
              <w:t xml:space="preserve">  姓  名 ）</w:t>
            </w:r>
            <w:r>
              <w:rPr>
                <w:rFonts w:hint="eastAsia" w:ascii="宋体" w:hAnsi="宋体" w:eastAsia="宋体" w:cs="宋体"/>
                <w:color w:val="000000"/>
                <w:kern w:val="0"/>
                <w:sz w:val="21"/>
                <w:szCs w:val="21"/>
              </w:rPr>
              <w:t>，因住房危险破旧（无自有房屋），且家庭经济较为困难，特申请政府安排农村危房改造指标和补助资金，支持我早日改造并入住安全房屋。本人承诺自愿接受农村危房改造政策审批、农村建房审批管理、信息公示公开、质量监管、建新拆旧还基等程序和要求，如有违反，愿意接受取消补助资格、上缴补助资金的处罚。</w:t>
            </w:r>
          </w:p>
          <w:p>
            <w:pPr>
              <w:keepNext w:val="0"/>
              <w:keepLines w:val="0"/>
              <w:pageBreakBefore w:val="0"/>
              <w:kinsoku/>
              <w:overflowPunct/>
              <w:topLinePunct w:val="0"/>
              <w:autoSpaceDE/>
              <w:autoSpaceDN/>
              <w:bidi w:val="0"/>
              <w:spacing w:line="0" w:lineRule="atLeast"/>
              <w:ind w:left="-57" w:right="-57"/>
              <w:jc w:val="left"/>
              <w:textAlignment w:val="auto"/>
              <w:rPr>
                <w:rFonts w:hint="eastAsia" w:ascii="宋体" w:hAnsi="宋体" w:eastAsia="宋体" w:cs="宋体"/>
                <w:color w:val="000000"/>
                <w:kern w:val="0"/>
                <w:sz w:val="21"/>
                <w:szCs w:val="21"/>
              </w:rPr>
            </w:pPr>
          </w:p>
          <w:p>
            <w:pPr>
              <w:keepNext w:val="0"/>
              <w:keepLines w:val="0"/>
              <w:pageBreakBefore w:val="0"/>
              <w:kinsoku/>
              <w:overflowPunct/>
              <w:topLinePunct w:val="0"/>
              <w:autoSpaceDE/>
              <w:autoSpaceDN/>
              <w:bidi w:val="0"/>
              <w:spacing w:line="0" w:lineRule="atLeast"/>
              <w:ind w:left="-57" w:right="-57"/>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申请人：</w:t>
            </w:r>
            <w:r>
              <w:rPr>
                <w:rFonts w:hint="eastAsia" w:ascii="宋体" w:hAnsi="宋体" w:eastAsia="宋体" w:cs="宋体"/>
                <w:color w:val="000000"/>
                <w:kern w:val="0"/>
                <w:sz w:val="21"/>
                <w:szCs w:val="21"/>
                <w:u w:val="single"/>
              </w:rPr>
              <w:t>（签   名）</w:t>
            </w:r>
            <w:r>
              <w:rPr>
                <w:rFonts w:hint="eastAsia" w:ascii="宋体" w:hAnsi="宋体" w:eastAsia="宋体" w:cs="宋体"/>
                <w:color w:val="000000"/>
                <w:kern w:val="0"/>
                <w:sz w:val="21"/>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87" w:type="dxa"/>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户主姓名</w:t>
            </w:r>
          </w:p>
        </w:tc>
        <w:tc>
          <w:tcPr>
            <w:tcW w:w="963" w:type="dxa"/>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639" w:type="dxa"/>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性别</w:t>
            </w:r>
          </w:p>
        </w:tc>
        <w:tc>
          <w:tcPr>
            <w:tcW w:w="1161" w:type="dxa"/>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95" w:type="dxa"/>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年龄</w:t>
            </w:r>
          </w:p>
        </w:tc>
        <w:tc>
          <w:tcPr>
            <w:tcW w:w="1187" w:type="dxa"/>
            <w:gridSpan w:val="2"/>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979" w:type="dxa"/>
            <w:gridSpan w:val="2"/>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家庭人口 </w:t>
            </w:r>
          </w:p>
        </w:tc>
        <w:tc>
          <w:tcPr>
            <w:tcW w:w="2449" w:type="dxa"/>
            <w:gridSpan w:val="3"/>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87" w:type="dxa"/>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身份证号</w:t>
            </w:r>
          </w:p>
        </w:tc>
        <w:tc>
          <w:tcPr>
            <w:tcW w:w="2763" w:type="dxa"/>
            <w:gridSpan w:val="3"/>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782" w:type="dxa"/>
            <w:gridSpan w:val="3"/>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家庭详细地址</w:t>
            </w:r>
          </w:p>
        </w:tc>
        <w:tc>
          <w:tcPr>
            <w:tcW w:w="3428" w:type="dxa"/>
            <w:gridSpan w:val="5"/>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87" w:type="dxa"/>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保障</w:t>
            </w:r>
            <w:r>
              <w:rPr>
                <w:rFonts w:hint="eastAsia" w:ascii="宋体" w:hAnsi="宋体" w:eastAsia="宋体" w:cs="宋体"/>
                <w:color w:val="000000"/>
                <w:kern w:val="0"/>
                <w:sz w:val="21"/>
                <w:szCs w:val="21"/>
                <w:lang w:val="en-US" w:eastAsia="zh-CN"/>
              </w:rPr>
              <w:t>对象</w:t>
            </w:r>
            <w:r>
              <w:rPr>
                <w:rFonts w:hint="eastAsia" w:ascii="宋体" w:hAnsi="宋体" w:eastAsia="宋体" w:cs="宋体"/>
                <w:color w:val="000000"/>
                <w:kern w:val="0"/>
                <w:sz w:val="21"/>
                <w:szCs w:val="21"/>
              </w:rPr>
              <w:t>类别</w:t>
            </w:r>
          </w:p>
        </w:tc>
        <w:tc>
          <w:tcPr>
            <w:tcW w:w="7973" w:type="dxa"/>
            <w:gridSpan w:val="11"/>
            <w:noWrap w:val="0"/>
            <w:vAlign w:val="center"/>
          </w:tcPr>
          <w:p>
            <w:pPr>
              <w:keepNext w:val="0"/>
              <w:keepLines w:val="0"/>
              <w:pageBreakBefore w:val="0"/>
              <w:widowControl/>
              <w:kinsoku/>
              <w:overflowPunct/>
              <w:topLinePunct w:val="0"/>
              <w:autoSpaceDE/>
              <w:autoSpaceDN/>
              <w:bidi w:val="0"/>
              <w:spacing w:line="0" w:lineRule="atLeast"/>
              <w:ind w:left="-58" w:leftChars="-18" w:right="-57" w:firstLine="210" w:firstLineChars="1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7" w:type="dxa"/>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住房性质</w:t>
            </w:r>
          </w:p>
        </w:tc>
        <w:tc>
          <w:tcPr>
            <w:tcW w:w="3358" w:type="dxa"/>
            <w:gridSpan w:val="4"/>
            <w:noWrap w:val="0"/>
            <w:vAlign w:val="center"/>
          </w:tcPr>
          <w:p>
            <w:pPr>
              <w:keepNext w:val="0"/>
              <w:keepLines w:val="0"/>
              <w:pageBreakBefore w:val="0"/>
              <w:widowControl/>
              <w:kinsoku/>
              <w:overflowPunct/>
              <w:topLinePunct w:val="0"/>
              <w:autoSpaceDE/>
              <w:autoSpaceDN/>
              <w:bidi w:val="0"/>
              <w:spacing w:line="0" w:lineRule="atLeast"/>
              <w:ind w:left="-57" w:right="-57"/>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□私房 □租房 □借住房</w:t>
            </w:r>
          </w:p>
          <w:p>
            <w:pPr>
              <w:keepNext w:val="0"/>
              <w:keepLines w:val="0"/>
              <w:pageBreakBefore w:val="0"/>
              <w:widowControl/>
              <w:kinsoku/>
              <w:overflowPunct/>
              <w:topLinePunct w:val="0"/>
              <w:autoSpaceDE/>
              <w:autoSpaceDN/>
              <w:bidi w:val="0"/>
              <w:spacing w:line="0" w:lineRule="atLeast"/>
              <w:ind w:left="-57" w:right="-57"/>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□其它</w:t>
            </w:r>
          </w:p>
        </w:tc>
        <w:tc>
          <w:tcPr>
            <w:tcW w:w="1187" w:type="dxa"/>
            <w:gridSpan w:val="2"/>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房屋结构</w:t>
            </w:r>
          </w:p>
        </w:tc>
        <w:tc>
          <w:tcPr>
            <w:tcW w:w="3428" w:type="dxa"/>
            <w:gridSpan w:val="5"/>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□砖混 □砖木 □土坯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87" w:type="dxa"/>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房屋状况</w:t>
            </w:r>
          </w:p>
        </w:tc>
        <w:tc>
          <w:tcPr>
            <w:tcW w:w="3358" w:type="dxa"/>
            <w:gridSpan w:val="4"/>
            <w:noWrap w:val="0"/>
            <w:vAlign w:val="center"/>
          </w:tcPr>
          <w:p>
            <w:pPr>
              <w:keepNext w:val="0"/>
              <w:keepLines w:val="0"/>
              <w:pageBreakBefore w:val="0"/>
              <w:widowControl/>
              <w:kinsoku/>
              <w:overflowPunct/>
              <w:topLinePunct w:val="0"/>
              <w:autoSpaceDE/>
              <w:autoSpaceDN/>
              <w:bidi w:val="0"/>
              <w:spacing w:line="0" w:lineRule="atLeast"/>
              <w:ind w:left="-57" w:right="-57"/>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□无房           □严重破损危房</w:t>
            </w:r>
          </w:p>
          <w:p>
            <w:pPr>
              <w:keepNext w:val="0"/>
              <w:keepLines w:val="0"/>
              <w:pageBreakBefore w:val="0"/>
              <w:widowControl/>
              <w:kinsoku/>
              <w:overflowPunct/>
              <w:topLinePunct w:val="0"/>
              <w:autoSpaceDE/>
              <w:autoSpaceDN/>
              <w:bidi w:val="0"/>
              <w:spacing w:line="0" w:lineRule="atLeast"/>
              <w:ind w:left="-57" w:right="-57"/>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□一般破损危房   □因灾倒塌住房</w:t>
            </w:r>
          </w:p>
        </w:tc>
        <w:tc>
          <w:tcPr>
            <w:tcW w:w="1187" w:type="dxa"/>
            <w:gridSpan w:val="2"/>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房屋面积（平方米）</w:t>
            </w:r>
          </w:p>
        </w:tc>
        <w:tc>
          <w:tcPr>
            <w:tcW w:w="979" w:type="dxa"/>
            <w:gridSpan w:val="2"/>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307" w:type="dxa"/>
            <w:gridSpan w:val="2"/>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需建造面积   （平方米）</w:t>
            </w:r>
          </w:p>
        </w:tc>
        <w:tc>
          <w:tcPr>
            <w:tcW w:w="1142" w:type="dxa"/>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87" w:type="dxa"/>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申请意愿</w:t>
            </w:r>
          </w:p>
        </w:tc>
        <w:tc>
          <w:tcPr>
            <w:tcW w:w="2763" w:type="dxa"/>
            <w:gridSpan w:val="3"/>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□拆除重建  □修缮加固</w:t>
            </w:r>
          </w:p>
        </w:tc>
        <w:tc>
          <w:tcPr>
            <w:tcW w:w="1078" w:type="dxa"/>
            <w:gridSpan w:val="2"/>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一卡通账户名称</w:t>
            </w:r>
          </w:p>
        </w:tc>
        <w:tc>
          <w:tcPr>
            <w:tcW w:w="1134" w:type="dxa"/>
            <w:gridSpan w:val="2"/>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p>
        </w:tc>
        <w:tc>
          <w:tcPr>
            <w:tcW w:w="992" w:type="dxa"/>
            <w:gridSpan w:val="2"/>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账号　</w:t>
            </w:r>
          </w:p>
        </w:tc>
        <w:tc>
          <w:tcPr>
            <w:tcW w:w="2006" w:type="dxa"/>
            <w:gridSpan w:val="2"/>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1087" w:type="dxa"/>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村委会评议意见</w:t>
            </w:r>
          </w:p>
        </w:tc>
        <w:tc>
          <w:tcPr>
            <w:tcW w:w="7973" w:type="dxa"/>
            <w:gridSpan w:val="11"/>
            <w:noWrap w:val="0"/>
            <w:vAlign w:val="center"/>
          </w:tcPr>
          <w:p>
            <w:pPr>
              <w:keepNext w:val="0"/>
              <w:keepLines w:val="0"/>
              <w:pageBreakBefore w:val="0"/>
              <w:widowControl/>
              <w:kinsoku/>
              <w:overflowPunct/>
              <w:topLinePunct w:val="0"/>
              <w:autoSpaceDE/>
              <w:autoSpaceDN/>
              <w:bidi w:val="0"/>
              <w:spacing w:line="0" w:lineRule="atLeast"/>
              <w:ind w:left="-57" w:right="-57"/>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经调查和村民会议评议，上述情况属实。根据其本人意愿和实际情况，建议补助其_____（拆除重建/修缮加固）住房。如其列为为补助对象，我们将督促其按质按时完成改造任务。</w:t>
            </w:r>
          </w:p>
          <w:p>
            <w:pPr>
              <w:keepNext w:val="0"/>
              <w:keepLines w:val="0"/>
              <w:pageBreakBefore w:val="0"/>
              <w:widowControl/>
              <w:kinsoku/>
              <w:overflowPunct/>
              <w:topLinePunct w:val="0"/>
              <w:autoSpaceDE/>
              <w:autoSpaceDN/>
              <w:bidi w:val="0"/>
              <w:spacing w:line="0" w:lineRule="atLeast"/>
              <w:ind w:right="-57"/>
              <w:jc w:val="left"/>
              <w:textAlignment w:val="auto"/>
              <w:rPr>
                <w:rFonts w:hint="eastAsia" w:ascii="宋体" w:hAnsi="宋体" w:eastAsia="宋体" w:cs="宋体"/>
                <w:color w:val="000000"/>
                <w:kern w:val="0"/>
                <w:sz w:val="21"/>
                <w:szCs w:val="21"/>
              </w:rPr>
            </w:pPr>
          </w:p>
          <w:p>
            <w:pPr>
              <w:keepNext w:val="0"/>
              <w:keepLines w:val="0"/>
              <w:pageBreakBefore w:val="0"/>
              <w:widowControl/>
              <w:kinsoku/>
              <w:overflowPunct/>
              <w:topLinePunct w:val="0"/>
              <w:autoSpaceDE/>
              <w:autoSpaceDN/>
              <w:bidi w:val="0"/>
              <w:spacing w:line="0" w:lineRule="atLeast"/>
              <w:ind w:left="-57" w:right="-57" w:firstLine="5670" w:firstLineChars="27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单位（盖章 ）</w:t>
            </w:r>
          </w:p>
          <w:p>
            <w:pPr>
              <w:keepNext w:val="0"/>
              <w:keepLines w:val="0"/>
              <w:pageBreakBefore w:val="0"/>
              <w:kinsoku/>
              <w:overflowPunct/>
              <w:topLinePunct w:val="0"/>
              <w:autoSpaceDE/>
              <w:autoSpaceDN/>
              <w:bidi w:val="0"/>
              <w:spacing w:line="0" w:lineRule="atLeast"/>
              <w:ind w:left="-57" w:right="-57"/>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经办人：             村主任：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087" w:type="dxa"/>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乡镇审核意见</w:t>
            </w:r>
          </w:p>
        </w:tc>
        <w:tc>
          <w:tcPr>
            <w:tcW w:w="7973" w:type="dxa"/>
            <w:gridSpan w:val="11"/>
            <w:noWrap w:val="0"/>
            <w:vAlign w:val="center"/>
          </w:tcPr>
          <w:p>
            <w:pPr>
              <w:keepNext w:val="0"/>
              <w:keepLines w:val="0"/>
              <w:pageBreakBefore w:val="0"/>
              <w:widowControl/>
              <w:kinsoku/>
              <w:overflowPunct/>
              <w:topLinePunct w:val="0"/>
              <w:autoSpaceDE/>
              <w:autoSpaceDN/>
              <w:bidi w:val="0"/>
              <w:spacing w:line="0" w:lineRule="atLeast"/>
              <w:ind w:left="-57" w:right="-57"/>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经调查评审和公示，上述情况属实，建议补助其新建（维修）住房。</w:t>
            </w:r>
          </w:p>
          <w:p>
            <w:pPr>
              <w:keepNext w:val="0"/>
              <w:keepLines w:val="0"/>
              <w:pageBreakBefore w:val="0"/>
              <w:widowControl/>
              <w:kinsoku/>
              <w:overflowPunct/>
              <w:topLinePunct w:val="0"/>
              <w:autoSpaceDE/>
              <w:autoSpaceDN/>
              <w:bidi w:val="0"/>
              <w:spacing w:line="0" w:lineRule="atLeast"/>
              <w:ind w:left="-57" w:right="-57"/>
              <w:jc w:val="left"/>
              <w:textAlignment w:val="auto"/>
              <w:rPr>
                <w:rFonts w:hint="eastAsia" w:ascii="宋体" w:hAnsi="宋体" w:eastAsia="宋体" w:cs="宋体"/>
                <w:color w:val="000000"/>
                <w:kern w:val="0"/>
                <w:sz w:val="21"/>
                <w:szCs w:val="21"/>
              </w:rPr>
            </w:pPr>
          </w:p>
          <w:p>
            <w:pPr>
              <w:keepNext w:val="0"/>
              <w:keepLines w:val="0"/>
              <w:pageBreakBefore w:val="0"/>
              <w:widowControl/>
              <w:kinsoku/>
              <w:overflowPunct/>
              <w:topLinePunct w:val="0"/>
              <w:autoSpaceDE/>
              <w:autoSpaceDN/>
              <w:bidi w:val="0"/>
              <w:spacing w:line="0" w:lineRule="atLeast"/>
              <w:ind w:left="-57" w:right="-57"/>
              <w:jc w:val="left"/>
              <w:textAlignment w:val="auto"/>
              <w:rPr>
                <w:rFonts w:hint="eastAsia" w:ascii="宋体" w:hAnsi="宋体" w:eastAsia="宋体" w:cs="宋体"/>
                <w:color w:val="000000"/>
                <w:kern w:val="0"/>
                <w:sz w:val="21"/>
                <w:szCs w:val="21"/>
              </w:rPr>
            </w:pPr>
          </w:p>
          <w:p>
            <w:pPr>
              <w:keepNext w:val="0"/>
              <w:keepLines w:val="0"/>
              <w:pageBreakBefore w:val="0"/>
              <w:widowControl/>
              <w:kinsoku/>
              <w:overflowPunct/>
              <w:topLinePunct w:val="0"/>
              <w:autoSpaceDE/>
              <w:autoSpaceDN/>
              <w:bidi w:val="0"/>
              <w:spacing w:line="0" w:lineRule="atLeast"/>
              <w:ind w:left="-57" w:right="-57" w:firstLine="5665" w:firstLineChars="2698"/>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单位（盖章）  </w:t>
            </w:r>
          </w:p>
          <w:p>
            <w:pPr>
              <w:keepNext w:val="0"/>
              <w:keepLines w:val="0"/>
              <w:pageBreakBefore w:val="0"/>
              <w:kinsoku/>
              <w:overflowPunct/>
              <w:topLinePunct w:val="0"/>
              <w:autoSpaceDE/>
              <w:autoSpaceDN/>
              <w:bidi w:val="0"/>
              <w:spacing w:line="0" w:lineRule="atLeast"/>
              <w:ind w:left="-57" w:right="-57"/>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经办人：            乡镇领导：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087" w:type="dxa"/>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县级农村危房改造领导小组办公室审批意见</w:t>
            </w:r>
          </w:p>
        </w:tc>
        <w:tc>
          <w:tcPr>
            <w:tcW w:w="7973" w:type="dxa"/>
            <w:gridSpan w:val="11"/>
            <w:noWrap w:val="0"/>
            <w:vAlign w:val="center"/>
          </w:tcPr>
          <w:p>
            <w:pPr>
              <w:keepNext w:val="0"/>
              <w:keepLines w:val="0"/>
              <w:pageBreakBefore w:val="0"/>
              <w:widowControl/>
              <w:kinsoku/>
              <w:overflowPunct/>
              <w:topLinePunct w:val="0"/>
              <w:autoSpaceDE/>
              <w:autoSpaceDN/>
              <w:bidi w:val="0"/>
              <w:spacing w:line="0" w:lineRule="atLeast"/>
              <w:ind w:left="-57" w:right="-57"/>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经调查、审核，上述情况属实。经研究同意将其列为农村危房改造补助对象，安排财政资金_______万元补助其对房屋进行（拆除重建/修缮加固）。</w:t>
            </w:r>
          </w:p>
          <w:p>
            <w:pPr>
              <w:keepNext w:val="0"/>
              <w:keepLines w:val="0"/>
              <w:pageBreakBefore w:val="0"/>
              <w:widowControl/>
              <w:kinsoku/>
              <w:overflowPunct/>
              <w:topLinePunct w:val="0"/>
              <w:autoSpaceDE/>
              <w:autoSpaceDN/>
              <w:bidi w:val="0"/>
              <w:spacing w:line="0" w:lineRule="atLeast"/>
              <w:ind w:right="-57"/>
              <w:jc w:val="left"/>
              <w:textAlignment w:val="auto"/>
              <w:rPr>
                <w:rFonts w:hint="eastAsia" w:ascii="宋体" w:hAnsi="宋体" w:eastAsia="宋体" w:cs="宋体"/>
                <w:color w:val="000000"/>
                <w:kern w:val="0"/>
                <w:sz w:val="21"/>
                <w:szCs w:val="21"/>
              </w:rPr>
            </w:pPr>
          </w:p>
          <w:p>
            <w:pPr>
              <w:keepNext w:val="0"/>
              <w:keepLines w:val="0"/>
              <w:pageBreakBefore w:val="0"/>
              <w:widowControl/>
              <w:kinsoku/>
              <w:overflowPunct/>
              <w:topLinePunct w:val="0"/>
              <w:autoSpaceDE/>
              <w:autoSpaceDN/>
              <w:bidi w:val="0"/>
              <w:spacing w:line="0" w:lineRule="atLeast"/>
              <w:ind w:right="-57"/>
              <w:jc w:val="left"/>
              <w:textAlignment w:val="auto"/>
              <w:rPr>
                <w:rFonts w:hint="eastAsia" w:ascii="宋体" w:hAnsi="宋体" w:eastAsia="宋体" w:cs="宋体"/>
                <w:color w:val="000000"/>
                <w:kern w:val="0"/>
                <w:sz w:val="21"/>
                <w:szCs w:val="21"/>
              </w:rPr>
            </w:pPr>
          </w:p>
          <w:p>
            <w:pPr>
              <w:keepNext w:val="0"/>
              <w:keepLines w:val="0"/>
              <w:pageBreakBefore w:val="0"/>
              <w:widowControl/>
              <w:kinsoku/>
              <w:overflowPunct/>
              <w:topLinePunct w:val="0"/>
              <w:autoSpaceDE/>
              <w:autoSpaceDN/>
              <w:bidi w:val="0"/>
              <w:spacing w:line="0" w:lineRule="atLeast"/>
              <w:ind w:left="-57" w:right="-57" w:firstLine="5670" w:firstLineChars="27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单位（盖章）</w:t>
            </w:r>
          </w:p>
          <w:p>
            <w:pPr>
              <w:keepNext w:val="0"/>
              <w:keepLines w:val="0"/>
              <w:pageBreakBefore w:val="0"/>
              <w:kinsoku/>
              <w:overflowPunct/>
              <w:topLinePunct w:val="0"/>
              <w:autoSpaceDE/>
              <w:autoSpaceDN/>
              <w:bidi w:val="0"/>
              <w:spacing w:line="0" w:lineRule="atLeast"/>
              <w:ind w:left="-57" w:right="-57"/>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经办人：              县农房办领导：                      年   月   日                                                     </w:t>
            </w:r>
          </w:p>
        </w:tc>
      </w:tr>
    </w:tbl>
    <w:p>
      <w:pPr>
        <w:keepNext w:val="0"/>
        <w:keepLines w:val="0"/>
        <w:pageBreakBefore w:val="0"/>
        <w:widowControl/>
        <w:kinsoku/>
        <w:overflowPunct/>
        <w:topLinePunct w:val="0"/>
        <w:autoSpaceDE/>
        <w:autoSpaceDN/>
        <w:bidi w:val="0"/>
        <w:snapToGrid w:val="0"/>
        <w:spacing w:line="600" w:lineRule="exact"/>
        <w:jc w:val="left"/>
        <w:textAlignment w:val="auto"/>
        <w:rPr>
          <w:rFonts w:hint="eastAsia" w:ascii="黑体" w:hAnsi="黑体" w:eastAsia="黑体" w:cs="黑体"/>
          <w:color w:val="000000"/>
          <w:sz w:val="32"/>
          <w:szCs w:val="32"/>
        </w:rPr>
      </w:pPr>
    </w:p>
    <w:p>
      <w:pPr>
        <w:keepNext w:val="0"/>
        <w:keepLines w:val="0"/>
        <w:pageBreakBefore w:val="0"/>
        <w:widowControl/>
        <w:kinsoku/>
        <w:overflowPunct/>
        <w:topLinePunct w:val="0"/>
        <w:autoSpaceDE/>
        <w:autoSpaceDN/>
        <w:bidi w:val="0"/>
        <w:snapToGrid w:val="0"/>
        <w:spacing w:line="600" w:lineRule="exact"/>
        <w:jc w:val="left"/>
        <w:textAlignment w:val="auto"/>
        <w:rPr>
          <w:rFonts w:hint="eastAsia" w:ascii="黑体" w:hAnsi="黑体" w:eastAsia="黑体" w:cs="黑体"/>
          <w:color w:val="000000"/>
          <w:sz w:val="32"/>
          <w:szCs w:val="32"/>
        </w:rPr>
      </w:pPr>
    </w:p>
    <w:p>
      <w:pPr>
        <w:keepNext w:val="0"/>
        <w:keepLines w:val="0"/>
        <w:pageBreakBefore w:val="0"/>
        <w:widowControl/>
        <w:kinsoku/>
        <w:overflowPunct/>
        <w:topLinePunct w:val="0"/>
        <w:autoSpaceDE/>
        <w:autoSpaceDN/>
        <w:bidi w:val="0"/>
        <w:snapToGrid w:val="0"/>
        <w:spacing w:line="600" w:lineRule="exact"/>
        <w:jc w:val="left"/>
        <w:textAlignment w:val="auto"/>
        <w:rPr>
          <w:color w:val="000000"/>
        </w:rPr>
      </w:pPr>
      <w:r>
        <w:rPr>
          <w:rFonts w:hint="eastAsia" w:ascii="黑体" w:hAnsi="黑体" w:eastAsia="黑体" w:cs="黑体"/>
          <w:color w:val="000000"/>
          <w:sz w:val="32"/>
          <w:szCs w:val="32"/>
        </w:rPr>
        <w:t xml:space="preserve">附件2   </w:t>
      </w:r>
      <w:r>
        <w:rPr>
          <w:color w:val="000000"/>
        </w:rPr>
        <w:t xml:space="preserve">          </w:t>
      </w:r>
    </w:p>
    <w:p>
      <w:pPr>
        <w:keepNext w:val="0"/>
        <w:keepLines w:val="0"/>
        <w:pageBreakBefore w:val="0"/>
        <w:kinsoku/>
        <w:overflowPunct/>
        <w:topLinePunct w:val="0"/>
        <w:autoSpaceDE/>
        <w:autoSpaceDN/>
        <w:bidi w:val="0"/>
        <w:adjustRightInd w:val="0"/>
        <w:snapToGrid w:val="0"/>
        <w:spacing w:line="600" w:lineRule="exact"/>
        <w:jc w:val="center"/>
        <w:textAlignment w:val="auto"/>
        <w:rPr>
          <w:rFonts w:hint="eastAsia" w:ascii="华文中宋" w:hAnsi="华文中宋" w:eastAsia="华文中宋" w:cs="华文中宋"/>
          <w:color w:val="000000"/>
          <w:kern w:val="0"/>
          <w:sz w:val="44"/>
          <w:szCs w:val="44"/>
        </w:rPr>
      </w:pPr>
      <w:r>
        <w:rPr>
          <w:rFonts w:hint="eastAsia" w:ascii="华文中宋" w:hAnsi="华文中宋" w:eastAsia="华文中宋" w:cs="华文中宋"/>
          <w:color w:val="000000"/>
          <w:kern w:val="0"/>
          <w:sz w:val="44"/>
          <w:szCs w:val="44"/>
        </w:rPr>
        <w:t>农村危房改造对象认定表</w:t>
      </w:r>
    </w:p>
    <w:tbl>
      <w:tblPr>
        <w:tblStyle w:val="4"/>
        <w:tblW w:w="51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934"/>
        <w:gridCol w:w="1003"/>
        <w:gridCol w:w="1828"/>
        <w:gridCol w:w="1303"/>
        <w:gridCol w:w="1003"/>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37" w:type="pct"/>
            <w:noWrap w:val="0"/>
            <w:vAlign w:val="center"/>
          </w:tcPr>
          <w:p>
            <w:pPr>
              <w:keepNext w:val="0"/>
              <w:keepLines w:val="0"/>
              <w:pageBreakBefore w:val="0"/>
              <w:kinsoku/>
              <w:overflowPunct/>
              <w:topLinePunct w:val="0"/>
              <w:autoSpaceDE/>
              <w:autoSpaceDN/>
              <w:bidi w:val="0"/>
              <w:snapToGrid w:val="0"/>
              <w:spacing w:line="200" w:lineRule="exact"/>
              <w:ind w:left="-32" w:leftChars="-10" w:right="-57"/>
              <w:jc w:val="center"/>
              <w:textAlignment w:val="auto"/>
              <w:rPr>
                <w:rFonts w:hint="eastAsia" w:ascii="宋体" w:hAnsi="宋体" w:eastAsia="宋体" w:cs="宋体"/>
                <w:color w:val="000000"/>
                <w:sz w:val="18"/>
                <w:szCs w:val="18"/>
              </w:rPr>
            </w:pPr>
            <w:r>
              <w:rPr>
                <w:rFonts w:hint="eastAsia" w:ascii="宋体" w:hAnsi="宋体" w:eastAsia="宋体" w:cs="宋体"/>
                <w:b/>
                <w:bCs/>
                <w:color w:val="000000"/>
                <w:sz w:val="18"/>
                <w:szCs w:val="18"/>
              </w:rPr>
              <w:t>1.基本信息</w:t>
            </w:r>
          </w:p>
        </w:tc>
        <w:tc>
          <w:tcPr>
            <w:tcW w:w="528" w:type="pct"/>
            <w:noWrap w:val="0"/>
            <w:vAlign w:val="center"/>
          </w:tcPr>
          <w:p>
            <w:pPr>
              <w:keepNext w:val="0"/>
              <w:keepLines w:val="0"/>
              <w:pageBreakBefore w:val="0"/>
              <w:kinsoku/>
              <w:overflowPunct/>
              <w:topLinePunct w:val="0"/>
              <w:autoSpaceDE/>
              <w:autoSpaceDN/>
              <w:bidi w:val="0"/>
              <w:snapToGrid w:val="0"/>
              <w:spacing w:line="200" w:lineRule="exact"/>
              <w:ind w:left="-32" w:leftChars="-10" w:right="-57"/>
              <w:jc w:val="both"/>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户主姓名</w:t>
            </w:r>
          </w:p>
        </w:tc>
        <w:tc>
          <w:tcPr>
            <w:tcW w:w="567" w:type="pct"/>
            <w:noWrap w:val="0"/>
            <w:vAlign w:val="center"/>
          </w:tcPr>
          <w:p>
            <w:pPr>
              <w:keepNext w:val="0"/>
              <w:keepLines w:val="0"/>
              <w:pageBreakBefore w:val="0"/>
              <w:kinsoku/>
              <w:overflowPunct/>
              <w:topLinePunct w:val="0"/>
              <w:autoSpaceDE/>
              <w:autoSpaceDN/>
              <w:bidi w:val="0"/>
              <w:snapToGrid w:val="0"/>
              <w:spacing w:line="200" w:lineRule="exact"/>
              <w:ind w:left="-32" w:leftChars="-10" w:right="-57"/>
              <w:jc w:val="both"/>
              <w:textAlignment w:val="auto"/>
              <w:rPr>
                <w:rFonts w:hint="eastAsia" w:ascii="宋体" w:hAnsi="宋体" w:eastAsia="宋体" w:cs="宋体"/>
                <w:color w:val="000000"/>
                <w:sz w:val="18"/>
                <w:szCs w:val="18"/>
              </w:rPr>
            </w:pPr>
          </w:p>
        </w:tc>
        <w:tc>
          <w:tcPr>
            <w:tcW w:w="1033" w:type="pct"/>
            <w:noWrap w:val="0"/>
            <w:vAlign w:val="center"/>
          </w:tcPr>
          <w:p>
            <w:pPr>
              <w:keepNext w:val="0"/>
              <w:keepLines w:val="0"/>
              <w:pageBreakBefore w:val="0"/>
              <w:kinsoku/>
              <w:overflowPunct/>
              <w:topLinePunct w:val="0"/>
              <w:autoSpaceDE/>
              <w:autoSpaceDN/>
              <w:bidi w:val="0"/>
              <w:snapToGrid w:val="0"/>
              <w:spacing w:line="200" w:lineRule="exact"/>
              <w:ind w:left="-32" w:leftChars="-10" w:right="-57"/>
              <w:jc w:val="both"/>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身份证号码</w:t>
            </w:r>
          </w:p>
        </w:tc>
        <w:tc>
          <w:tcPr>
            <w:tcW w:w="737" w:type="pct"/>
            <w:noWrap w:val="0"/>
            <w:vAlign w:val="center"/>
          </w:tcPr>
          <w:p>
            <w:pPr>
              <w:keepNext w:val="0"/>
              <w:keepLines w:val="0"/>
              <w:pageBreakBefore w:val="0"/>
              <w:kinsoku/>
              <w:overflowPunct/>
              <w:topLinePunct w:val="0"/>
              <w:autoSpaceDE/>
              <w:autoSpaceDN/>
              <w:bidi w:val="0"/>
              <w:snapToGrid w:val="0"/>
              <w:spacing w:line="200" w:lineRule="exact"/>
              <w:ind w:left="-32" w:leftChars="-10" w:right="-57"/>
              <w:jc w:val="both"/>
              <w:textAlignment w:val="auto"/>
              <w:rPr>
                <w:rFonts w:hint="eastAsia" w:ascii="宋体" w:hAnsi="宋体" w:eastAsia="宋体" w:cs="宋体"/>
                <w:color w:val="000000"/>
                <w:sz w:val="18"/>
                <w:szCs w:val="18"/>
              </w:rPr>
            </w:pPr>
          </w:p>
        </w:tc>
        <w:tc>
          <w:tcPr>
            <w:tcW w:w="567" w:type="pct"/>
            <w:noWrap w:val="0"/>
            <w:vAlign w:val="center"/>
          </w:tcPr>
          <w:p>
            <w:pPr>
              <w:keepNext w:val="0"/>
              <w:keepLines w:val="0"/>
              <w:pageBreakBefore w:val="0"/>
              <w:kinsoku/>
              <w:overflowPunct/>
              <w:topLinePunct w:val="0"/>
              <w:autoSpaceDE/>
              <w:autoSpaceDN/>
              <w:bidi w:val="0"/>
              <w:snapToGrid w:val="0"/>
              <w:spacing w:line="200" w:lineRule="exact"/>
              <w:ind w:left="-32" w:leftChars="-10" w:right="-57"/>
              <w:jc w:val="both"/>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联系电话</w:t>
            </w:r>
          </w:p>
        </w:tc>
        <w:tc>
          <w:tcPr>
            <w:tcW w:w="927" w:type="pct"/>
            <w:noWrap w:val="0"/>
            <w:vAlign w:val="center"/>
          </w:tcPr>
          <w:p>
            <w:pPr>
              <w:keepNext w:val="0"/>
              <w:keepLines w:val="0"/>
              <w:pageBreakBefore w:val="0"/>
              <w:kinsoku/>
              <w:overflowPunct/>
              <w:topLinePunct w:val="0"/>
              <w:autoSpaceDE/>
              <w:autoSpaceDN/>
              <w:bidi w:val="0"/>
              <w:snapToGrid w:val="0"/>
              <w:spacing w:line="200" w:lineRule="exact"/>
              <w:ind w:left="-32" w:leftChars="-10" w:right="-57"/>
              <w:jc w:val="both"/>
              <w:textAlignment w:val="auto"/>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37" w:type="pct"/>
            <w:vMerge w:val="restart"/>
            <w:noWrap w:val="0"/>
            <w:vAlign w:val="center"/>
          </w:tcPr>
          <w:p>
            <w:pPr>
              <w:keepNext w:val="0"/>
              <w:keepLines w:val="0"/>
              <w:pageBreakBefore w:val="0"/>
              <w:kinsoku/>
              <w:overflowPunct/>
              <w:topLinePunct w:val="0"/>
              <w:autoSpaceDE/>
              <w:autoSpaceDN/>
              <w:bidi w:val="0"/>
              <w:snapToGrid w:val="0"/>
              <w:spacing w:line="200" w:lineRule="exact"/>
              <w:ind w:left="-32" w:leftChars="-10" w:right="-57"/>
              <w:jc w:val="center"/>
              <w:textAlignment w:val="auto"/>
              <w:rPr>
                <w:rFonts w:hint="eastAsia" w:ascii="宋体" w:hAnsi="宋体" w:eastAsia="宋体" w:cs="宋体"/>
                <w:b/>
                <w:bCs/>
                <w:color w:val="000000"/>
                <w:sz w:val="18"/>
                <w:szCs w:val="18"/>
              </w:rPr>
            </w:pPr>
            <w:r>
              <w:rPr>
                <w:rFonts w:hint="eastAsia" w:ascii="宋体" w:hAnsi="宋体" w:eastAsia="宋体" w:cs="宋体"/>
                <w:b/>
                <w:bCs/>
                <w:color w:val="000000"/>
                <w:sz w:val="18"/>
                <w:szCs w:val="18"/>
              </w:rPr>
              <w:t>2</w:t>
            </w:r>
            <w:r>
              <w:rPr>
                <w:rFonts w:hint="eastAsia" w:ascii="宋体" w:hAnsi="宋体" w:eastAsia="宋体" w:cs="宋体"/>
                <w:b/>
                <w:bCs/>
                <w:color w:val="000000"/>
                <w:sz w:val="18"/>
                <w:szCs w:val="18"/>
                <w:lang w:val="en-US" w:eastAsia="zh-CN"/>
              </w:rPr>
              <w:t>.保障对象</w:t>
            </w:r>
            <w:r>
              <w:rPr>
                <w:rFonts w:hint="eastAsia" w:ascii="宋体" w:hAnsi="宋体" w:eastAsia="宋体" w:cs="宋体"/>
                <w:b/>
                <w:bCs/>
                <w:color w:val="000000"/>
                <w:sz w:val="18"/>
                <w:szCs w:val="18"/>
              </w:rPr>
              <w:t>类型审核（部门盖章）</w:t>
            </w:r>
          </w:p>
        </w:tc>
        <w:tc>
          <w:tcPr>
            <w:tcW w:w="4362" w:type="pct"/>
            <w:gridSpan w:val="6"/>
            <w:noWrap w:val="0"/>
            <w:vAlign w:val="center"/>
          </w:tcPr>
          <w:p>
            <w:pPr>
              <w:keepNext w:val="0"/>
              <w:keepLines w:val="0"/>
              <w:pageBreakBefore w:val="0"/>
              <w:kinsoku/>
              <w:overflowPunct/>
              <w:topLinePunct w:val="0"/>
              <w:autoSpaceDE/>
              <w:autoSpaceDN/>
              <w:bidi w:val="0"/>
              <w:snapToGrid w:val="0"/>
              <w:spacing w:line="200" w:lineRule="exact"/>
              <w:ind w:left="-32" w:leftChars="-10" w:right="-57" w:rightChars="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保障对象类别</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u w:val="none"/>
              </w:rPr>
              <w:t>（审核人签名）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37" w:type="pct"/>
            <w:vMerge w:val="continue"/>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p>
        </w:tc>
        <w:tc>
          <w:tcPr>
            <w:tcW w:w="4362" w:type="pct"/>
            <w:gridSpan w:val="6"/>
            <w:noWrap w:val="0"/>
            <w:vAlign w:val="center"/>
          </w:tcPr>
          <w:p>
            <w:pPr>
              <w:keepNext w:val="0"/>
              <w:keepLines w:val="0"/>
              <w:pageBreakBefore w:val="0"/>
              <w:kinsoku/>
              <w:overflowPunct/>
              <w:topLinePunct w:val="0"/>
              <w:autoSpaceDE/>
              <w:autoSpaceDN/>
              <w:bidi w:val="0"/>
              <w:snapToGrid w:val="0"/>
              <w:spacing w:line="200" w:lineRule="exact"/>
              <w:ind w:left="-32" w:leftChars="-10" w:right="-57" w:rightChars="0" w:firstLine="180" w:firstLineChars="10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乡村振兴部门</w:t>
            </w:r>
            <w:r>
              <w:rPr>
                <w:rFonts w:hint="eastAsia" w:ascii="宋体" w:hAnsi="宋体" w:eastAsia="宋体" w:cs="宋体"/>
                <w:color w:val="000000"/>
                <w:sz w:val="18"/>
                <w:szCs w:val="18"/>
              </w:rPr>
              <w:t xml:space="preserve">（盖章）            </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 xml:space="preserve">民政（盖章）               </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残联（盖章）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5000" w:type="pct"/>
            <w:gridSpan w:val="7"/>
            <w:noWrap w:val="0"/>
            <w:vAlign w:val="center"/>
          </w:tcPr>
          <w:p>
            <w:pPr>
              <w:keepNext w:val="0"/>
              <w:keepLines w:val="0"/>
              <w:pageBreakBefore w:val="0"/>
              <w:kinsoku/>
              <w:overflowPunct/>
              <w:topLinePunct w:val="0"/>
              <w:autoSpaceDE/>
              <w:autoSpaceDN/>
              <w:bidi w:val="0"/>
              <w:snapToGrid w:val="0"/>
              <w:spacing w:line="200" w:lineRule="exact"/>
              <w:ind w:left="-32" w:leftChars="-10" w:right="-57"/>
              <w:jc w:val="both"/>
              <w:textAlignment w:val="auto"/>
              <w:rPr>
                <w:rFonts w:hint="eastAsia" w:ascii="宋体" w:hAnsi="宋体" w:eastAsia="宋体" w:cs="宋体"/>
                <w:color w:val="000000"/>
                <w:sz w:val="18"/>
                <w:szCs w:val="18"/>
              </w:rPr>
            </w:pPr>
            <w:r>
              <w:rPr>
                <w:rFonts w:hint="eastAsia" w:ascii="宋体" w:hAnsi="宋体" w:eastAsia="宋体" w:cs="宋体"/>
                <w:b/>
                <w:bCs/>
                <w:color w:val="000000"/>
                <w:sz w:val="18"/>
                <w:szCs w:val="18"/>
              </w:rPr>
              <w:t>3.房屋信息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37" w:type="pct"/>
            <w:noWrap w:val="0"/>
            <w:vAlign w:val="center"/>
          </w:tcPr>
          <w:p>
            <w:pPr>
              <w:keepNext w:val="0"/>
              <w:keepLines w:val="0"/>
              <w:pageBreakBefore w:val="0"/>
              <w:kinsoku/>
              <w:overflowPunct/>
              <w:topLinePunct w:val="0"/>
              <w:autoSpaceDE/>
              <w:autoSpaceDN/>
              <w:bidi w:val="0"/>
              <w:snapToGrid w:val="0"/>
              <w:spacing w:line="200" w:lineRule="exact"/>
              <w:ind w:left="-32" w:leftChars="-10" w:right="-57"/>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地    址</w:t>
            </w:r>
          </w:p>
        </w:tc>
        <w:tc>
          <w:tcPr>
            <w:tcW w:w="2866" w:type="pct"/>
            <w:gridSpan w:val="4"/>
            <w:noWrap w:val="0"/>
            <w:vAlign w:val="center"/>
          </w:tcPr>
          <w:p>
            <w:pPr>
              <w:keepNext w:val="0"/>
              <w:keepLines w:val="0"/>
              <w:pageBreakBefore w:val="0"/>
              <w:kinsoku/>
              <w:overflowPunct/>
              <w:topLinePunct w:val="0"/>
              <w:autoSpaceDE/>
              <w:autoSpaceDN/>
              <w:bidi w:val="0"/>
              <w:snapToGrid w:val="0"/>
              <w:spacing w:line="200" w:lineRule="exact"/>
              <w:ind w:left="-32" w:leftChars="-10" w:right="-57" w:firstLine="360" w:firstLineChars="2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市         县（区）       镇（乡）        村         组</w:t>
            </w:r>
          </w:p>
        </w:tc>
        <w:tc>
          <w:tcPr>
            <w:tcW w:w="567" w:type="pct"/>
            <w:noWrap w:val="0"/>
            <w:vAlign w:val="center"/>
          </w:tcPr>
          <w:p>
            <w:pPr>
              <w:keepNext w:val="0"/>
              <w:keepLines w:val="0"/>
              <w:pageBreakBefore w:val="0"/>
              <w:kinsoku/>
              <w:overflowPunct/>
              <w:topLinePunct w:val="0"/>
              <w:autoSpaceDE/>
              <w:autoSpaceDN/>
              <w:bidi w:val="0"/>
              <w:snapToGrid w:val="0"/>
              <w:spacing w:line="200" w:lineRule="exact"/>
              <w:ind w:left="-32" w:leftChars="-10" w:right="-57"/>
              <w:jc w:val="both"/>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建造年代</w:t>
            </w:r>
          </w:p>
        </w:tc>
        <w:tc>
          <w:tcPr>
            <w:tcW w:w="927" w:type="pct"/>
            <w:noWrap w:val="0"/>
            <w:vAlign w:val="center"/>
          </w:tcPr>
          <w:p>
            <w:pPr>
              <w:keepNext w:val="0"/>
              <w:keepLines w:val="0"/>
              <w:pageBreakBefore w:val="0"/>
              <w:kinsoku/>
              <w:overflowPunct/>
              <w:topLinePunct w:val="0"/>
              <w:autoSpaceDE/>
              <w:autoSpaceDN/>
              <w:bidi w:val="0"/>
              <w:snapToGrid w:val="0"/>
              <w:spacing w:line="200" w:lineRule="exact"/>
              <w:ind w:left="-32" w:leftChars="-10" w:right="-57" w:firstLine="90" w:firstLineChars="5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37" w:type="pct"/>
            <w:noWrap w:val="0"/>
            <w:vAlign w:val="center"/>
          </w:tcPr>
          <w:p>
            <w:pPr>
              <w:keepNext w:val="0"/>
              <w:keepLines w:val="0"/>
              <w:pageBreakBefore w:val="0"/>
              <w:kinsoku/>
              <w:overflowPunct/>
              <w:topLinePunct w:val="0"/>
              <w:autoSpaceDE/>
              <w:autoSpaceDN/>
              <w:bidi w:val="0"/>
              <w:snapToGrid w:val="0"/>
              <w:spacing w:line="200" w:lineRule="exact"/>
              <w:ind w:left="-32" w:leftChars="-10" w:right="-57"/>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结构形式</w:t>
            </w:r>
          </w:p>
        </w:tc>
        <w:tc>
          <w:tcPr>
            <w:tcW w:w="2866" w:type="pct"/>
            <w:gridSpan w:val="4"/>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□土木   □砖木  □砖土混杂  □木结构  □石木  □砖混</w:t>
            </w:r>
          </w:p>
        </w:tc>
        <w:tc>
          <w:tcPr>
            <w:tcW w:w="567" w:type="pct"/>
            <w:noWrap w:val="0"/>
            <w:vAlign w:val="center"/>
          </w:tcPr>
          <w:p>
            <w:pPr>
              <w:keepNext w:val="0"/>
              <w:keepLines w:val="0"/>
              <w:pageBreakBefore w:val="0"/>
              <w:kinsoku/>
              <w:overflowPunct/>
              <w:topLinePunct w:val="0"/>
              <w:autoSpaceDE/>
              <w:autoSpaceDN/>
              <w:bidi w:val="0"/>
              <w:snapToGrid w:val="0"/>
              <w:spacing w:line="200" w:lineRule="exact"/>
              <w:ind w:left="-32" w:leftChars="-10" w:right="-57"/>
              <w:jc w:val="both"/>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设防烈度</w:t>
            </w:r>
          </w:p>
        </w:tc>
        <w:tc>
          <w:tcPr>
            <w:tcW w:w="927" w:type="pct"/>
            <w:noWrap w:val="0"/>
            <w:vAlign w:val="center"/>
          </w:tcPr>
          <w:p>
            <w:pPr>
              <w:keepNext w:val="0"/>
              <w:keepLines w:val="0"/>
              <w:pageBreakBefore w:val="0"/>
              <w:kinsoku/>
              <w:overflowPunct/>
              <w:topLinePunct w:val="0"/>
              <w:autoSpaceDE/>
              <w:autoSpaceDN/>
              <w:bidi w:val="0"/>
              <w:snapToGrid w:val="0"/>
              <w:spacing w:line="200" w:lineRule="exact"/>
              <w:ind w:left="-32" w:leftChars="-10" w:right="-57" w:firstLine="90" w:firstLineChars="5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37" w:type="pct"/>
            <w:noWrap w:val="0"/>
            <w:vAlign w:val="center"/>
          </w:tcPr>
          <w:p>
            <w:pPr>
              <w:keepNext w:val="0"/>
              <w:keepLines w:val="0"/>
              <w:pageBreakBefore w:val="0"/>
              <w:kinsoku/>
              <w:overflowPunct/>
              <w:topLinePunct w:val="0"/>
              <w:autoSpaceDE/>
              <w:autoSpaceDN/>
              <w:bidi w:val="0"/>
              <w:snapToGrid w:val="0"/>
              <w:spacing w:line="200" w:lineRule="exact"/>
              <w:ind w:left="-32" w:leftChars="-10" w:right="-57"/>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层    数</w:t>
            </w:r>
          </w:p>
        </w:tc>
        <w:tc>
          <w:tcPr>
            <w:tcW w:w="1095" w:type="pct"/>
            <w:gridSpan w:val="2"/>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□单层   □两层</w:t>
            </w:r>
          </w:p>
        </w:tc>
        <w:tc>
          <w:tcPr>
            <w:tcW w:w="1033" w:type="pct"/>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开间数量</w:t>
            </w:r>
          </w:p>
        </w:tc>
        <w:tc>
          <w:tcPr>
            <w:tcW w:w="737" w:type="pct"/>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间 </w:t>
            </w:r>
          </w:p>
        </w:tc>
        <w:tc>
          <w:tcPr>
            <w:tcW w:w="567" w:type="pct"/>
            <w:noWrap w:val="0"/>
            <w:vAlign w:val="center"/>
          </w:tcPr>
          <w:p>
            <w:pPr>
              <w:keepNext w:val="0"/>
              <w:keepLines w:val="0"/>
              <w:pageBreakBefore w:val="0"/>
              <w:kinsoku/>
              <w:overflowPunct/>
              <w:topLinePunct w:val="0"/>
              <w:autoSpaceDE/>
              <w:autoSpaceDN/>
              <w:bidi w:val="0"/>
              <w:snapToGrid w:val="0"/>
              <w:spacing w:line="200" w:lineRule="exact"/>
              <w:ind w:left="-32" w:leftChars="-10" w:right="-57"/>
              <w:jc w:val="both"/>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建筑面积</w:t>
            </w:r>
          </w:p>
        </w:tc>
        <w:tc>
          <w:tcPr>
            <w:tcW w:w="927" w:type="pct"/>
            <w:noWrap w:val="0"/>
            <w:vAlign w:val="center"/>
          </w:tcPr>
          <w:p>
            <w:pPr>
              <w:keepNext w:val="0"/>
              <w:keepLines w:val="0"/>
              <w:pageBreakBefore w:val="0"/>
              <w:kinsoku/>
              <w:overflowPunct/>
              <w:topLinePunct w:val="0"/>
              <w:autoSpaceDE/>
              <w:autoSpaceDN/>
              <w:bidi w:val="0"/>
              <w:snapToGrid w:val="0"/>
              <w:spacing w:line="200" w:lineRule="exact"/>
              <w:ind w:left="-32" w:leftChars="-10" w:right="-57" w:firstLine="90" w:firstLineChars="5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37" w:type="pct"/>
            <w:vMerge w:val="restart"/>
            <w:noWrap w:val="0"/>
            <w:vAlign w:val="center"/>
          </w:tcPr>
          <w:p>
            <w:pPr>
              <w:keepNext w:val="0"/>
              <w:keepLines w:val="0"/>
              <w:pageBreakBefore w:val="0"/>
              <w:kinsoku/>
              <w:overflowPunct/>
              <w:topLinePunct w:val="0"/>
              <w:autoSpaceDE/>
              <w:autoSpaceDN/>
              <w:bidi w:val="0"/>
              <w:snapToGrid w:val="0"/>
              <w:spacing w:line="200" w:lineRule="exact"/>
              <w:ind w:left="-32" w:leftChars="-10" w:right="-57"/>
              <w:jc w:val="center"/>
              <w:textAlignment w:val="auto"/>
              <w:rPr>
                <w:rFonts w:hint="eastAsia" w:ascii="宋体" w:hAnsi="宋体" w:eastAsia="宋体" w:cs="宋体"/>
                <w:color w:val="000000"/>
                <w:sz w:val="18"/>
                <w:szCs w:val="18"/>
              </w:rPr>
            </w:pPr>
            <w:r>
              <w:rPr>
                <w:rFonts w:hint="eastAsia" w:ascii="宋体" w:hAnsi="宋体" w:eastAsia="宋体" w:cs="宋体"/>
                <w:b/>
                <w:bCs/>
                <w:color w:val="000000"/>
                <w:sz w:val="18"/>
                <w:szCs w:val="18"/>
                <w:lang w:val="en-US" w:eastAsia="zh-CN"/>
              </w:rPr>
              <w:t>4.场地安全性评定</w:t>
            </w:r>
          </w:p>
        </w:tc>
        <w:tc>
          <w:tcPr>
            <w:tcW w:w="2866" w:type="pct"/>
            <w:gridSpan w:val="4"/>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场地是否存在重大安全隐患（以自然资源部门出具评估结果和建议为准）</w:t>
            </w:r>
          </w:p>
        </w:tc>
        <w:tc>
          <w:tcPr>
            <w:tcW w:w="1495" w:type="pct"/>
            <w:gridSpan w:val="2"/>
            <w:vMerge w:val="restart"/>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符合左边任何一项即为D级。场地鉴定为安全后方可进行房屋结构鉴定。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37" w:type="pct"/>
            <w:vMerge w:val="continue"/>
            <w:noWrap w:val="0"/>
            <w:vAlign w:val="center"/>
          </w:tcPr>
          <w:p>
            <w:pPr>
              <w:keepNext w:val="0"/>
              <w:keepLines w:val="0"/>
              <w:pageBreakBefore w:val="0"/>
              <w:kinsoku/>
              <w:overflowPunct/>
              <w:topLinePunct w:val="0"/>
              <w:autoSpaceDE/>
              <w:autoSpaceDN/>
              <w:bidi w:val="0"/>
              <w:snapToGrid w:val="0"/>
              <w:spacing w:line="200" w:lineRule="exact"/>
              <w:ind w:left="-32" w:leftChars="-10" w:right="-57"/>
              <w:jc w:val="both"/>
              <w:textAlignment w:val="auto"/>
              <w:rPr>
                <w:rFonts w:hint="eastAsia" w:ascii="宋体" w:hAnsi="宋体" w:eastAsia="宋体" w:cs="宋体"/>
                <w:color w:val="000000"/>
                <w:sz w:val="18"/>
                <w:szCs w:val="18"/>
              </w:rPr>
            </w:pPr>
          </w:p>
        </w:tc>
        <w:tc>
          <w:tcPr>
            <w:tcW w:w="2866" w:type="pct"/>
            <w:gridSpan w:val="4"/>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1.可能发生滑坡、崩塌、地陷、地裂等。2.洪水主流区、山洪、泥石流易发地段。3.岩溶、土洞强烈发育地段。4.已出现明显变形下陷趋势的采空区。</w:t>
            </w:r>
          </w:p>
        </w:tc>
        <w:tc>
          <w:tcPr>
            <w:tcW w:w="1495" w:type="pct"/>
            <w:gridSpan w:val="2"/>
            <w:vMerge w:val="continue"/>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5000" w:type="pct"/>
            <w:gridSpan w:val="7"/>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b/>
                <w:bCs/>
                <w:color w:val="000000"/>
                <w:sz w:val="18"/>
                <w:szCs w:val="18"/>
                <w:lang w:val="en-US" w:eastAsia="zh-CN"/>
              </w:rPr>
              <w:t>5</w:t>
            </w:r>
            <w:r>
              <w:rPr>
                <w:rFonts w:hint="eastAsia" w:ascii="宋体" w:hAnsi="宋体" w:eastAsia="宋体" w:cs="宋体"/>
                <w:b/>
                <w:bCs/>
                <w:color w:val="000000"/>
                <w:sz w:val="18"/>
                <w:szCs w:val="18"/>
              </w:rPr>
              <w:t>.房屋危险状况与评定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5000" w:type="pct"/>
            <w:gridSpan w:val="7"/>
            <w:noWrap w:val="0"/>
            <w:vAlign w:val="center"/>
          </w:tcPr>
          <w:p>
            <w:pPr>
              <w:keepNext w:val="0"/>
              <w:keepLines w:val="0"/>
              <w:pageBreakBefore w:val="0"/>
              <w:kinsoku/>
              <w:overflowPunct/>
              <w:topLinePunct w:val="0"/>
              <w:autoSpaceDE/>
              <w:autoSpaceDN/>
              <w:bidi w:val="0"/>
              <w:snapToGrid w:val="0"/>
              <w:spacing w:line="200" w:lineRule="exact"/>
              <w:ind w:left="-32" w:leftChars="-10" w:right="-57" w:firstLine="180" w:firstLineChars="1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Ⅰ 房屋各组成部分：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37" w:type="pct"/>
            <w:vMerge w:val="restart"/>
            <w:noWrap w:val="0"/>
            <w:vAlign w:val="center"/>
          </w:tcPr>
          <w:p>
            <w:pPr>
              <w:keepNext w:val="0"/>
              <w:keepLines w:val="0"/>
              <w:pageBreakBefore w:val="0"/>
              <w:kinsoku/>
              <w:overflowPunct/>
              <w:topLinePunct w:val="0"/>
              <w:autoSpaceDE/>
              <w:autoSpaceDN/>
              <w:bidi w:val="0"/>
              <w:snapToGrid w:val="0"/>
              <w:spacing w:line="200" w:lineRule="exact"/>
              <w:ind w:left="-32" w:leftChars="-10" w:right="-57"/>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地基基础</w:t>
            </w:r>
          </w:p>
        </w:tc>
        <w:tc>
          <w:tcPr>
            <w:tcW w:w="2129" w:type="pct"/>
            <w:gridSpan w:val="3"/>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□a级：完好，地基、基础稳固。</w:t>
            </w:r>
          </w:p>
        </w:tc>
        <w:tc>
          <w:tcPr>
            <w:tcW w:w="2233" w:type="pct"/>
            <w:gridSpan w:val="3"/>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□b级：</w:t>
            </w:r>
            <w:r>
              <w:rPr>
                <w:rFonts w:hint="eastAsia" w:ascii="宋体" w:hAnsi="宋体" w:eastAsia="宋体" w:cs="宋体"/>
                <w:color w:val="000000"/>
                <w:sz w:val="18"/>
                <w:szCs w:val="18"/>
                <w:lang w:val="en-US" w:eastAsia="zh-CN"/>
              </w:rPr>
              <w:t>外露</w:t>
            </w:r>
            <w:r>
              <w:rPr>
                <w:rFonts w:hint="eastAsia" w:ascii="宋体" w:hAnsi="宋体" w:eastAsia="宋体" w:cs="宋体"/>
                <w:color w:val="000000"/>
                <w:sz w:val="18"/>
                <w:szCs w:val="18"/>
              </w:rPr>
              <w:t>基础</w:t>
            </w:r>
            <w:r>
              <w:rPr>
                <w:rFonts w:hint="eastAsia" w:ascii="宋体" w:hAnsi="宋体" w:eastAsia="宋体" w:cs="宋体"/>
                <w:color w:val="000000"/>
                <w:sz w:val="18"/>
                <w:szCs w:val="18"/>
                <w:lang w:val="en-US" w:eastAsia="zh-CN"/>
              </w:rPr>
              <w:t>基本完好</w:t>
            </w:r>
            <w:r>
              <w:rPr>
                <w:rFonts w:hint="eastAsia" w:ascii="宋体" w:hAnsi="宋体" w:eastAsia="宋体" w:cs="宋体"/>
                <w:color w:val="000000"/>
                <w:sz w:val="18"/>
                <w:szCs w:val="18"/>
              </w:rPr>
              <w:t>；有轻微不均匀沉降。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37" w:type="pct"/>
            <w:vMerge w:val="continue"/>
            <w:noWrap w:val="0"/>
            <w:vAlign w:val="center"/>
          </w:tcPr>
          <w:p>
            <w:pPr>
              <w:keepNext w:val="0"/>
              <w:keepLines w:val="0"/>
              <w:pageBreakBefore w:val="0"/>
              <w:kinsoku/>
              <w:overflowPunct/>
              <w:topLinePunct w:val="0"/>
              <w:autoSpaceDE/>
              <w:autoSpaceDN/>
              <w:bidi w:val="0"/>
              <w:snapToGrid w:val="0"/>
              <w:spacing w:line="200" w:lineRule="exact"/>
              <w:ind w:left="-32" w:leftChars="-10" w:right="-57"/>
              <w:jc w:val="center"/>
              <w:textAlignment w:val="auto"/>
              <w:rPr>
                <w:rFonts w:hint="eastAsia" w:ascii="宋体" w:hAnsi="宋体" w:eastAsia="宋体" w:cs="宋体"/>
                <w:color w:val="000000"/>
                <w:sz w:val="18"/>
                <w:szCs w:val="18"/>
              </w:rPr>
            </w:pPr>
          </w:p>
        </w:tc>
        <w:tc>
          <w:tcPr>
            <w:tcW w:w="2129" w:type="pct"/>
            <w:gridSpan w:val="3"/>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□c级：</w:t>
            </w:r>
            <w:r>
              <w:rPr>
                <w:rFonts w:hint="eastAsia" w:ascii="宋体" w:hAnsi="宋体" w:eastAsia="宋体" w:cs="宋体"/>
                <w:color w:val="000000"/>
                <w:sz w:val="18"/>
                <w:szCs w:val="18"/>
                <w:lang w:val="en-US" w:eastAsia="zh-CN"/>
              </w:rPr>
              <w:t>外露</w:t>
            </w:r>
            <w:r>
              <w:rPr>
                <w:rFonts w:hint="eastAsia" w:ascii="宋体" w:hAnsi="宋体" w:eastAsia="宋体" w:cs="宋体"/>
                <w:color w:val="000000"/>
                <w:sz w:val="18"/>
                <w:szCs w:val="18"/>
              </w:rPr>
              <w:t>基础</w:t>
            </w:r>
            <w:r>
              <w:rPr>
                <w:rFonts w:hint="eastAsia" w:ascii="宋体" w:hAnsi="宋体" w:eastAsia="宋体" w:cs="宋体"/>
                <w:color w:val="000000"/>
                <w:sz w:val="18"/>
                <w:szCs w:val="18"/>
                <w:lang w:val="en-US" w:eastAsia="zh-CN"/>
              </w:rPr>
              <w:t>明显剥落</w:t>
            </w:r>
            <w:r>
              <w:rPr>
                <w:rFonts w:hint="eastAsia" w:ascii="宋体" w:hAnsi="宋体" w:eastAsia="宋体" w:cs="宋体"/>
                <w:color w:val="000000"/>
                <w:sz w:val="18"/>
                <w:szCs w:val="18"/>
              </w:rPr>
              <w:t>；有明显不均匀沉降</w:t>
            </w:r>
            <w:r>
              <w:rPr>
                <w:rFonts w:hint="eastAsia" w:ascii="宋体" w:hAnsi="宋体" w:eastAsia="宋体" w:cs="宋体"/>
                <w:color w:val="000000"/>
                <w:sz w:val="18"/>
                <w:szCs w:val="18"/>
                <w:lang w:eastAsia="zh-CN"/>
              </w:rPr>
              <w:t>。</w:t>
            </w:r>
          </w:p>
        </w:tc>
        <w:tc>
          <w:tcPr>
            <w:tcW w:w="2233" w:type="pct"/>
            <w:gridSpan w:val="3"/>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□d级：地基失稳；基础局部或整体塌陷。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37" w:type="pct"/>
            <w:vMerge w:val="restart"/>
            <w:noWrap w:val="0"/>
            <w:vAlign w:val="center"/>
          </w:tcPr>
          <w:p>
            <w:pPr>
              <w:keepNext w:val="0"/>
              <w:keepLines w:val="0"/>
              <w:pageBreakBefore w:val="0"/>
              <w:kinsoku/>
              <w:overflowPunct/>
              <w:topLinePunct w:val="0"/>
              <w:autoSpaceDE/>
              <w:autoSpaceDN/>
              <w:bidi w:val="0"/>
              <w:snapToGrid w:val="0"/>
              <w:spacing w:line="200" w:lineRule="exact"/>
              <w:ind w:left="-32" w:leftChars="-10" w:right="-57"/>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承重墙</w:t>
            </w:r>
          </w:p>
        </w:tc>
        <w:tc>
          <w:tcPr>
            <w:tcW w:w="2129" w:type="pct"/>
            <w:gridSpan w:val="3"/>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□a级：砌筑质量良好；无裂缝、剥蚀、歪斜。</w:t>
            </w:r>
          </w:p>
        </w:tc>
        <w:tc>
          <w:tcPr>
            <w:tcW w:w="2233" w:type="pct"/>
            <w:gridSpan w:val="3"/>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□b级：砌筑质量一般或较差；有轻微开裂或剥蚀。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37" w:type="pct"/>
            <w:vMerge w:val="continue"/>
            <w:noWrap w:val="0"/>
            <w:vAlign w:val="center"/>
          </w:tcPr>
          <w:p>
            <w:pPr>
              <w:keepNext w:val="0"/>
              <w:keepLines w:val="0"/>
              <w:pageBreakBefore w:val="0"/>
              <w:kinsoku/>
              <w:overflowPunct/>
              <w:topLinePunct w:val="0"/>
              <w:autoSpaceDE/>
              <w:autoSpaceDN/>
              <w:bidi w:val="0"/>
              <w:snapToGrid w:val="0"/>
              <w:spacing w:line="200" w:lineRule="exact"/>
              <w:ind w:left="-32" w:leftChars="-10" w:right="-57"/>
              <w:jc w:val="center"/>
              <w:textAlignment w:val="auto"/>
              <w:rPr>
                <w:rFonts w:hint="eastAsia" w:ascii="宋体" w:hAnsi="宋体" w:eastAsia="宋体" w:cs="宋体"/>
                <w:color w:val="000000"/>
                <w:sz w:val="18"/>
                <w:szCs w:val="18"/>
              </w:rPr>
            </w:pPr>
          </w:p>
        </w:tc>
        <w:tc>
          <w:tcPr>
            <w:tcW w:w="2129" w:type="pct"/>
            <w:gridSpan w:val="3"/>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□c级：砌筑质量很差；裂缝较多，剥蚀严重；纵横墙体脱闪，个别墙体歪斜。</w:t>
            </w:r>
          </w:p>
        </w:tc>
        <w:tc>
          <w:tcPr>
            <w:tcW w:w="2233" w:type="pct"/>
            <w:gridSpan w:val="3"/>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□d级：墙体严重开裂；部分严重歪斜；局部倒塌或有倒塌危险。</w:t>
            </w:r>
            <w:r>
              <w:rPr>
                <w:rFonts w:hint="eastAsia" w:ascii="宋体" w:hAnsi="宋体" w:eastAsia="宋体" w:cs="宋体"/>
                <w:color w:val="000000"/>
                <w:sz w:val="18"/>
                <w:szCs w:val="18"/>
                <w:lang w:val="en-US" w:eastAsia="zh-CN"/>
              </w:rPr>
              <w:t>墙体与木柱脱闪。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37" w:type="pct"/>
            <w:vMerge w:val="restart"/>
            <w:noWrap w:val="0"/>
            <w:vAlign w:val="center"/>
          </w:tcPr>
          <w:p>
            <w:pPr>
              <w:keepNext w:val="0"/>
              <w:keepLines w:val="0"/>
              <w:pageBreakBefore w:val="0"/>
              <w:kinsoku/>
              <w:overflowPunct/>
              <w:topLinePunct w:val="0"/>
              <w:autoSpaceDE/>
              <w:autoSpaceDN/>
              <w:bidi w:val="0"/>
              <w:snapToGrid w:val="0"/>
              <w:spacing w:line="200" w:lineRule="exact"/>
              <w:ind w:left="-32" w:leftChars="-10" w:right="-57"/>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木柱、梁、檩</w:t>
            </w:r>
          </w:p>
        </w:tc>
        <w:tc>
          <w:tcPr>
            <w:tcW w:w="2129" w:type="pct"/>
            <w:gridSpan w:val="3"/>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□a级：无腐朽或虫蛀；无变形；有轻微干缩裂缝。</w:t>
            </w:r>
          </w:p>
        </w:tc>
        <w:tc>
          <w:tcPr>
            <w:tcW w:w="2233" w:type="pct"/>
            <w:gridSpan w:val="3"/>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□b级：轻微腐朽或虫蛀；有轻微变形；构件纵向干缩裂缝深度超过木材直径的1/6。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37" w:type="pct"/>
            <w:vMerge w:val="continue"/>
            <w:noWrap w:val="0"/>
            <w:vAlign w:val="center"/>
          </w:tcPr>
          <w:p>
            <w:pPr>
              <w:keepNext w:val="0"/>
              <w:keepLines w:val="0"/>
              <w:pageBreakBefore w:val="0"/>
              <w:kinsoku/>
              <w:overflowPunct/>
              <w:topLinePunct w:val="0"/>
              <w:autoSpaceDE/>
              <w:autoSpaceDN/>
              <w:bidi w:val="0"/>
              <w:snapToGrid w:val="0"/>
              <w:spacing w:line="200" w:lineRule="exact"/>
              <w:ind w:left="-32" w:leftChars="-10" w:right="-57"/>
              <w:jc w:val="center"/>
              <w:textAlignment w:val="auto"/>
              <w:rPr>
                <w:rFonts w:hint="eastAsia" w:ascii="宋体" w:hAnsi="宋体" w:eastAsia="宋体" w:cs="宋体"/>
                <w:color w:val="000000"/>
                <w:sz w:val="18"/>
                <w:szCs w:val="18"/>
              </w:rPr>
            </w:pPr>
          </w:p>
        </w:tc>
        <w:tc>
          <w:tcPr>
            <w:tcW w:w="2129" w:type="pct"/>
            <w:gridSpan w:val="3"/>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□c级：有明显腐朽或虫蛀；梁檩跨中明显挠曲，或出现横纹裂缝</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梁檩端部出现劈裂；柱身明显歪斜；柱础错位</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构件纵向干缩裂缝深度超过木材直径的1/4；榫卯节点有破损或有拔榫迹象。</w:t>
            </w:r>
          </w:p>
        </w:tc>
        <w:tc>
          <w:tcPr>
            <w:tcW w:w="2233" w:type="pct"/>
            <w:gridSpan w:val="3"/>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□d级：严重腐朽或虫蛀；梁檩跨中出现严重横纹裂缝；柱身严重歪斜；柱础严重错位；构件纵向干缩裂缝深度超过木材直径的1/3；榫卯节点失效或多处拔榫。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37" w:type="pct"/>
            <w:vMerge w:val="restart"/>
            <w:noWrap w:val="0"/>
            <w:vAlign w:val="center"/>
          </w:tcPr>
          <w:p>
            <w:pPr>
              <w:keepNext w:val="0"/>
              <w:keepLines w:val="0"/>
              <w:pageBreakBefore w:val="0"/>
              <w:kinsoku/>
              <w:overflowPunct/>
              <w:topLinePunct w:val="0"/>
              <w:autoSpaceDE/>
              <w:autoSpaceDN/>
              <w:bidi w:val="0"/>
              <w:snapToGrid w:val="0"/>
              <w:spacing w:line="200" w:lineRule="exact"/>
              <w:ind w:left="-32" w:leftChars="-10" w:right="-57"/>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木屋架</w:t>
            </w:r>
          </w:p>
        </w:tc>
        <w:tc>
          <w:tcPr>
            <w:tcW w:w="2129" w:type="pct"/>
            <w:gridSpan w:val="3"/>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□a级：无腐朽或虫蛀；无变形；自身稳定性良好。</w:t>
            </w:r>
          </w:p>
        </w:tc>
        <w:tc>
          <w:tcPr>
            <w:tcW w:w="2233" w:type="pct"/>
            <w:gridSpan w:val="3"/>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□b级：有轻微腐朽或虫蛀；有轻微变形；自身稳定性较差。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37" w:type="pct"/>
            <w:vMerge w:val="continue"/>
            <w:noWrap w:val="0"/>
            <w:vAlign w:val="center"/>
          </w:tcPr>
          <w:p>
            <w:pPr>
              <w:keepNext w:val="0"/>
              <w:keepLines w:val="0"/>
              <w:pageBreakBefore w:val="0"/>
              <w:kinsoku/>
              <w:overflowPunct/>
              <w:topLinePunct w:val="0"/>
              <w:autoSpaceDE/>
              <w:autoSpaceDN/>
              <w:bidi w:val="0"/>
              <w:snapToGrid w:val="0"/>
              <w:spacing w:line="200" w:lineRule="exact"/>
              <w:ind w:left="-32" w:leftChars="-10" w:right="-57"/>
              <w:jc w:val="center"/>
              <w:textAlignment w:val="auto"/>
              <w:rPr>
                <w:rFonts w:hint="eastAsia" w:ascii="宋体" w:hAnsi="宋体" w:eastAsia="宋体" w:cs="宋体"/>
                <w:color w:val="000000"/>
                <w:sz w:val="18"/>
                <w:szCs w:val="18"/>
              </w:rPr>
            </w:pPr>
          </w:p>
        </w:tc>
        <w:tc>
          <w:tcPr>
            <w:tcW w:w="2129" w:type="pct"/>
            <w:gridSpan w:val="3"/>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□c级：有明显腐朽或虫蛀；下弦跨中出现横纹裂缝；端部支座移位或松动；屋架在平面内或平面外明显歪斜；榫卯节点有破损或有拔榫迹象。</w:t>
            </w:r>
          </w:p>
        </w:tc>
        <w:tc>
          <w:tcPr>
            <w:tcW w:w="2233" w:type="pct"/>
            <w:gridSpan w:val="3"/>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□d级：严重腐朽或虫蛀；下弦跨中出现严重横纹裂缝；端部支座失效；屋架在平面内或平面外严重歪斜；榫卯节点失效或多处拔榫。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37" w:type="pct"/>
            <w:vMerge w:val="restart"/>
            <w:noWrap w:val="0"/>
            <w:vAlign w:val="center"/>
          </w:tcPr>
          <w:p>
            <w:pPr>
              <w:keepNext w:val="0"/>
              <w:keepLines w:val="0"/>
              <w:pageBreakBefore w:val="0"/>
              <w:kinsoku/>
              <w:overflowPunct/>
              <w:topLinePunct w:val="0"/>
              <w:autoSpaceDE/>
              <w:autoSpaceDN/>
              <w:bidi w:val="0"/>
              <w:snapToGrid w:val="0"/>
              <w:spacing w:line="200" w:lineRule="exact"/>
              <w:ind w:left="-32" w:leftChars="-10" w:right="-57"/>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混凝土</w:t>
            </w:r>
            <w:r>
              <w:rPr>
                <w:rFonts w:hint="eastAsia" w:ascii="宋体" w:hAnsi="宋体" w:eastAsia="宋体" w:cs="宋体"/>
                <w:color w:val="000000"/>
                <w:sz w:val="18"/>
                <w:szCs w:val="18"/>
                <w:lang w:val="en-US" w:eastAsia="zh-CN"/>
              </w:rPr>
              <w:t>梁、板、柱</w:t>
            </w:r>
          </w:p>
        </w:tc>
        <w:tc>
          <w:tcPr>
            <w:tcW w:w="2129" w:type="pct"/>
            <w:gridSpan w:val="3"/>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□a级：表面</w:t>
            </w:r>
            <w:r>
              <w:rPr>
                <w:rFonts w:hint="eastAsia" w:ascii="宋体" w:hAnsi="宋体" w:eastAsia="宋体" w:cs="宋体"/>
                <w:color w:val="000000"/>
                <w:sz w:val="18"/>
                <w:szCs w:val="18"/>
                <w:lang w:val="en-US" w:eastAsia="zh-CN"/>
              </w:rPr>
              <w:t>平整，少量微小裂缝，钢筋无外露、锈蚀</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预制板支撑稳固。</w:t>
            </w:r>
          </w:p>
        </w:tc>
        <w:tc>
          <w:tcPr>
            <w:tcW w:w="2233" w:type="pct"/>
            <w:gridSpan w:val="3"/>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□b级：表面轻微剥蚀，或出现轻微开裂</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个别钢筋外露、锈蚀</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预制板基本支撑稳固。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37" w:type="pct"/>
            <w:vMerge w:val="continue"/>
            <w:noWrap w:val="0"/>
            <w:vAlign w:val="center"/>
          </w:tcPr>
          <w:p>
            <w:pPr>
              <w:keepNext w:val="0"/>
              <w:keepLines w:val="0"/>
              <w:pageBreakBefore w:val="0"/>
              <w:kinsoku/>
              <w:overflowPunct/>
              <w:topLinePunct w:val="0"/>
              <w:autoSpaceDE/>
              <w:autoSpaceDN/>
              <w:bidi w:val="0"/>
              <w:snapToGrid w:val="0"/>
              <w:spacing w:line="200" w:lineRule="exact"/>
              <w:ind w:left="-32" w:leftChars="-10" w:right="-57"/>
              <w:jc w:val="center"/>
              <w:textAlignment w:val="auto"/>
              <w:rPr>
                <w:rFonts w:hint="eastAsia" w:ascii="宋体" w:hAnsi="宋体" w:eastAsia="宋体" w:cs="宋体"/>
                <w:color w:val="000000"/>
                <w:sz w:val="18"/>
                <w:szCs w:val="18"/>
              </w:rPr>
            </w:pPr>
          </w:p>
        </w:tc>
        <w:tc>
          <w:tcPr>
            <w:tcW w:w="2129" w:type="pct"/>
            <w:gridSpan w:val="3"/>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□c级：表面剥蚀严重；出现明显开裂、变形。</w:t>
            </w:r>
            <w:r>
              <w:rPr>
                <w:rFonts w:hint="eastAsia" w:ascii="宋体" w:hAnsi="宋体" w:eastAsia="宋体" w:cs="宋体"/>
                <w:color w:val="000000"/>
                <w:sz w:val="18"/>
                <w:szCs w:val="18"/>
                <w:lang w:val="en-US" w:eastAsia="zh-CN"/>
              </w:rPr>
              <w:t>预制板支撑长度不足。</w:t>
            </w:r>
          </w:p>
        </w:tc>
        <w:tc>
          <w:tcPr>
            <w:tcW w:w="2233" w:type="pct"/>
            <w:gridSpan w:val="3"/>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□d级：表面剥蚀严重，钢筋外露；出现严重开裂、变形。</w:t>
            </w:r>
            <w:r>
              <w:rPr>
                <w:rFonts w:hint="eastAsia" w:ascii="宋体" w:hAnsi="宋体" w:eastAsia="宋体" w:cs="宋体"/>
                <w:color w:val="000000"/>
                <w:sz w:val="18"/>
                <w:szCs w:val="18"/>
                <w:lang w:val="en-US" w:eastAsia="zh-CN"/>
              </w:rPr>
              <w:t>预制板支撑长度严重不足。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37" w:type="pct"/>
            <w:vMerge w:val="restart"/>
            <w:noWrap w:val="0"/>
            <w:vAlign w:val="center"/>
          </w:tcPr>
          <w:p>
            <w:pPr>
              <w:keepNext w:val="0"/>
              <w:keepLines w:val="0"/>
              <w:pageBreakBefore w:val="0"/>
              <w:kinsoku/>
              <w:overflowPunct/>
              <w:topLinePunct w:val="0"/>
              <w:autoSpaceDE/>
              <w:autoSpaceDN/>
              <w:bidi w:val="0"/>
              <w:snapToGrid w:val="0"/>
              <w:spacing w:line="200" w:lineRule="exact"/>
              <w:ind w:left="-32" w:leftChars="-10" w:right="-57"/>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屋面</w:t>
            </w:r>
          </w:p>
        </w:tc>
        <w:tc>
          <w:tcPr>
            <w:tcW w:w="2129" w:type="pct"/>
            <w:gridSpan w:val="3"/>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□a级：无变形；无渗水现象；椽、瓦完好。</w:t>
            </w:r>
          </w:p>
        </w:tc>
        <w:tc>
          <w:tcPr>
            <w:tcW w:w="2233" w:type="pct"/>
            <w:gridSpan w:val="3"/>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□b级：局部轻微沉陷；较小范围渗水；椽、瓦个别部位有损坏。</w:t>
            </w:r>
            <w:r>
              <w:rPr>
                <w:rFonts w:hint="eastAsia" w:ascii="宋体" w:hAnsi="宋体" w:eastAsia="宋体" w:cs="宋体"/>
                <w:color w:val="000000"/>
                <w:sz w:val="18"/>
                <w:szCs w:val="18"/>
                <w:lang w:val="en-US" w:eastAsia="zh-CN"/>
              </w:rPr>
              <w:t>小范围渗水。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37" w:type="pct"/>
            <w:vMerge w:val="continue"/>
            <w:noWrap w:val="0"/>
            <w:vAlign w:val="center"/>
          </w:tcPr>
          <w:p>
            <w:pPr>
              <w:keepNext w:val="0"/>
              <w:keepLines w:val="0"/>
              <w:pageBreakBefore w:val="0"/>
              <w:kinsoku/>
              <w:overflowPunct/>
              <w:topLinePunct w:val="0"/>
              <w:autoSpaceDE/>
              <w:autoSpaceDN/>
              <w:bidi w:val="0"/>
              <w:snapToGrid w:val="0"/>
              <w:spacing w:line="200" w:lineRule="exact"/>
              <w:ind w:left="-32" w:leftChars="-10" w:right="-57"/>
              <w:jc w:val="both"/>
              <w:textAlignment w:val="auto"/>
              <w:rPr>
                <w:rFonts w:hint="eastAsia" w:ascii="宋体" w:hAnsi="宋体" w:eastAsia="宋体" w:cs="宋体"/>
                <w:color w:val="000000"/>
                <w:sz w:val="18"/>
                <w:szCs w:val="18"/>
              </w:rPr>
            </w:pPr>
          </w:p>
        </w:tc>
        <w:tc>
          <w:tcPr>
            <w:tcW w:w="2129" w:type="pct"/>
            <w:gridSpan w:val="3"/>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□c级：较大范围出现沉陷；较大范围渗水；椽、瓦有部分损坏。</w:t>
            </w:r>
            <w:r>
              <w:rPr>
                <w:rFonts w:hint="eastAsia" w:ascii="宋体" w:hAnsi="宋体" w:eastAsia="宋体" w:cs="宋体"/>
                <w:color w:val="000000"/>
                <w:sz w:val="18"/>
                <w:szCs w:val="18"/>
                <w:lang w:val="en-US" w:eastAsia="zh-CN"/>
              </w:rPr>
              <w:t>较大范围渗水。</w:t>
            </w:r>
          </w:p>
        </w:tc>
        <w:tc>
          <w:tcPr>
            <w:tcW w:w="2233" w:type="pct"/>
            <w:gridSpan w:val="3"/>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□d级：较大范围出现塌陷；大范围渗水漏雨；椽、瓦损坏严重。</w:t>
            </w:r>
            <w:r>
              <w:rPr>
                <w:rFonts w:hint="eastAsia" w:ascii="宋体" w:hAnsi="宋体" w:eastAsia="宋体" w:cs="宋体"/>
                <w:color w:val="000000"/>
                <w:sz w:val="18"/>
                <w:szCs w:val="18"/>
                <w:lang w:val="en-US" w:eastAsia="zh-CN"/>
              </w:rPr>
              <w:t>大范围渗水。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5000" w:type="pct"/>
            <w:gridSpan w:val="7"/>
            <w:noWrap w:val="0"/>
            <w:vAlign w:val="center"/>
          </w:tcPr>
          <w:p>
            <w:pPr>
              <w:keepNext w:val="0"/>
              <w:keepLines w:val="0"/>
              <w:pageBreakBefore w:val="0"/>
              <w:kinsoku/>
              <w:overflowPunct/>
              <w:topLinePunct w:val="0"/>
              <w:autoSpaceDE/>
              <w:autoSpaceDN/>
              <w:bidi w:val="0"/>
              <w:snapToGrid w:val="0"/>
              <w:spacing w:line="200" w:lineRule="exact"/>
              <w:ind w:left="-32" w:leftChars="-10" w:right="-57" w:firstLine="180" w:firstLineChars="1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Ⅱ 房屋整体：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2766" w:type="pct"/>
            <w:gridSpan w:val="4"/>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□A级：没有损坏，基本完好；</w:t>
            </w:r>
          </w:p>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（房屋各组成部分：各项均应为a级；土木、砖土混杂结构，及泥浆砌筑的砖木、石木结构不应评为A级）</w:t>
            </w:r>
          </w:p>
        </w:tc>
        <w:tc>
          <w:tcPr>
            <w:tcW w:w="2233" w:type="pct"/>
            <w:gridSpan w:val="3"/>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□B级：轻微破损，轻度危险；</w:t>
            </w:r>
          </w:p>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（房屋各组成部分：至少一项为b级；土木、砖土混杂结构，及采用砌筑的砖木、石木结构最多可评为B级）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2766" w:type="pct"/>
            <w:gridSpan w:val="4"/>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□C级：中度破损，中度危险；</w:t>
            </w:r>
          </w:p>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（房屋各组成部分：至少一项为c级）</w:t>
            </w:r>
          </w:p>
        </w:tc>
        <w:tc>
          <w:tcPr>
            <w:tcW w:w="2233" w:type="pct"/>
            <w:gridSpan w:val="3"/>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□D级：严重破损，严重危险。</w:t>
            </w:r>
          </w:p>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（房屋各组成部分：至少一项为d级）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5000" w:type="pct"/>
            <w:gridSpan w:val="7"/>
            <w:noWrap w:val="0"/>
            <w:vAlign w:val="center"/>
          </w:tcPr>
          <w:p>
            <w:pPr>
              <w:keepNext w:val="0"/>
              <w:keepLines w:val="0"/>
              <w:pageBreakBefore w:val="0"/>
              <w:kinsoku/>
              <w:overflowPunct/>
              <w:topLinePunct w:val="0"/>
              <w:autoSpaceDE/>
              <w:autoSpaceDN/>
              <w:bidi w:val="0"/>
              <w:snapToGrid w:val="0"/>
              <w:spacing w:line="200" w:lineRule="exact"/>
              <w:ind w:left="-32" w:leftChars="-10" w:right="-57" w:firstLine="180" w:firstLineChars="1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Ⅲ </w:t>
            </w:r>
            <w:r>
              <w:rPr>
                <w:rFonts w:hint="eastAsia" w:ascii="宋体" w:hAnsi="宋体" w:eastAsia="宋体" w:cs="宋体"/>
                <w:color w:val="000000"/>
                <w:sz w:val="18"/>
                <w:szCs w:val="18"/>
                <w:lang w:val="en-US" w:eastAsia="zh-CN"/>
              </w:rPr>
              <w:t>防灾措施</w:t>
            </w:r>
            <w:r>
              <w:rPr>
                <w:rFonts w:hint="eastAsia" w:ascii="宋体" w:hAnsi="宋体" w:eastAsia="宋体" w:cs="宋体"/>
                <w:color w:val="000000"/>
                <w:sz w:val="18"/>
                <w:szCs w:val="18"/>
              </w:rPr>
              <w:t>：□基本完备   □部分具备  □完全</w:t>
            </w:r>
            <w:r>
              <w:rPr>
                <w:rFonts w:hint="eastAsia" w:ascii="宋体" w:hAnsi="宋体" w:eastAsia="宋体" w:cs="宋体"/>
                <w:color w:val="000000"/>
                <w:sz w:val="18"/>
                <w:szCs w:val="18"/>
                <w:lang w:val="en-US" w:eastAsia="zh-CN"/>
              </w:rPr>
              <w:t>不具备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5000" w:type="pct"/>
            <w:gridSpan w:val="7"/>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b/>
                <w:bCs/>
                <w:color w:val="000000"/>
                <w:sz w:val="18"/>
                <w:szCs w:val="18"/>
                <w:lang w:val="en-US" w:eastAsia="zh-CN"/>
              </w:rPr>
              <w:t>6</w:t>
            </w:r>
            <w:r>
              <w:rPr>
                <w:rFonts w:hint="eastAsia" w:ascii="宋体" w:hAnsi="宋体" w:eastAsia="宋体" w:cs="宋体"/>
                <w:b/>
                <w:bCs/>
                <w:color w:val="000000"/>
                <w:sz w:val="18"/>
                <w:szCs w:val="18"/>
              </w:rPr>
              <w:t xml:space="preserve">.建议   </w:t>
            </w:r>
            <w:r>
              <w:rPr>
                <w:rFonts w:hint="eastAsia" w:ascii="宋体" w:hAnsi="宋体" w:eastAsia="宋体" w:cs="宋体"/>
                <w:color w:val="000000"/>
                <w:sz w:val="18"/>
                <w:szCs w:val="18"/>
              </w:rPr>
              <w:t>□加固维修   □拆除新建</w:t>
            </w:r>
            <w:r>
              <w:rPr>
                <w:rFonts w:hint="eastAsia" w:ascii="宋体" w:hAnsi="宋体" w:eastAsia="宋体" w:cs="宋体"/>
                <w:color w:val="000000"/>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2766" w:type="pct"/>
            <w:gridSpan w:val="4"/>
            <w:tcBorders>
              <w:right w:val="nil"/>
            </w:tcBorders>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鉴定负责人：</w:t>
            </w:r>
          </w:p>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鉴定成员：</w:t>
            </w:r>
          </w:p>
        </w:tc>
        <w:tc>
          <w:tcPr>
            <w:tcW w:w="2233" w:type="pct"/>
            <w:gridSpan w:val="3"/>
            <w:tcBorders>
              <w:left w:val="nil"/>
            </w:tcBorders>
            <w:noWrap w:val="0"/>
            <w:vAlign w:val="center"/>
          </w:tcPr>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机构（单位）：</w:t>
            </w:r>
          </w:p>
          <w:p>
            <w:pPr>
              <w:keepNext w:val="0"/>
              <w:keepLines w:val="0"/>
              <w:pageBreakBefore w:val="0"/>
              <w:kinsoku/>
              <w:overflowPunct/>
              <w:topLinePunct w:val="0"/>
              <w:autoSpaceDE/>
              <w:autoSpaceDN/>
              <w:bidi w:val="0"/>
              <w:snapToGrid w:val="0"/>
              <w:spacing w:line="200" w:lineRule="exact"/>
              <w:ind w:left="-32" w:leftChars="-10" w:right="-57"/>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鉴定日期：      年     月     日</w:t>
            </w:r>
          </w:p>
        </w:tc>
      </w:tr>
    </w:tbl>
    <w:p>
      <w:pPr>
        <w:keepNext w:val="0"/>
        <w:keepLines w:val="0"/>
        <w:pageBreakBefore w:val="0"/>
        <w:kinsoku/>
        <w:overflowPunct/>
        <w:topLinePunct w:val="0"/>
        <w:autoSpaceDE/>
        <w:autoSpaceDN/>
        <w:bidi w:val="0"/>
        <w:spacing w:line="600" w:lineRule="exact"/>
        <w:textAlignment w:val="auto"/>
        <w:rPr>
          <w:rFonts w:hint="eastAsia" w:ascii="宋体" w:hAnsi="宋体" w:eastAsia="宋体" w:cs="宋体"/>
          <w:color w:val="000000"/>
          <w:kern w:val="0"/>
          <w:lang w:eastAsia="zh-CN"/>
        </w:rPr>
      </w:pPr>
      <w:r>
        <w:rPr>
          <w:rFonts w:hint="eastAsia" w:ascii="黑体" w:hAnsi="黑体" w:eastAsia="黑体" w:cs="黑体"/>
          <w:color w:val="000000"/>
          <w:kern w:val="0"/>
          <w:sz w:val="32"/>
          <w:szCs w:val="32"/>
        </w:rPr>
        <w:br w:type="page"/>
      </w:r>
      <w:r>
        <w:rPr>
          <w:rFonts w:hint="eastAsia" w:ascii="黑体" w:hAnsi="黑体" w:eastAsia="黑体" w:cs="黑体"/>
          <w:color w:val="000000"/>
          <w:kern w:val="0"/>
          <w:sz w:val="32"/>
          <w:szCs w:val="32"/>
        </w:rPr>
        <w:t>附</w:t>
      </w:r>
      <w:r>
        <w:rPr>
          <w:rFonts w:hint="eastAsia" w:ascii="黑体" w:hAnsi="黑体" w:eastAsia="黑体" w:cs="黑体"/>
          <w:color w:val="000000"/>
          <w:kern w:val="0"/>
          <w:sz w:val="32"/>
          <w:szCs w:val="32"/>
          <w:lang w:val="en-US" w:eastAsia="zh-CN"/>
        </w:rPr>
        <w:t>件</w:t>
      </w:r>
      <w:r>
        <w:rPr>
          <w:rFonts w:hint="eastAsia" w:ascii="黑体" w:hAnsi="黑体" w:eastAsia="黑体" w:cs="黑体"/>
          <w:color w:val="000000"/>
          <w:kern w:val="0"/>
          <w:sz w:val="32"/>
          <w:szCs w:val="32"/>
        </w:rPr>
        <w:t>3</w:t>
      </w:r>
    </w:p>
    <w:p>
      <w:pPr>
        <w:keepNext w:val="0"/>
        <w:keepLines w:val="0"/>
        <w:pageBreakBefore w:val="0"/>
        <w:kinsoku/>
        <w:overflowPunct/>
        <w:topLinePunct w:val="0"/>
        <w:autoSpaceDE/>
        <w:autoSpaceDN/>
        <w:bidi w:val="0"/>
        <w:spacing w:line="600" w:lineRule="exact"/>
        <w:jc w:val="center"/>
        <w:textAlignment w:val="auto"/>
        <w:rPr>
          <w:rFonts w:ascii="方正小标宋简体" w:hAnsi="宋体" w:eastAsia="方正小标宋简体"/>
          <w:color w:val="000000"/>
          <w:kern w:val="0"/>
          <w:sz w:val="44"/>
          <w:szCs w:val="44"/>
        </w:rPr>
      </w:pPr>
      <w:r>
        <w:rPr>
          <w:rFonts w:hint="eastAsia" w:ascii="华文中宋" w:hAnsi="华文中宋" w:eastAsia="华文中宋" w:cs="华文中宋"/>
          <w:color w:val="000000"/>
          <w:kern w:val="0"/>
          <w:sz w:val="44"/>
          <w:szCs w:val="44"/>
        </w:rPr>
        <w:t>农村危房改造建房质量检查表</w:t>
      </w:r>
    </w:p>
    <w:tbl>
      <w:tblPr>
        <w:tblStyle w:val="4"/>
        <w:tblW w:w="5000" w:type="pct"/>
        <w:tblInd w:w="0" w:type="dxa"/>
        <w:tblLayout w:type="autofit"/>
        <w:tblCellMar>
          <w:top w:w="0" w:type="dxa"/>
          <w:left w:w="108" w:type="dxa"/>
          <w:bottom w:w="0" w:type="dxa"/>
          <w:right w:w="108" w:type="dxa"/>
        </w:tblCellMar>
      </w:tblPr>
      <w:tblGrid>
        <w:gridCol w:w="1407"/>
        <w:gridCol w:w="358"/>
        <w:gridCol w:w="1338"/>
        <w:gridCol w:w="822"/>
        <w:gridCol w:w="1164"/>
        <w:gridCol w:w="825"/>
        <w:gridCol w:w="2608"/>
      </w:tblGrid>
      <w:tr>
        <w:tblPrEx>
          <w:tblCellMar>
            <w:top w:w="0" w:type="dxa"/>
            <w:left w:w="108" w:type="dxa"/>
            <w:bottom w:w="0" w:type="dxa"/>
            <w:right w:w="108" w:type="dxa"/>
          </w:tblCellMar>
        </w:tblPrEx>
        <w:trPr>
          <w:trHeight w:val="567" w:hRule="atLeast"/>
        </w:trPr>
        <w:tc>
          <w:tcPr>
            <w:tcW w:w="103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户主姓名</w:t>
            </w:r>
          </w:p>
        </w:tc>
        <w:tc>
          <w:tcPr>
            <w:tcW w:w="78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8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性别</w:t>
            </w:r>
          </w:p>
        </w:tc>
        <w:tc>
          <w:tcPr>
            <w:tcW w:w="68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8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身份证号</w:t>
            </w:r>
          </w:p>
        </w:tc>
        <w:tc>
          <w:tcPr>
            <w:tcW w:w="152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67" w:hRule="atLeast"/>
        </w:trPr>
        <w:tc>
          <w:tcPr>
            <w:tcW w:w="103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改造房屋</w:t>
            </w:r>
          </w:p>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面积（m</w:t>
            </w:r>
            <w:r>
              <w:rPr>
                <w:rFonts w:hint="eastAsia" w:ascii="宋体" w:hAnsi="宋体" w:eastAsia="宋体" w:cs="宋体"/>
                <w:color w:val="000000"/>
                <w:kern w:val="0"/>
                <w:sz w:val="21"/>
                <w:szCs w:val="21"/>
                <w:vertAlign w:val="superscript"/>
              </w:rPr>
              <w:t>2</w:t>
            </w:r>
            <w:r>
              <w:rPr>
                <w:rFonts w:hint="eastAsia" w:ascii="宋体" w:hAnsi="宋体" w:eastAsia="宋体" w:cs="宋体"/>
                <w:color w:val="000000"/>
                <w:kern w:val="0"/>
                <w:sz w:val="21"/>
                <w:szCs w:val="21"/>
              </w:rPr>
              <w:t>）</w:t>
            </w:r>
          </w:p>
        </w:tc>
        <w:tc>
          <w:tcPr>
            <w:tcW w:w="784" w:type="pct"/>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82" w:type="pct"/>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结构形式</w:t>
            </w:r>
          </w:p>
        </w:tc>
        <w:tc>
          <w:tcPr>
            <w:tcW w:w="683" w:type="pct"/>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82" w:type="pct"/>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建设方式</w:t>
            </w:r>
          </w:p>
        </w:tc>
        <w:tc>
          <w:tcPr>
            <w:tcW w:w="1529" w:type="pct"/>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67" w:hRule="atLeast"/>
        </w:trPr>
        <w:tc>
          <w:tcPr>
            <w:tcW w:w="103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房屋地址</w:t>
            </w:r>
          </w:p>
        </w:tc>
        <w:tc>
          <w:tcPr>
            <w:tcW w:w="3963" w:type="pct"/>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县（市、区）    乡（镇）    村     村民小组</w:t>
            </w:r>
          </w:p>
        </w:tc>
      </w:tr>
      <w:tr>
        <w:tblPrEx>
          <w:tblCellMar>
            <w:top w:w="0" w:type="dxa"/>
            <w:left w:w="108" w:type="dxa"/>
            <w:bottom w:w="0" w:type="dxa"/>
            <w:right w:w="108" w:type="dxa"/>
          </w:tblCellMar>
        </w:tblPrEx>
        <w:trPr>
          <w:trHeight w:val="567" w:hRule="atLeast"/>
        </w:trPr>
        <w:tc>
          <w:tcPr>
            <w:tcW w:w="826"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检查</w:t>
            </w:r>
          </w:p>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部位</w:t>
            </w:r>
          </w:p>
        </w:tc>
        <w:tc>
          <w:tcPr>
            <w:tcW w:w="995" w:type="pct"/>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    础</w:t>
            </w:r>
          </w:p>
        </w:tc>
        <w:tc>
          <w:tcPr>
            <w:tcW w:w="1649" w:type="pct"/>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主体结构</w:t>
            </w:r>
          </w:p>
        </w:tc>
        <w:tc>
          <w:tcPr>
            <w:tcW w:w="1529" w:type="pct"/>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楼    面</w:t>
            </w:r>
          </w:p>
        </w:tc>
      </w:tr>
      <w:tr>
        <w:tblPrEx>
          <w:tblCellMar>
            <w:top w:w="0" w:type="dxa"/>
            <w:left w:w="108" w:type="dxa"/>
            <w:bottom w:w="0" w:type="dxa"/>
            <w:right w:w="108" w:type="dxa"/>
          </w:tblCellMar>
        </w:tblPrEx>
        <w:trPr>
          <w:trHeight w:val="1394" w:hRule="atLeast"/>
        </w:trPr>
        <w:tc>
          <w:tcPr>
            <w:tcW w:w="826"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检查  情况</w:t>
            </w:r>
          </w:p>
        </w:tc>
        <w:tc>
          <w:tcPr>
            <w:tcW w:w="995" w:type="pct"/>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49" w:type="pct"/>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529" w:type="pct"/>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1280" w:hRule="atLeast"/>
        </w:trPr>
        <w:tc>
          <w:tcPr>
            <w:tcW w:w="826"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处理  意见</w:t>
            </w:r>
          </w:p>
        </w:tc>
        <w:tc>
          <w:tcPr>
            <w:tcW w:w="995" w:type="pct"/>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49" w:type="pct"/>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529" w:type="pct"/>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1370" w:hRule="atLeast"/>
        </w:trPr>
        <w:tc>
          <w:tcPr>
            <w:tcW w:w="826"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结论</w:t>
            </w:r>
          </w:p>
        </w:tc>
        <w:tc>
          <w:tcPr>
            <w:tcW w:w="995" w:type="pct"/>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49" w:type="pct"/>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529" w:type="pct"/>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67" w:hRule="atLeast"/>
        </w:trPr>
        <w:tc>
          <w:tcPr>
            <w:tcW w:w="826"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户主   签名</w:t>
            </w:r>
          </w:p>
        </w:tc>
        <w:tc>
          <w:tcPr>
            <w:tcW w:w="995"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49"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529" w:type="pct"/>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67" w:hRule="atLeast"/>
        </w:trPr>
        <w:tc>
          <w:tcPr>
            <w:tcW w:w="826"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施工人员签名</w:t>
            </w:r>
          </w:p>
        </w:tc>
        <w:tc>
          <w:tcPr>
            <w:tcW w:w="995"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49"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529" w:type="pct"/>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67" w:hRule="atLeast"/>
        </w:trPr>
        <w:tc>
          <w:tcPr>
            <w:tcW w:w="826"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质监员签名</w:t>
            </w:r>
          </w:p>
        </w:tc>
        <w:tc>
          <w:tcPr>
            <w:tcW w:w="995"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49"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529" w:type="pct"/>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0" w:lineRule="atLeast"/>
              <w:ind w:left="-57" w:right="-57"/>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567" w:hRule="atLeast"/>
        </w:trPr>
        <w:tc>
          <w:tcPr>
            <w:tcW w:w="5000" w:type="pct"/>
            <w:gridSpan w:val="7"/>
            <w:tcBorders>
              <w:top w:val="nil"/>
              <w:left w:val="nil"/>
              <w:bottom w:val="nil"/>
              <w:right w:val="nil"/>
            </w:tcBorders>
            <w:noWrap w:val="0"/>
            <w:vAlign w:val="center"/>
          </w:tcPr>
          <w:p>
            <w:pPr>
              <w:keepNext w:val="0"/>
              <w:keepLines w:val="0"/>
              <w:pageBreakBefore w:val="0"/>
              <w:widowControl/>
              <w:kinsoku/>
              <w:overflowPunct/>
              <w:topLinePunct w:val="0"/>
              <w:autoSpaceDE/>
              <w:autoSpaceDN/>
              <w:bidi w:val="0"/>
              <w:spacing w:line="0" w:lineRule="atLeast"/>
              <w:ind w:left="-57" w:right="-57"/>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注：1</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本表一式两份，一份留存户主档案内，一份留县（市、区）城乡建设局或乡（镇）人民政府；</w:t>
            </w:r>
          </w:p>
          <w:p>
            <w:pPr>
              <w:keepNext w:val="0"/>
              <w:keepLines w:val="0"/>
              <w:pageBreakBefore w:val="0"/>
              <w:widowControl/>
              <w:numPr>
                <w:ilvl w:val="0"/>
                <w:numId w:val="0"/>
              </w:numPr>
              <w:kinsoku/>
              <w:overflowPunct/>
              <w:topLinePunct w:val="0"/>
              <w:autoSpaceDE/>
              <w:autoSpaceDN/>
              <w:bidi w:val="0"/>
              <w:spacing w:line="0" w:lineRule="atLeast"/>
              <w:ind w:left="0" w:right="-57" w:firstLine="630" w:firstLineChars="3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本表为核拨补助资金的依据之一；</w:t>
            </w:r>
          </w:p>
          <w:p>
            <w:pPr>
              <w:keepNext w:val="0"/>
              <w:keepLines w:val="0"/>
              <w:pageBreakBefore w:val="0"/>
              <w:widowControl/>
              <w:numPr>
                <w:ilvl w:val="0"/>
                <w:numId w:val="0"/>
              </w:numPr>
              <w:kinsoku/>
              <w:overflowPunct/>
              <w:topLinePunct w:val="0"/>
              <w:autoSpaceDE/>
              <w:autoSpaceDN/>
              <w:bidi w:val="0"/>
              <w:spacing w:line="0" w:lineRule="atLeast"/>
              <w:ind w:left="0" w:right="-57" w:firstLine="630" w:firstLineChars="3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本表用于农村危房改造新建房屋质量检查；</w:t>
            </w:r>
          </w:p>
          <w:p>
            <w:pPr>
              <w:keepNext w:val="0"/>
              <w:keepLines w:val="0"/>
              <w:pageBreakBefore w:val="0"/>
              <w:widowControl/>
              <w:numPr>
                <w:ilvl w:val="0"/>
                <w:numId w:val="0"/>
              </w:numPr>
              <w:kinsoku/>
              <w:overflowPunct/>
              <w:topLinePunct w:val="0"/>
              <w:autoSpaceDE/>
              <w:autoSpaceDN/>
              <w:bidi w:val="0"/>
              <w:spacing w:line="0" w:lineRule="atLeast"/>
              <w:ind w:left="0" w:right="-57"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建设方式分为自建、统建、代建。</w:t>
            </w:r>
          </w:p>
        </w:tc>
      </w:tr>
    </w:tbl>
    <w:p>
      <w:pPr>
        <w:keepNext w:val="0"/>
        <w:keepLines w:val="0"/>
        <w:pageBreakBefore w:val="0"/>
        <w:kinsoku/>
        <w:overflowPunct/>
        <w:topLinePunct w:val="0"/>
        <w:autoSpaceDE/>
        <w:autoSpaceDN/>
        <w:bidi w:val="0"/>
        <w:spacing w:line="600" w:lineRule="exact"/>
        <w:textAlignment w:val="auto"/>
        <w:rPr>
          <w:rFonts w:ascii="黑体" w:eastAsia="黑体"/>
          <w:color w:val="000000"/>
        </w:rPr>
      </w:pPr>
    </w:p>
    <w:p>
      <w:pPr>
        <w:keepNext w:val="0"/>
        <w:keepLines w:val="0"/>
        <w:pageBreakBefore w:val="0"/>
        <w:kinsoku/>
        <w:overflowPunct/>
        <w:topLinePunct w:val="0"/>
        <w:autoSpaceDE/>
        <w:autoSpaceDN/>
        <w:bidi w:val="0"/>
        <w:spacing w:line="600" w:lineRule="exact"/>
        <w:textAlignment w:val="auto"/>
        <w:rPr>
          <w:rFonts w:ascii="黑体" w:eastAsia="黑体"/>
          <w:color w:val="000000"/>
        </w:rPr>
      </w:pPr>
    </w:p>
    <w:p>
      <w:pPr>
        <w:pStyle w:val="2"/>
        <w:rPr>
          <w:rFonts w:ascii="黑体" w:eastAsia="黑体"/>
          <w:color w:val="000000"/>
        </w:rPr>
      </w:pPr>
    </w:p>
    <w:p/>
    <w:p>
      <w:pPr>
        <w:keepNext w:val="0"/>
        <w:keepLines w:val="0"/>
        <w:pageBreakBefore w:val="0"/>
        <w:kinsoku/>
        <w:overflowPunct/>
        <w:topLinePunct w:val="0"/>
        <w:autoSpaceDE/>
        <w:autoSpaceDN/>
        <w:bidi w:val="0"/>
        <w:spacing w:line="600" w:lineRule="exact"/>
        <w:textAlignment w:val="auto"/>
        <w:rPr>
          <w:rFonts w:ascii="黑体" w:eastAsia="黑体"/>
          <w:color w:val="000000"/>
        </w:rPr>
      </w:pPr>
    </w:p>
    <w:p>
      <w:pPr>
        <w:keepNext w:val="0"/>
        <w:keepLines w:val="0"/>
        <w:pageBreakBefore w:val="0"/>
        <w:kinsoku/>
        <w:overflowPunct/>
        <w:topLinePunct w:val="0"/>
        <w:autoSpaceDE/>
        <w:autoSpaceDN/>
        <w:bidi w:val="0"/>
        <w:spacing w:line="600" w:lineRule="exact"/>
        <w:textAlignment w:val="auto"/>
        <w:rPr>
          <w:rFonts w:hint="eastAsia" w:ascii="宋体" w:hAnsi="宋体" w:eastAsia="宋体" w:cs="宋体"/>
          <w:color w:val="000000"/>
          <w:lang w:eastAsia="zh-CN"/>
        </w:rPr>
      </w:pPr>
      <w:r>
        <w:rPr>
          <w:rFonts w:hint="eastAsia" w:ascii="黑体" w:hAnsi="黑体" w:eastAsia="黑体" w:cs="黑体"/>
          <w:color w:val="000000"/>
          <w:sz w:val="32"/>
          <w:szCs w:val="32"/>
        </w:rPr>
        <w:t>附</w:t>
      </w:r>
      <w:r>
        <w:rPr>
          <w:rFonts w:hint="eastAsia" w:ascii="黑体" w:hAnsi="黑体" w:eastAsia="黑体" w:cs="黑体"/>
          <w:color w:val="000000"/>
          <w:sz w:val="32"/>
          <w:szCs w:val="32"/>
          <w:lang w:val="en-US" w:eastAsia="zh-CN"/>
        </w:rPr>
        <w:t>件</w:t>
      </w:r>
      <w:r>
        <w:rPr>
          <w:rFonts w:hint="eastAsia" w:ascii="黑体" w:hAnsi="黑体" w:eastAsia="黑体" w:cs="黑体"/>
          <w:color w:val="000000"/>
          <w:sz w:val="32"/>
          <w:szCs w:val="32"/>
        </w:rPr>
        <w:t>4</w:t>
      </w:r>
    </w:p>
    <w:p>
      <w:pPr>
        <w:keepNext w:val="0"/>
        <w:keepLines w:val="0"/>
        <w:pageBreakBefore w:val="0"/>
        <w:kinsoku/>
        <w:overflowPunct/>
        <w:topLinePunct w:val="0"/>
        <w:autoSpaceDE/>
        <w:autoSpaceDN/>
        <w:bidi w:val="0"/>
        <w:adjustRightInd w:val="0"/>
        <w:snapToGrid w:val="0"/>
        <w:spacing w:line="600" w:lineRule="exact"/>
        <w:jc w:val="center"/>
        <w:textAlignment w:val="auto"/>
        <w:rPr>
          <w:rFonts w:hint="eastAsia" w:ascii="华文中宋" w:hAnsi="华文中宋" w:eastAsia="华文中宋" w:cs="华文中宋"/>
          <w:color w:val="000000"/>
          <w:kern w:val="0"/>
          <w:sz w:val="44"/>
          <w:szCs w:val="44"/>
        </w:rPr>
      </w:pPr>
      <w:r>
        <w:rPr>
          <w:rFonts w:hint="eastAsia" w:ascii="华文中宋" w:hAnsi="华文中宋" w:eastAsia="华文中宋" w:cs="华文中宋"/>
          <w:color w:val="000000"/>
          <w:kern w:val="0"/>
          <w:sz w:val="44"/>
          <w:szCs w:val="44"/>
        </w:rPr>
        <w:t>农村危房改造建房安全验收表</w:t>
      </w:r>
    </w:p>
    <w:p>
      <w:pPr>
        <w:keepNext w:val="0"/>
        <w:keepLines w:val="0"/>
        <w:pageBreakBefore w:val="0"/>
        <w:kinsoku/>
        <w:overflowPunct/>
        <w:topLinePunct w:val="0"/>
        <w:autoSpaceDE/>
        <w:autoSpaceDN/>
        <w:bidi w:val="0"/>
        <w:spacing w:line="600" w:lineRule="exact"/>
        <w:textAlignment w:val="auto"/>
        <w:rPr>
          <w:rFonts w:ascii="仿宋" w:hAnsi="仿宋" w:eastAsia="仿宋"/>
          <w:b/>
          <w:bCs/>
          <w:color w:val="000000"/>
          <w:sz w:val="24"/>
          <w:szCs w:val="24"/>
        </w:rPr>
      </w:pPr>
      <w:r>
        <w:rPr>
          <w:rFonts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u w:val="single"/>
        </w:rPr>
        <w:t>　</w:t>
      </w:r>
      <w:r>
        <w:rPr>
          <w:rFonts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rPr>
        <w:t>省（区、市）</w:t>
      </w:r>
      <w:r>
        <w:rPr>
          <w:rFonts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u w:val="single"/>
        </w:rPr>
        <w:t>　</w:t>
      </w:r>
      <w:r>
        <w:rPr>
          <w:rFonts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rPr>
        <w:t>县</w:t>
      </w:r>
      <w:r>
        <w:rPr>
          <w:rFonts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u w:val="single"/>
        </w:rPr>
        <w:t>　</w:t>
      </w:r>
      <w:r>
        <w:rPr>
          <w:rFonts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rPr>
        <w:t>镇（乡）</w:t>
      </w:r>
      <w:r>
        <w:rPr>
          <w:rFonts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u w:val="single"/>
        </w:rPr>
        <w:t>　</w:t>
      </w:r>
      <w:r>
        <w:rPr>
          <w:rFonts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rPr>
        <w:t>村</w:t>
      </w:r>
    </w:p>
    <w:p>
      <w:pPr>
        <w:keepNext w:val="0"/>
        <w:keepLines w:val="0"/>
        <w:pageBreakBefore w:val="0"/>
        <w:kinsoku/>
        <w:overflowPunct/>
        <w:topLinePunct w:val="0"/>
        <w:autoSpaceDE/>
        <w:autoSpaceDN/>
        <w:bidi w:val="0"/>
        <w:spacing w:line="600" w:lineRule="exact"/>
        <w:textAlignment w:val="auto"/>
        <w:rPr>
          <w:rFonts w:ascii="仿宋" w:hAnsi="仿宋" w:eastAsia="仿宋"/>
          <w:b/>
          <w:bCs/>
          <w:color w:val="000000"/>
          <w:sz w:val="24"/>
          <w:szCs w:val="24"/>
          <w:u w:val="single"/>
        </w:rPr>
      </w:pPr>
      <w:r>
        <w:rPr>
          <w:rFonts w:hint="eastAsia" w:ascii="仿宋" w:hAnsi="仿宋" w:eastAsia="仿宋" w:cs="仿宋"/>
          <w:b/>
          <w:bCs/>
          <w:color w:val="000000"/>
          <w:sz w:val="24"/>
          <w:szCs w:val="24"/>
        </w:rPr>
        <w:t>户主姓名</w:t>
      </w:r>
      <w:r>
        <w:rPr>
          <w:rFonts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u w:val="single"/>
        </w:rPr>
        <w:t>　　</w:t>
      </w:r>
      <w:r>
        <w:rPr>
          <w:rFonts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rPr>
        <w:t>身份证号</w:t>
      </w:r>
      <w:r>
        <w:rPr>
          <w:rFonts w:hint="eastAsia" w:ascii="仿宋" w:hAnsi="仿宋" w:eastAsia="仿宋" w:cs="仿宋"/>
          <w:b/>
          <w:bCs/>
          <w:color w:val="000000"/>
          <w:sz w:val="24"/>
          <w:szCs w:val="24"/>
          <w:u w:val="single"/>
        </w:rPr>
        <w:t>　</w:t>
      </w:r>
      <w:r>
        <w:rPr>
          <w:rFonts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u w:val="single"/>
        </w:rPr>
        <w:t>　</w:t>
      </w:r>
      <w:r>
        <w:rPr>
          <w:rFonts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u w:val="single"/>
        </w:rPr>
        <w:t>　　　</w:t>
      </w:r>
      <w:r>
        <w:rPr>
          <w:rFonts w:hint="eastAsia" w:ascii="仿宋" w:hAnsi="仿宋" w:eastAsia="仿宋" w:cs="仿宋"/>
          <w:b/>
          <w:bCs/>
          <w:color w:val="000000"/>
          <w:sz w:val="24"/>
          <w:szCs w:val="24"/>
        </w:rPr>
        <w:t>联系电话</w:t>
      </w:r>
      <w:r>
        <w:rPr>
          <w:rFonts w:hint="eastAsia" w:ascii="仿宋" w:hAnsi="仿宋" w:eastAsia="仿宋" w:cs="仿宋"/>
          <w:b/>
          <w:bCs/>
          <w:color w:val="000000"/>
          <w:sz w:val="24"/>
          <w:szCs w:val="24"/>
          <w:u w:val="single"/>
        </w:rPr>
        <w:t>　</w:t>
      </w:r>
      <w:r>
        <w:rPr>
          <w:rFonts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u w:val="single"/>
        </w:rPr>
        <w:t>　　　　　</w:t>
      </w:r>
    </w:p>
    <w:p>
      <w:pPr>
        <w:keepNext w:val="0"/>
        <w:keepLines w:val="0"/>
        <w:pageBreakBefore w:val="0"/>
        <w:kinsoku/>
        <w:overflowPunct/>
        <w:topLinePunct w:val="0"/>
        <w:autoSpaceDE/>
        <w:autoSpaceDN/>
        <w:bidi w:val="0"/>
        <w:spacing w:line="600" w:lineRule="exact"/>
        <w:textAlignment w:val="auto"/>
        <w:rPr>
          <w:rFonts w:ascii="仿宋" w:hAnsi="仿宋" w:eastAsia="仿宋"/>
          <w:b/>
          <w:bCs/>
          <w:color w:val="000000"/>
          <w:sz w:val="24"/>
          <w:szCs w:val="24"/>
        </w:rPr>
      </w:pPr>
      <w:r>
        <w:rPr>
          <w:rFonts w:hint="eastAsia" w:ascii="仿宋" w:hAnsi="仿宋" w:eastAsia="仿宋" w:cs="仿宋"/>
          <w:b/>
          <w:bCs/>
          <w:color w:val="000000"/>
          <w:sz w:val="24"/>
          <w:szCs w:val="24"/>
        </w:rPr>
        <w:t>开工日期</w:t>
      </w:r>
      <w:r>
        <w:rPr>
          <w:rFonts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rPr>
        <w:t>竣工日期</w:t>
      </w:r>
      <w:r>
        <w:rPr>
          <w:rFonts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rPr>
        <w:t>建筑层数</w:t>
      </w:r>
      <w:r>
        <w:rPr>
          <w:rFonts w:ascii="仿宋" w:hAnsi="仿宋" w:eastAsia="仿宋" w:cs="仿宋"/>
          <w:b/>
          <w:bCs/>
          <w:color w:val="000000"/>
          <w:sz w:val="24"/>
          <w:szCs w:val="24"/>
          <w:u w:val="single"/>
        </w:rPr>
        <w:t xml:space="preserve">    </w:t>
      </w:r>
      <w:r>
        <w:rPr>
          <w:rFonts w:ascii="仿宋" w:hAnsi="仿宋" w:eastAsia="仿宋" w:cs="仿宋"/>
          <w:b/>
          <w:bCs/>
          <w:color w:val="000000"/>
          <w:sz w:val="24"/>
          <w:szCs w:val="24"/>
        </w:rPr>
        <w:t xml:space="preserve"> </w:t>
      </w:r>
      <w:r>
        <w:rPr>
          <w:rFonts w:hint="eastAsia" w:ascii="仿宋" w:hAnsi="仿宋" w:eastAsia="仿宋" w:cs="仿宋"/>
          <w:b/>
          <w:bCs/>
          <w:color w:val="000000"/>
          <w:sz w:val="24"/>
          <w:szCs w:val="24"/>
        </w:rPr>
        <w:t>建筑面积</w:t>
      </w:r>
      <w:r>
        <w:rPr>
          <w:rFonts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u w:val="single"/>
        </w:rPr>
        <w:t>㎡</w:t>
      </w:r>
    </w:p>
    <w:p>
      <w:pPr>
        <w:keepNext w:val="0"/>
        <w:keepLines w:val="0"/>
        <w:pageBreakBefore w:val="0"/>
        <w:kinsoku/>
        <w:overflowPunct/>
        <w:topLinePunct w:val="0"/>
        <w:autoSpaceDE/>
        <w:autoSpaceDN/>
        <w:bidi w:val="0"/>
        <w:spacing w:line="600" w:lineRule="exact"/>
        <w:textAlignment w:val="auto"/>
        <w:rPr>
          <w:rFonts w:ascii="仿宋" w:hAnsi="仿宋" w:eastAsia="仿宋"/>
          <w:b/>
          <w:bCs/>
          <w:color w:val="000000"/>
          <w:sz w:val="24"/>
          <w:szCs w:val="24"/>
          <w:u w:val="single"/>
        </w:rPr>
      </w:pPr>
      <w:r>
        <w:rPr>
          <w:rFonts w:hint="eastAsia" w:ascii="仿宋" w:hAnsi="仿宋" w:eastAsia="仿宋" w:cs="仿宋"/>
          <w:b/>
          <w:bCs/>
          <w:color w:val="000000"/>
          <w:sz w:val="24"/>
          <w:szCs w:val="24"/>
        </w:rPr>
        <w:t>验收日期</w:t>
      </w:r>
      <w:r>
        <w:rPr>
          <w:rFonts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rPr>
        <w:t>验收人姓名</w:t>
      </w:r>
      <w:r>
        <w:rPr>
          <w:rFonts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rPr>
        <w:t>联系电话</w:t>
      </w:r>
      <w:r>
        <w:rPr>
          <w:rFonts w:hint="eastAsia" w:ascii="仿宋" w:hAnsi="仿宋" w:eastAsia="仿宋" w:cs="仿宋"/>
          <w:b/>
          <w:bCs/>
          <w:color w:val="000000"/>
          <w:sz w:val="24"/>
          <w:szCs w:val="24"/>
          <w:u w:val="single"/>
        </w:rPr>
        <w:t>　</w:t>
      </w:r>
      <w:r>
        <w:rPr>
          <w:rFonts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u w:val="single"/>
        </w:rPr>
        <w:t>　</w:t>
      </w:r>
      <w:r>
        <w:rPr>
          <w:rFonts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u w:val="single"/>
        </w:rPr>
        <w:t>　　　　</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642"/>
        <w:gridCol w:w="3006"/>
        <w:gridCol w:w="3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463" w:type="pct"/>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964" w:type="pct"/>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检查项目</w:t>
            </w:r>
          </w:p>
        </w:tc>
        <w:tc>
          <w:tcPr>
            <w:tcW w:w="1763" w:type="pct"/>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验收评价情况</w:t>
            </w:r>
          </w:p>
        </w:tc>
        <w:tc>
          <w:tcPr>
            <w:tcW w:w="1808" w:type="pct"/>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填表说明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463" w:type="pct"/>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64" w:type="pct"/>
            <w:noWrap w:val="0"/>
            <w:vAlign w:val="center"/>
          </w:tcPr>
          <w:p>
            <w:pPr>
              <w:keepNext w:val="0"/>
              <w:keepLines w:val="0"/>
              <w:pageBreakBefore w:val="0"/>
              <w:kinsoku/>
              <w:overflowPunct/>
              <w:topLinePunct w:val="0"/>
              <w:autoSpaceDE/>
              <w:autoSpaceDN/>
              <w:bidi w:val="0"/>
              <w:spacing w:line="0" w:lineRule="atLeas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rPr>
              <w:t>建筑选址</w:t>
            </w:r>
          </w:p>
        </w:tc>
        <w:tc>
          <w:tcPr>
            <w:tcW w:w="1763" w:type="pct"/>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1808" w:type="pct"/>
            <w:vMerge w:val="restart"/>
            <w:noWrap w:val="0"/>
            <w:vAlign w:val="center"/>
          </w:tcPr>
          <w:p>
            <w:pPr>
              <w:keepNext w:val="0"/>
              <w:keepLines w:val="0"/>
              <w:pageBreakBefore w:val="0"/>
              <w:kinsoku/>
              <w:overflowPunct/>
              <w:topLinePunct w:val="0"/>
              <w:autoSpaceDE/>
              <w:autoSpaceDN/>
              <w:bidi w:val="0"/>
              <w:spacing w:line="0" w:lineRule="atLeas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根据</w:t>
            </w:r>
            <w:r>
              <w:rPr>
                <w:rFonts w:hint="eastAsia" w:ascii="宋体" w:hAnsi="宋体" w:eastAsia="宋体" w:cs="宋体"/>
                <w:color w:val="000000"/>
                <w:kern w:val="0"/>
                <w:sz w:val="21"/>
                <w:szCs w:val="21"/>
              </w:rPr>
              <w:t>《农村危房改造最低建设要求(试行)》逐项</w:t>
            </w:r>
            <w:r>
              <w:rPr>
                <w:rFonts w:hint="eastAsia" w:ascii="宋体" w:hAnsi="宋体" w:eastAsia="宋体" w:cs="宋体"/>
                <w:color w:val="000000"/>
                <w:sz w:val="21"/>
                <w:szCs w:val="21"/>
              </w:rPr>
              <w:t>验收填写。根据验收项目的有无及完备性、安全性、观感质量等方面综合评定其合格情况。验收合格项在相应的方格中填“√”，不合格的填“×”。</w:t>
            </w:r>
          </w:p>
          <w:p>
            <w:pPr>
              <w:keepNext w:val="0"/>
              <w:keepLines w:val="0"/>
              <w:pageBreakBefore w:val="0"/>
              <w:kinsoku/>
              <w:overflowPunct/>
              <w:topLinePunct w:val="0"/>
              <w:autoSpaceDE/>
              <w:autoSpaceDN/>
              <w:bidi w:val="0"/>
              <w:spacing w:line="0" w:lineRule="atLeas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所有须验收项全部合格的视为验收合格，否则不合格，并在验收结论的相应方格中填“√”。</w:t>
            </w:r>
          </w:p>
          <w:p>
            <w:pPr>
              <w:keepNext w:val="0"/>
              <w:keepLines w:val="0"/>
              <w:pageBreakBefore w:val="0"/>
              <w:kinsoku/>
              <w:overflowPunct/>
              <w:topLinePunct w:val="0"/>
              <w:autoSpaceDE/>
              <w:autoSpaceDN/>
              <w:bidi w:val="0"/>
              <w:spacing w:line="0" w:lineRule="atLeas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验收时需查看该户工程实施过程中的质量安全检查资料是否齐全，发现的问题是否整改到位。如相关问题整改到位，可以在验收结论的相应方格中填“√”，否则不合格。</w:t>
            </w:r>
          </w:p>
          <w:p>
            <w:pPr>
              <w:keepNext w:val="0"/>
              <w:keepLines w:val="0"/>
              <w:pageBreakBefore w:val="0"/>
              <w:kinsoku/>
              <w:overflowPunct/>
              <w:topLinePunct w:val="0"/>
              <w:autoSpaceDE/>
              <w:autoSpaceDN/>
              <w:bidi w:val="0"/>
              <w:spacing w:line="0" w:lineRule="atLeas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填写字迹须清晰工整，不得有涂改等痕迹。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463" w:type="pct"/>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64" w:type="pct"/>
            <w:noWrap w:val="0"/>
            <w:vAlign w:val="center"/>
          </w:tcPr>
          <w:p>
            <w:pPr>
              <w:keepNext w:val="0"/>
              <w:keepLines w:val="0"/>
              <w:pageBreakBefore w:val="0"/>
              <w:kinsoku/>
              <w:overflowPunct/>
              <w:topLinePunct w:val="0"/>
              <w:autoSpaceDE/>
              <w:autoSpaceDN/>
              <w:bidi w:val="0"/>
              <w:spacing w:line="0" w:lineRule="atLeas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功能分区</w:t>
            </w:r>
          </w:p>
        </w:tc>
        <w:tc>
          <w:tcPr>
            <w:tcW w:w="1763" w:type="pct"/>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1808" w:type="pct"/>
            <w:vMerge w:val="continue"/>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463" w:type="pct"/>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64" w:type="pct"/>
            <w:noWrap w:val="0"/>
            <w:vAlign w:val="center"/>
          </w:tcPr>
          <w:p>
            <w:pPr>
              <w:keepNext w:val="0"/>
              <w:keepLines w:val="0"/>
              <w:pageBreakBefore w:val="0"/>
              <w:kinsoku/>
              <w:overflowPunct/>
              <w:topLinePunct w:val="0"/>
              <w:autoSpaceDE/>
              <w:autoSpaceDN/>
              <w:bidi w:val="0"/>
              <w:spacing w:line="0" w:lineRule="atLeas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地基</w:t>
            </w:r>
          </w:p>
        </w:tc>
        <w:tc>
          <w:tcPr>
            <w:tcW w:w="1763" w:type="pct"/>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1808" w:type="pct"/>
            <w:vMerge w:val="continue"/>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463" w:type="pct"/>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964" w:type="pct"/>
            <w:noWrap w:val="0"/>
            <w:vAlign w:val="center"/>
          </w:tcPr>
          <w:p>
            <w:pPr>
              <w:keepNext w:val="0"/>
              <w:keepLines w:val="0"/>
              <w:pageBreakBefore w:val="0"/>
              <w:kinsoku/>
              <w:overflowPunct/>
              <w:topLinePunct w:val="0"/>
              <w:autoSpaceDE/>
              <w:autoSpaceDN/>
              <w:bidi w:val="0"/>
              <w:spacing w:line="0" w:lineRule="atLeas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基础</w:t>
            </w:r>
          </w:p>
        </w:tc>
        <w:tc>
          <w:tcPr>
            <w:tcW w:w="1763" w:type="pct"/>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1808" w:type="pct"/>
            <w:vMerge w:val="continue"/>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463" w:type="pct"/>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964" w:type="pct"/>
            <w:noWrap w:val="0"/>
            <w:vAlign w:val="center"/>
          </w:tcPr>
          <w:p>
            <w:pPr>
              <w:keepNext w:val="0"/>
              <w:keepLines w:val="0"/>
              <w:pageBreakBefore w:val="0"/>
              <w:kinsoku/>
              <w:overflowPunct/>
              <w:topLinePunct w:val="0"/>
              <w:autoSpaceDE/>
              <w:autoSpaceDN/>
              <w:bidi w:val="0"/>
              <w:spacing w:line="0" w:lineRule="atLeas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抗震措施</w:t>
            </w:r>
          </w:p>
        </w:tc>
        <w:tc>
          <w:tcPr>
            <w:tcW w:w="1763" w:type="pct"/>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1808" w:type="pct"/>
            <w:vMerge w:val="continue"/>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463" w:type="pct"/>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964" w:type="pct"/>
            <w:noWrap w:val="0"/>
            <w:vAlign w:val="center"/>
          </w:tcPr>
          <w:p>
            <w:pPr>
              <w:keepNext w:val="0"/>
              <w:keepLines w:val="0"/>
              <w:pageBreakBefore w:val="0"/>
              <w:kinsoku/>
              <w:overflowPunct/>
              <w:topLinePunct w:val="0"/>
              <w:autoSpaceDE/>
              <w:autoSpaceDN/>
              <w:bidi w:val="0"/>
              <w:spacing w:line="0" w:lineRule="atLeas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墙体</w:t>
            </w:r>
          </w:p>
        </w:tc>
        <w:tc>
          <w:tcPr>
            <w:tcW w:w="1763" w:type="pct"/>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1808" w:type="pct"/>
            <w:vMerge w:val="continue"/>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463" w:type="pct"/>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964" w:type="pct"/>
            <w:noWrap w:val="0"/>
            <w:vAlign w:val="center"/>
          </w:tcPr>
          <w:p>
            <w:pPr>
              <w:keepNext w:val="0"/>
              <w:keepLines w:val="0"/>
              <w:pageBreakBefore w:val="0"/>
              <w:kinsoku/>
              <w:overflowPunct/>
              <w:topLinePunct w:val="0"/>
              <w:autoSpaceDE/>
              <w:autoSpaceDN/>
              <w:bidi w:val="0"/>
              <w:spacing w:line="0" w:lineRule="atLeas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rPr>
              <w:t>门窗</w:t>
            </w:r>
          </w:p>
        </w:tc>
        <w:tc>
          <w:tcPr>
            <w:tcW w:w="1763" w:type="pct"/>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1808" w:type="pct"/>
            <w:vMerge w:val="continue"/>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463" w:type="pct"/>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964" w:type="pct"/>
            <w:noWrap w:val="0"/>
            <w:vAlign w:val="center"/>
          </w:tcPr>
          <w:p>
            <w:pPr>
              <w:keepNext w:val="0"/>
              <w:keepLines w:val="0"/>
              <w:pageBreakBefore w:val="0"/>
              <w:kinsoku/>
              <w:overflowPunct/>
              <w:topLinePunct w:val="0"/>
              <w:autoSpaceDE/>
              <w:autoSpaceDN/>
              <w:bidi w:val="0"/>
              <w:spacing w:line="0" w:lineRule="atLeas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梁、柱</w:t>
            </w:r>
          </w:p>
        </w:tc>
        <w:tc>
          <w:tcPr>
            <w:tcW w:w="1763" w:type="pct"/>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1808" w:type="pct"/>
            <w:vMerge w:val="continue"/>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463" w:type="pct"/>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964" w:type="pct"/>
            <w:noWrap w:val="0"/>
            <w:vAlign w:val="center"/>
          </w:tcPr>
          <w:p>
            <w:pPr>
              <w:keepNext w:val="0"/>
              <w:keepLines w:val="0"/>
              <w:pageBreakBefore w:val="0"/>
              <w:kinsoku/>
              <w:overflowPunct/>
              <w:topLinePunct w:val="0"/>
              <w:autoSpaceDE/>
              <w:autoSpaceDN/>
              <w:bidi w:val="0"/>
              <w:spacing w:line="0" w:lineRule="atLeas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楼板</w:t>
            </w:r>
          </w:p>
        </w:tc>
        <w:tc>
          <w:tcPr>
            <w:tcW w:w="1763" w:type="pct"/>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1808" w:type="pct"/>
            <w:vMerge w:val="continue"/>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463" w:type="pct"/>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964" w:type="pct"/>
            <w:noWrap w:val="0"/>
            <w:vAlign w:val="center"/>
          </w:tcPr>
          <w:p>
            <w:pPr>
              <w:keepNext w:val="0"/>
              <w:keepLines w:val="0"/>
              <w:pageBreakBefore w:val="0"/>
              <w:kinsoku/>
              <w:overflowPunct/>
              <w:topLinePunct w:val="0"/>
              <w:autoSpaceDE/>
              <w:autoSpaceDN/>
              <w:bidi w:val="0"/>
              <w:spacing w:line="0" w:lineRule="atLeast"/>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楼梯</w:t>
            </w:r>
          </w:p>
        </w:tc>
        <w:tc>
          <w:tcPr>
            <w:tcW w:w="1763" w:type="pct"/>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1808" w:type="pct"/>
            <w:vMerge w:val="continue"/>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463" w:type="pct"/>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964" w:type="pct"/>
            <w:noWrap w:val="0"/>
            <w:vAlign w:val="center"/>
          </w:tcPr>
          <w:p>
            <w:pPr>
              <w:keepNext w:val="0"/>
              <w:keepLines w:val="0"/>
              <w:pageBreakBefore w:val="0"/>
              <w:kinsoku/>
              <w:overflowPunct/>
              <w:topLinePunct w:val="0"/>
              <w:autoSpaceDE/>
              <w:autoSpaceDN/>
              <w:bidi w:val="0"/>
              <w:spacing w:line="0" w:lineRule="atLeas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rPr>
              <w:t>阳台、露台</w:t>
            </w:r>
          </w:p>
        </w:tc>
        <w:tc>
          <w:tcPr>
            <w:tcW w:w="1763" w:type="pct"/>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1808" w:type="pct"/>
            <w:vMerge w:val="continue"/>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463" w:type="pct"/>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964" w:type="pct"/>
            <w:noWrap w:val="0"/>
            <w:vAlign w:val="center"/>
          </w:tcPr>
          <w:p>
            <w:pPr>
              <w:keepNext w:val="0"/>
              <w:keepLines w:val="0"/>
              <w:pageBreakBefore w:val="0"/>
              <w:kinsoku/>
              <w:overflowPunct/>
              <w:topLinePunct w:val="0"/>
              <w:autoSpaceDE/>
              <w:autoSpaceDN/>
              <w:bidi w:val="0"/>
              <w:spacing w:line="0" w:lineRule="atLeas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屋面</w:t>
            </w:r>
          </w:p>
        </w:tc>
        <w:tc>
          <w:tcPr>
            <w:tcW w:w="1763" w:type="pct"/>
            <w:noWrap w:val="0"/>
            <w:vAlign w:val="center"/>
          </w:tcPr>
          <w:p>
            <w:pPr>
              <w:keepNext w:val="0"/>
              <w:keepLines w:val="0"/>
              <w:pageBreakBefore w:val="0"/>
              <w:kinsoku/>
              <w:overflowPunct/>
              <w:topLinePunct w:val="0"/>
              <w:autoSpaceDE/>
              <w:autoSpaceDN/>
              <w:bidi w:val="0"/>
              <w:spacing w:line="0" w:lineRule="atLeast"/>
              <w:textAlignment w:val="auto"/>
              <w:rPr>
                <w:rFonts w:hint="eastAsia" w:ascii="宋体" w:hAnsi="宋体" w:eastAsia="宋体" w:cs="宋体"/>
                <w:color w:val="000000"/>
                <w:sz w:val="21"/>
                <w:szCs w:val="21"/>
              </w:rPr>
            </w:pPr>
          </w:p>
        </w:tc>
        <w:tc>
          <w:tcPr>
            <w:tcW w:w="1808" w:type="pct"/>
            <w:vMerge w:val="continue"/>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91" w:type="pct"/>
            <w:gridSpan w:val="3"/>
            <w:noWrap w:val="0"/>
            <w:vAlign w:val="center"/>
          </w:tcPr>
          <w:p>
            <w:pPr>
              <w:keepNext w:val="0"/>
              <w:keepLines w:val="0"/>
              <w:pageBreakBefore w:val="0"/>
              <w:kinsoku/>
              <w:overflowPunct/>
              <w:topLinePunct w:val="0"/>
              <w:autoSpaceDE/>
              <w:autoSpaceDN/>
              <w:bidi w:val="0"/>
              <w:spacing w:line="0" w:lineRule="atLeas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（其它需说明的事项）</w:t>
            </w:r>
          </w:p>
          <w:p>
            <w:pPr>
              <w:keepNext w:val="0"/>
              <w:keepLines w:val="0"/>
              <w:pageBreakBefore w:val="0"/>
              <w:kinsoku/>
              <w:overflowPunct/>
              <w:topLinePunct w:val="0"/>
              <w:autoSpaceDE/>
              <w:autoSpaceDN/>
              <w:bidi w:val="0"/>
              <w:spacing w:line="0" w:lineRule="atLeast"/>
              <w:textAlignment w:val="auto"/>
              <w:rPr>
                <w:rFonts w:hint="eastAsia" w:ascii="宋体" w:hAnsi="宋体" w:eastAsia="宋体" w:cs="宋体"/>
                <w:color w:val="000000"/>
                <w:sz w:val="21"/>
                <w:szCs w:val="21"/>
              </w:rPr>
            </w:pPr>
          </w:p>
        </w:tc>
        <w:tc>
          <w:tcPr>
            <w:tcW w:w="1808" w:type="pct"/>
            <w:vMerge w:val="continue"/>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5000" w:type="pct"/>
            <w:gridSpan w:val="4"/>
            <w:noWrap w:val="0"/>
            <w:vAlign w:val="top"/>
          </w:tcPr>
          <w:p>
            <w:pPr>
              <w:keepNext w:val="0"/>
              <w:keepLines w:val="0"/>
              <w:pageBreakBefore w:val="0"/>
              <w:kinsoku/>
              <w:overflowPunct/>
              <w:topLinePunct w:val="0"/>
              <w:autoSpaceDE/>
              <w:autoSpaceDN/>
              <w:bidi w:val="0"/>
              <w:spacing w:line="0" w:lineRule="atLeast"/>
              <w:ind w:firstLine="210" w:firstLineChars="1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验收结论：合格□    不合格□</w:t>
            </w:r>
          </w:p>
          <w:p>
            <w:pPr>
              <w:keepNext w:val="0"/>
              <w:keepLines w:val="0"/>
              <w:pageBreakBefore w:val="0"/>
              <w:kinsoku/>
              <w:overflowPunct/>
              <w:topLinePunct w:val="0"/>
              <w:autoSpaceDE/>
              <w:autoSpaceDN/>
              <w:bidi w:val="0"/>
              <w:spacing w:line="0" w:lineRule="atLeast"/>
              <w:ind w:firstLine="210" w:firstLineChars="100"/>
              <w:textAlignment w:val="auto"/>
              <w:rPr>
                <w:rFonts w:hint="eastAsia" w:ascii="宋体" w:hAnsi="宋体" w:eastAsia="宋体" w:cs="宋体"/>
                <w:color w:val="000000"/>
                <w:sz w:val="21"/>
                <w:szCs w:val="21"/>
              </w:rPr>
            </w:pPr>
          </w:p>
          <w:p>
            <w:pPr>
              <w:keepNext w:val="0"/>
              <w:keepLines w:val="0"/>
              <w:pageBreakBefore w:val="0"/>
              <w:kinsoku/>
              <w:overflowPunct/>
              <w:topLinePunct w:val="0"/>
              <w:autoSpaceDE/>
              <w:autoSpaceDN/>
              <w:bidi w:val="0"/>
              <w:spacing w:line="0" w:lineRule="atLeast"/>
              <w:ind w:firstLine="210" w:firstLineChars="1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验收人员签字</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验收单位（章）</w:t>
            </w:r>
          </w:p>
          <w:p>
            <w:pPr>
              <w:keepNext w:val="0"/>
              <w:keepLines w:val="0"/>
              <w:pageBreakBefore w:val="0"/>
              <w:kinsoku/>
              <w:overflowPunct/>
              <w:topLinePunct w:val="0"/>
              <w:autoSpaceDE/>
              <w:autoSpaceDN/>
              <w:bidi w:val="0"/>
              <w:spacing w:line="0" w:lineRule="atLeast"/>
              <w:ind w:firstLine="4554" w:firstLineChars="2169"/>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tc>
      </w:tr>
    </w:tbl>
    <w:p>
      <w:pPr>
        <w:keepNext w:val="0"/>
        <w:keepLines w:val="0"/>
        <w:pageBreakBefore w:val="0"/>
        <w:kinsoku/>
        <w:overflowPunct/>
        <w:topLinePunct w:val="0"/>
        <w:autoSpaceDE/>
        <w:autoSpaceDN/>
        <w:bidi w:val="0"/>
        <w:spacing w:line="600" w:lineRule="exact"/>
        <w:textAlignment w:val="auto"/>
        <w:rPr>
          <w:rFonts w:hint="eastAsia" w:ascii="黑体" w:hAnsi="黑体" w:eastAsia="黑体" w:cs="黑体"/>
          <w:color w:val="000000"/>
          <w:sz w:val="32"/>
          <w:szCs w:val="32"/>
        </w:rPr>
      </w:pPr>
    </w:p>
    <w:p>
      <w:pPr>
        <w:keepNext w:val="0"/>
        <w:keepLines w:val="0"/>
        <w:pageBreakBefore w:val="0"/>
        <w:kinsoku/>
        <w:overflowPunct/>
        <w:topLinePunct w:val="0"/>
        <w:autoSpaceDE/>
        <w:autoSpaceDN/>
        <w:bidi w:val="0"/>
        <w:spacing w:line="600" w:lineRule="exact"/>
        <w:textAlignment w:val="auto"/>
        <w:rPr>
          <w:rFonts w:hint="eastAsia" w:ascii="黑体" w:hAnsi="黑体" w:eastAsia="黑体" w:cs="黑体"/>
          <w:color w:val="000000"/>
          <w:sz w:val="32"/>
          <w:szCs w:val="32"/>
        </w:rPr>
      </w:pPr>
    </w:p>
    <w:p>
      <w:pPr>
        <w:keepNext w:val="0"/>
        <w:keepLines w:val="0"/>
        <w:pageBreakBefore w:val="0"/>
        <w:kinsoku/>
        <w:overflowPunct/>
        <w:topLinePunct w:val="0"/>
        <w:autoSpaceDE/>
        <w:autoSpaceDN/>
        <w:bidi w:val="0"/>
        <w:spacing w:line="600" w:lineRule="exact"/>
        <w:textAlignment w:val="auto"/>
        <w:rPr>
          <w:rFonts w:hint="eastAsia" w:ascii="宋体" w:hAnsi="宋体" w:eastAsia="宋体" w:cs="宋体"/>
          <w:color w:val="000000"/>
          <w:lang w:eastAsia="zh-CN"/>
        </w:rPr>
      </w:pPr>
      <w:r>
        <w:rPr>
          <w:rFonts w:hint="eastAsia" w:ascii="黑体" w:hAnsi="黑体" w:eastAsia="黑体" w:cs="黑体"/>
          <w:color w:val="000000"/>
          <w:sz w:val="32"/>
          <w:szCs w:val="32"/>
        </w:rPr>
        <w:t>附</w:t>
      </w:r>
      <w:r>
        <w:rPr>
          <w:rFonts w:hint="eastAsia" w:ascii="黑体" w:hAnsi="黑体" w:eastAsia="黑体" w:cs="黑体"/>
          <w:color w:val="000000"/>
          <w:sz w:val="32"/>
          <w:szCs w:val="32"/>
          <w:lang w:val="en-US" w:eastAsia="zh-CN"/>
        </w:rPr>
        <w:t>件</w:t>
      </w:r>
      <w:r>
        <w:rPr>
          <w:rFonts w:hint="eastAsia" w:ascii="黑体" w:hAnsi="黑体" w:eastAsia="黑体" w:cs="黑体"/>
          <w:color w:val="000000"/>
          <w:sz w:val="32"/>
          <w:szCs w:val="32"/>
        </w:rPr>
        <w:t>5</w:t>
      </w:r>
    </w:p>
    <w:p>
      <w:pPr>
        <w:keepNext w:val="0"/>
        <w:keepLines w:val="0"/>
        <w:pageBreakBefore w:val="0"/>
        <w:kinsoku/>
        <w:overflowPunct/>
        <w:topLinePunct w:val="0"/>
        <w:autoSpaceDE/>
        <w:autoSpaceDN/>
        <w:bidi w:val="0"/>
        <w:adjustRightInd w:val="0"/>
        <w:snapToGrid w:val="0"/>
        <w:spacing w:line="600" w:lineRule="exact"/>
        <w:jc w:val="center"/>
        <w:textAlignment w:val="auto"/>
        <w:rPr>
          <w:rFonts w:hint="eastAsia" w:ascii="华文中宋" w:hAnsi="华文中宋" w:eastAsia="华文中宋" w:cs="华文中宋"/>
          <w:color w:val="000000"/>
          <w:kern w:val="0"/>
          <w:sz w:val="44"/>
          <w:szCs w:val="44"/>
        </w:rPr>
      </w:pPr>
      <w:r>
        <w:rPr>
          <w:rFonts w:hint="eastAsia" w:ascii="华文中宋" w:hAnsi="华文中宋" w:eastAsia="华文中宋" w:cs="华文中宋"/>
          <w:color w:val="000000"/>
          <w:kern w:val="0"/>
          <w:sz w:val="44"/>
          <w:szCs w:val="44"/>
        </w:rPr>
        <w:t>农村危房加固改造质量安全检查表</w:t>
      </w:r>
    </w:p>
    <w:p>
      <w:pPr>
        <w:keepNext w:val="0"/>
        <w:keepLines w:val="0"/>
        <w:pageBreakBefore w:val="0"/>
        <w:kinsoku/>
        <w:overflowPunct/>
        <w:topLinePunct w:val="0"/>
        <w:autoSpaceDE/>
        <w:autoSpaceDN/>
        <w:bidi w:val="0"/>
        <w:spacing w:line="600" w:lineRule="exact"/>
        <w:textAlignment w:val="auto"/>
        <w:rPr>
          <w:rFonts w:ascii="仿宋" w:hAnsi="仿宋" w:eastAsia="仿宋" w:cs="仿宋"/>
          <w:b/>
          <w:bCs/>
          <w:color w:val="000000"/>
          <w:sz w:val="24"/>
          <w:szCs w:val="24"/>
        </w:rPr>
      </w:pPr>
      <w:r>
        <w:rPr>
          <w:rFonts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u w:val="single"/>
        </w:rPr>
        <w:t>　</w:t>
      </w:r>
      <w:r>
        <w:rPr>
          <w:rFonts w:hint="eastAsia" w:ascii="仿宋" w:hAnsi="仿宋" w:eastAsia="仿宋" w:cs="仿宋"/>
          <w:b/>
          <w:bCs/>
          <w:color w:val="000000"/>
          <w:sz w:val="24"/>
          <w:szCs w:val="24"/>
        </w:rPr>
        <w:t>县</w:t>
      </w:r>
      <w:r>
        <w:rPr>
          <w:rFonts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rPr>
        <w:t>镇（乡）</w:t>
      </w:r>
      <w:r>
        <w:rPr>
          <w:rFonts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rPr>
        <w:t>村</w:t>
      </w:r>
      <w:r>
        <w:rPr>
          <w:rFonts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rPr>
        <w:t>小组</w:t>
      </w:r>
      <w:r>
        <w:rPr>
          <w:rFonts w:ascii="仿宋" w:hAnsi="仿宋" w:eastAsia="仿宋" w:cs="仿宋"/>
          <w:b/>
          <w:bCs/>
          <w:color w:val="000000"/>
          <w:sz w:val="24"/>
          <w:szCs w:val="24"/>
        </w:rPr>
        <w:t xml:space="preserve">  </w:t>
      </w:r>
    </w:p>
    <w:p>
      <w:pPr>
        <w:keepNext w:val="0"/>
        <w:keepLines w:val="0"/>
        <w:pageBreakBefore w:val="0"/>
        <w:kinsoku/>
        <w:overflowPunct/>
        <w:topLinePunct w:val="0"/>
        <w:autoSpaceDE/>
        <w:autoSpaceDN/>
        <w:bidi w:val="0"/>
        <w:spacing w:line="600" w:lineRule="exact"/>
        <w:textAlignment w:val="auto"/>
        <w:rPr>
          <w:rFonts w:ascii="方正小标宋简体" w:eastAsia="方正小标宋简体"/>
          <w:color w:val="000000"/>
          <w:sz w:val="44"/>
          <w:szCs w:val="44"/>
        </w:rPr>
      </w:pPr>
      <w:r>
        <w:rPr>
          <w:rFonts w:hint="eastAsia" w:ascii="仿宋" w:hAnsi="仿宋" w:eastAsia="仿宋" w:cs="仿宋"/>
          <w:b/>
          <w:bCs/>
          <w:color w:val="000000"/>
          <w:sz w:val="24"/>
          <w:szCs w:val="24"/>
        </w:rPr>
        <w:t>户主姓名</w:t>
      </w:r>
      <w:r>
        <w:rPr>
          <w:rFonts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u w:val="single"/>
        </w:rPr>
        <w:t>　</w:t>
      </w:r>
      <w:r>
        <w:rPr>
          <w:rFonts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rPr>
        <w:t>身份证号</w:t>
      </w:r>
      <w:r>
        <w:rPr>
          <w:rFonts w:hint="eastAsia" w:ascii="仿宋" w:hAnsi="仿宋" w:eastAsia="仿宋" w:cs="仿宋"/>
          <w:b/>
          <w:bCs/>
          <w:color w:val="000000"/>
          <w:sz w:val="24"/>
          <w:szCs w:val="24"/>
          <w:u w:val="single"/>
        </w:rPr>
        <w:t>　</w:t>
      </w:r>
      <w:r>
        <w:rPr>
          <w:rFonts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rPr>
        <w:t>施工员姓名</w:t>
      </w:r>
      <w:r>
        <w:rPr>
          <w:rFonts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u w:val="single"/>
        </w:rPr>
        <w:t>　</w:t>
      </w:r>
      <w:r>
        <w:rPr>
          <w:rFonts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rPr>
        <w:t>身份证号</w:t>
      </w:r>
      <w:r>
        <w:rPr>
          <w:rFonts w:hint="eastAsia" w:ascii="仿宋" w:hAnsi="仿宋" w:eastAsia="仿宋" w:cs="仿宋"/>
          <w:b/>
          <w:bCs/>
          <w:color w:val="000000"/>
          <w:sz w:val="24"/>
          <w:szCs w:val="24"/>
          <w:u w:val="single"/>
        </w:rPr>
        <w:t>　</w:t>
      </w:r>
      <w:r>
        <w:rPr>
          <w:rFonts w:ascii="仿宋" w:hAnsi="仿宋" w:eastAsia="仿宋" w:cs="仿宋"/>
          <w:b/>
          <w:bCs/>
          <w:color w:val="000000"/>
          <w:sz w:val="24"/>
          <w:szCs w:val="24"/>
          <w:u w:val="single"/>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788"/>
        <w:gridCol w:w="4826"/>
        <w:gridCol w:w="709"/>
        <w:gridCol w:w="709"/>
        <w:gridCol w:w="779"/>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788"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检查项目</w:t>
            </w:r>
          </w:p>
        </w:tc>
        <w:tc>
          <w:tcPr>
            <w:tcW w:w="4826" w:type="dxa"/>
            <w:noWrap w:val="0"/>
            <w:vAlign w:val="center"/>
          </w:tcPr>
          <w:p>
            <w:pPr>
              <w:keepNext w:val="0"/>
              <w:keepLines w:val="0"/>
              <w:pageBreakBefore w:val="0"/>
              <w:kinsoku/>
              <w:overflowPunct/>
              <w:topLinePunct w:val="0"/>
              <w:autoSpaceDE/>
              <w:autoSpaceDN/>
              <w:bidi w:val="0"/>
              <w:spacing w:line="0" w:lineRule="atLeast"/>
              <w:ind w:firstLine="840" w:firstLineChars="40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检查要求</w:t>
            </w:r>
          </w:p>
        </w:tc>
        <w:tc>
          <w:tcPr>
            <w:tcW w:w="70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合格</w:t>
            </w:r>
          </w:p>
        </w:tc>
        <w:tc>
          <w:tcPr>
            <w:tcW w:w="70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不合格</w:t>
            </w:r>
          </w:p>
        </w:tc>
        <w:tc>
          <w:tcPr>
            <w:tcW w:w="77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施工员签字</w:t>
            </w:r>
          </w:p>
        </w:tc>
        <w:tc>
          <w:tcPr>
            <w:tcW w:w="77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检查人签字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88"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地基、基础</w:t>
            </w:r>
          </w:p>
        </w:tc>
        <w:tc>
          <w:tcPr>
            <w:tcW w:w="4826" w:type="dxa"/>
            <w:noWrap w:val="0"/>
            <w:vAlign w:val="center"/>
          </w:tcPr>
          <w:p>
            <w:pPr>
              <w:keepNext w:val="0"/>
              <w:keepLines w:val="0"/>
              <w:pageBreakBefore w:val="0"/>
              <w:kinsoku/>
              <w:overflowPunct/>
              <w:topLinePunct w:val="0"/>
              <w:autoSpaceDE/>
              <w:autoSpaceDN/>
              <w:bidi w:val="0"/>
              <w:spacing w:line="0" w:lineRule="atLeas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地基、基础稳固、完好，无明显沉降。</w:t>
            </w:r>
          </w:p>
        </w:tc>
        <w:tc>
          <w:tcPr>
            <w:tcW w:w="70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0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79" w:type="dxa"/>
            <w:noWrap w:val="0"/>
            <w:vAlign w:val="center"/>
          </w:tcPr>
          <w:p>
            <w:pPr>
              <w:keepNext w:val="0"/>
              <w:keepLines w:val="0"/>
              <w:pageBreakBefore w:val="0"/>
              <w:kinsoku/>
              <w:overflowPunct/>
              <w:topLinePunct w:val="0"/>
              <w:autoSpaceDE/>
              <w:autoSpaceDN/>
              <w:bidi w:val="0"/>
              <w:spacing w:line="0" w:lineRule="atLeast"/>
              <w:jc w:val="left"/>
              <w:textAlignment w:val="auto"/>
              <w:rPr>
                <w:rFonts w:hint="eastAsia" w:ascii="宋体" w:hAnsi="宋体" w:eastAsia="宋体" w:cs="宋体"/>
                <w:color w:val="000000"/>
                <w:sz w:val="21"/>
                <w:szCs w:val="21"/>
              </w:rPr>
            </w:pPr>
          </w:p>
        </w:tc>
        <w:tc>
          <w:tcPr>
            <w:tcW w:w="779" w:type="dxa"/>
            <w:noWrap w:val="0"/>
            <w:vAlign w:val="center"/>
          </w:tcPr>
          <w:p>
            <w:pPr>
              <w:keepNext w:val="0"/>
              <w:keepLines w:val="0"/>
              <w:pageBreakBefore w:val="0"/>
              <w:kinsoku/>
              <w:overflowPunct/>
              <w:topLinePunct w:val="0"/>
              <w:autoSpaceDE/>
              <w:autoSpaceDN/>
              <w:bidi w:val="0"/>
              <w:spacing w:line="0" w:lineRule="atLeast"/>
              <w:jc w:val="left"/>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dxa"/>
            <w:vMerge w:val="restart"/>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88" w:type="dxa"/>
            <w:vMerge w:val="restart"/>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墙体</w:t>
            </w:r>
          </w:p>
        </w:tc>
        <w:tc>
          <w:tcPr>
            <w:tcW w:w="4826" w:type="dxa"/>
            <w:noWrap w:val="0"/>
            <w:vAlign w:val="center"/>
          </w:tcPr>
          <w:p>
            <w:pPr>
              <w:keepNext w:val="0"/>
              <w:keepLines w:val="0"/>
              <w:pageBreakBefore w:val="0"/>
              <w:kinsoku/>
              <w:overflowPunct/>
              <w:topLinePunct w:val="0"/>
              <w:autoSpaceDE/>
              <w:autoSpaceDN/>
              <w:bidi w:val="0"/>
              <w:spacing w:line="0" w:lineRule="atLeas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墙体砌筑质量良好，无明显破损、裂缝，倾斜。</w:t>
            </w:r>
          </w:p>
        </w:tc>
        <w:tc>
          <w:tcPr>
            <w:tcW w:w="70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0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7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7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dxa"/>
            <w:vMerge w:val="continue"/>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88" w:type="dxa"/>
            <w:vMerge w:val="continue"/>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4826" w:type="dxa"/>
            <w:noWrap w:val="0"/>
            <w:vAlign w:val="center"/>
          </w:tcPr>
          <w:p>
            <w:pPr>
              <w:keepNext w:val="0"/>
              <w:keepLines w:val="0"/>
              <w:pageBreakBefore w:val="0"/>
              <w:kinsoku/>
              <w:overflowPunct/>
              <w:topLinePunct w:val="0"/>
              <w:autoSpaceDE/>
              <w:autoSpaceDN/>
              <w:bidi w:val="0"/>
              <w:spacing w:line="0" w:lineRule="atLeas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新增纵横墙交接处及墙体长度超过4m均须加设钢筋混凝土柱或扶壁柱，新增墙体墙顶及墙体高度超过4m均须加设圈梁。</w:t>
            </w:r>
          </w:p>
        </w:tc>
        <w:tc>
          <w:tcPr>
            <w:tcW w:w="70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0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7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7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dxa"/>
            <w:vMerge w:val="continue"/>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88" w:type="dxa"/>
            <w:vMerge w:val="continue"/>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4826" w:type="dxa"/>
            <w:noWrap w:val="0"/>
            <w:vAlign w:val="center"/>
          </w:tcPr>
          <w:p>
            <w:pPr>
              <w:keepNext w:val="0"/>
              <w:keepLines w:val="0"/>
              <w:pageBreakBefore w:val="0"/>
              <w:kinsoku/>
              <w:overflowPunct/>
              <w:topLinePunct w:val="0"/>
              <w:autoSpaceDE/>
              <w:autoSpaceDN/>
              <w:bidi w:val="0"/>
              <w:spacing w:line="0" w:lineRule="atLeas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新旧墙体交接处须有有效拉结。</w:t>
            </w:r>
          </w:p>
        </w:tc>
        <w:tc>
          <w:tcPr>
            <w:tcW w:w="70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0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7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7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dxa"/>
            <w:vMerge w:val="continue"/>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88" w:type="dxa"/>
            <w:vMerge w:val="continue"/>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4826" w:type="dxa"/>
            <w:noWrap w:val="0"/>
            <w:vAlign w:val="center"/>
          </w:tcPr>
          <w:p>
            <w:pPr>
              <w:keepNext w:val="0"/>
              <w:keepLines w:val="0"/>
              <w:pageBreakBefore w:val="0"/>
              <w:kinsoku/>
              <w:overflowPunct/>
              <w:topLinePunct w:val="0"/>
              <w:autoSpaceDE/>
              <w:autoSpaceDN/>
              <w:bidi w:val="0"/>
              <w:spacing w:line="0" w:lineRule="atLeas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土木、土坯和原砌筑质量较差的砖混结构墙体无直接裸露，有砂浆面层上墙保护。质地松散的墙面和墙体开裂处须双面加设钢丝网+砂浆加固或其他替代措施加固。</w:t>
            </w:r>
          </w:p>
        </w:tc>
        <w:tc>
          <w:tcPr>
            <w:tcW w:w="70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0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7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7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dxa"/>
            <w:vMerge w:val="restart"/>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788" w:type="dxa"/>
            <w:vMerge w:val="restart"/>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梁、柱</w:t>
            </w:r>
          </w:p>
        </w:tc>
        <w:tc>
          <w:tcPr>
            <w:tcW w:w="4826" w:type="dxa"/>
            <w:noWrap w:val="0"/>
            <w:vAlign w:val="center"/>
          </w:tcPr>
          <w:p>
            <w:pPr>
              <w:keepNext w:val="0"/>
              <w:keepLines w:val="0"/>
              <w:pageBreakBefore w:val="0"/>
              <w:kinsoku/>
              <w:overflowPunct/>
              <w:topLinePunct w:val="0"/>
              <w:autoSpaceDE/>
              <w:autoSpaceDN/>
              <w:bidi w:val="0"/>
              <w:spacing w:line="0" w:lineRule="atLeas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梁、柱未出现明显裂缝、变形并不出现露筋。</w:t>
            </w:r>
          </w:p>
        </w:tc>
        <w:tc>
          <w:tcPr>
            <w:tcW w:w="70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0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7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7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dxa"/>
            <w:vMerge w:val="continue"/>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88" w:type="dxa"/>
            <w:vMerge w:val="continue"/>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4826" w:type="dxa"/>
            <w:noWrap w:val="0"/>
            <w:vAlign w:val="center"/>
          </w:tcPr>
          <w:p>
            <w:pPr>
              <w:keepNext w:val="0"/>
              <w:keepLines w:val="0"/>
              <w:pageBreakBefore w:val="0"/>
              <w:kinsoku/>
              <w:overflowPunct/>
              <w:topLinePunct w:val="0"/>
              <w:autoSpaceDE/>
              <w:autoSpaceDN/>
              <w:bidi w:val="0"/>
              <w:spacing w:line="0" w:lineRule="atLeas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木构件材质较好，构件节点稳定性佳，无明显裂缝、变形、破损或拔榫等情况，已做防腐、防虫处理。</w:t>
            </w:r>
          </w:p>
        </w:tc>
        <w:tc>
          <w:tcPr>
            <w:tcW w:w="70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0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p>
            <w:pPr>
              <w:keepNext w:val="0"/>
              <w:keepLines w:val="0"/>
              <w:pageBreakBefore w:val="0"/>
              <w:kinsoku/>
              <w:overflowPunct/>
              <w:topLinePunct w:val="0"/>
              <w:autoSpaceDE/>
              <w:autoSpaceDN/>
              <w:bidi w:val="0"/>
              <w:spacing w:line="0" w:lineRule="atLeast"/>
              <w:textAlignment w:val="auto"/>
              <w:rPr>
                <w:rFonts w:hint="eastAsia" w:ascii="宋体" w:hAnsi="宋体" w:eastAsia="宋体" w:cs="宋体"/>
                <w:color w:val="000000"/>
                <w:sz w:val="21"/>
                <w:szCs w:val="21"/>
              </w:rPr>
            </w:pPr>
          </w:p>
        </w:tc>
        <w:tc>
          <w:tcPr>
            <w:tcW w:w="77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7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dxa"/>
            <w:vMerge w:val="continue"/>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88" w:type="dxa"/>
            <w:vMerge w:val="continue"/>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4826" w:type="dxa"/>
            <w:noWrap w:val="0"/>
            <w:vAlign w:val="center"/>
          </w:tcPr>
          <w:p>
            <w:pPr>
              <w:keepNext w:val="0"/>
              <w:keepLines w:val="0"/>
              <w:pageBreakBefore w:val="0"/>
              <w:kinsoku/>
              <w:overflowPunct/>
              <w:topLinePunct w:val="0"/>
              <w:autoSpaceDE/>
              <w:autoSpaceDN/>
              <w:bidi w:val="0"/>
              <w:spacing w:line="0" w:lineRule="atLeas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梁与墙体搭接长度不小于墙厚1/2且不小于120mm。</w:t>
            </w:r>
          </w:p>
        </w:tc>
        <w:tc>
          <w:tcPr>
            <w:tcW w:w="70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0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7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7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dxa"/>
            <w:vMerge w:val="restart"/>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788" w:type="dxa"/>
            <w:vMerge w:val="restart"/>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楼板</w:t>
            </w:r>
          </w:p>
        </w:tc>
        <w:tc>
          <w:tcPr>
            <w:tcW w:w="4826" w:type="dxa"/>
            <w:noWrap w:val="0"/>
            <w:vAlign w:val="center"/>
          </w:tcPr>
          <w:p>
            <w:pPr>
              <w:keepNext w:val="0"/>
              <w:keepLines w:val="0"/>
              <w:pageBreakBefore w:val="0"/>
              <w:kinsoku/>
              <w:overflowPunct/>
              <w:topLinePunct w:val="0"/>
              <w:autoSpaceDE/>
              <w:autoSpaceDN/>
              <w:bidi w:val="0"/>
              <w:spacing w:line="0" w:lineRule="atLeas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钢筋混凝土楼板无明显裂缝、破损、露筋现象。</w:t>
            </w:r>
          </w:p>
        </w:tc>
        <w:tc>
          <w:tcPr>
            <w:tcW w:w="70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0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7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7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dxa"/>
            <w:vMerge w:val="continue"/>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88" w:type="dxa"/>
            <w:vMerge w:val="continue"/>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4826" w:type="dxa"/>
            <w:noWrap w:val="0"/>
            <w:vAlign w:val="center"/>
          </w:tcPr>
          <w:p>
            <w:pPr>
              <w:keepNext w:val="0"/>
              <w:keepLines w:val="0"/>
              <w:pageBreakBefore w:val="0"/>
              <w:kinsoku/>
              <w:overflowPunct/>
              <w:topLinePunct w:val="0"/>
              <w:autoSpaceDE/>
              <w:autoSpaceDN/>
              <w:bidi w:val="0"/>
              <w:spacing w:line="0" w:lineRule="atLeas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木构件材质较好，构件节点稳定性佳，无明显裂缝、变形、破损或滑移等情况，已做防腐、防虫处理。</w:t>
            </w:r>
          </w:p>
        </w:tc>
        <w:tc>
          <w:tcPr>
            <w:tcW w:w="70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0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7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7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dxa"/>
            <w:vMerge w:val="continue"/>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88" w:type="dxa"/>
            <w:vMerge w:val="continue"/>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4826" w:type="dxa"/>
            <w:noWrap w:val="0"/>
            <w:vAlign w:val="center"/>
          </w:tcPr>
          <w:p>
            <w:pPr>
              <w:keepNext w:val="0"/>
              <w:keepLines w:val="0"/>
              <w:pageBreakBefore w:val="0"/>
              <w:kinsoku/>
              <w:overflowPunct/>
              <w:topLinePunct w:val="0"/>
              <w:autoSpaceDE/>
              <w:autoSpaceDN/>
              <w:bidi w:val="0"/>
              <w:spacing w:line="0" w:lineRule="atLeas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钢筋混凝土楼板与墙体搭接长度不小于墙厚1/2且不小于120mm。</w:t>
            </w:r>
          </w:p>
        </w:tc>
        <w:tc>
          <w:tcPr>
            <w:tcW w:w="70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0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7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7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788"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屋面</w:t>
            </w:r>
          </w:p>
        </w:tc>
        <w:tc>
          <w:tcPr>
            <w:tcW w:w="4826" w:type="dxa"/>
            <w:noWrap w:val="0"/>
            <w:vAlign w:val="center"/>
          </w:tcPr>
          <w:p>
            <w:pPr>
              <w:keepNext w:val="0"/>
              <w:keepLines w:val="0"/>
              <w:pageBreakBefore w:val="0"/>
              <w:kinsoku/>
              <w:overflowPunct/>
              <w:topLinePunct w:val="0"/>
              <w:autoSpaceDE/>
              <w:autoSpaceDN/>
              <w:bidi w:val="0"/>
              <w:spacing w:line="0" w:lineRule="atLeas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无渗水、漏水，结构完好。</w:t>
            </w:r>
          </w:p>
        </w:tc>
        <w:tc>
          <w:tcPr>
            <w:tcW w:w="70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0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7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7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788"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房屋排水</w:t>
            </w:r>
          </w:p>
        </w:tc>
        <w:tc>
          <w:tcPr>
            <w:tcW w:w="4826" w:type="dxa"/>
            <w:noWrap w:val="0"/>
            <w:vAlign w:val="center"/>
          </w:tcPr>
          <w:p>
            <w:pPr>
              <w:keepNext w:val="0"/>
              <w:keepLines w:val="0"/>
              <w:pageBreakBefore w:val="0"/>
              <w:kinsoku/>
              <w:overflowPunct/>
              <w:topLinePunct w:val="0"/>
              <w:autoSpaceDE/>
              <w:autoSpaceDN/>
              <w:bidi w:val="0"/>
              <w:spacing w:line="0" w:lineRule="atLeas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房屋四周及屋面均设置排水措施，散水面层完好，排水通畅。</w:t>
            </w:r>
          </w:p>
        </w:tc>
        <w:tc>
          <w:tcPr>
            <w:tcW w:w="70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0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7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7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788"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水电</w:t>
            </w:r>
          </w:p>
        </w:tc>
        <w:tc>
          <w:tcPr>
            <w:tcW w:w="4826" w:type="dxa"/>
            <w:noWrap w:val="0"/>
            <w:vAlign w:val="center"/>
          </w:tcPr>
          <w:p>
            <w:pPr>
              <w:keepNext w:val="0"/>
              <w:keepLines w:val="0"/>
              <w:pageBreakBefore w:val="0"/>
              <w:kinsoku/>
              <w:overflowPunct/>
              <w:topLinePunct w:val="0"/>
              <w:autoSpaceDE/>
              <w:autoSpaceDN/>
              <w:bidi w:val="0"/>
              <w:spacing w:line="0" w:lineRule="atLeas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水电安装规范有序,无安全隐患。</w:t>
            </w:r>
          </w:p>
        </w:tc>
        <w:tc>
          <w:tcPr>
            <w:tcW w:w="70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0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7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7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788"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竣工验收</w:t>
            </w:r>
          </w:p>
        </w:tc>
        <w:tc>
          <w:tcPr>
            <w:tcW w:w="4826" w:type="dxa"/>
            <w:noWrap w:val="0"/>
            <w:vAlign w:val="center"/>
          </w:tcPr>
          <w:p>
            <w:pPr>
              <w:keepNext w:val="0"/>
              <w:keepLines w:val="0"/>
              <w:pageBreakBefore w:val="0"/>
              <w:kinsoku/>
              <w:overflowPunct/>
              <w:topLinePunct w:val="0"/>
              <w:autoSpaceDE/>
              <w:autoSpaceDN/>
              <w:bidi w:val="0"/>
              <w:spacing w:line="0" w:lineRule="atLeas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维修加固完工后，所有危险隐患部位已除险加固到位，房屋结构总体安全。</w:t>
            </w:r>
          </w:p>
        </w:tc>
        <w:tc>
          <w:tcPr>
            <w:tcW w:w="70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0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7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c>
          <w:tcPr>
            <w:tcW w:w="779" w:type="dxa"/>
            <w:noWrap w:val="0"/>
            <w:vAlign w:val="center"/>
          </w:tcPr>
          <w:p>
            <w:pPr>
              <w:keepNext w:val="0"/>
              <w:keepLines w:val="0"/>
              <w:pageBreakBefore w:val="0"/>
              <w:kinsoku/>
              <w:overflowPunct/>
              <w:topLinePunct w:val="0"/>
              <w:autoSpaceDE/>
              <w:autoSpaceDN/>
              <w:bidi w:val="0"/>
              <w:spacing w:line="0" w:lineRule="atLeas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20" w:type="dxa"/>
            <w:gridSpan w:val="7"/>
            <w:noWrap w:val="0"/>
            <w:vAlign w:val="top"/>
          </w:tcPr>
          <w:p>
            <w:pPr>
              <w:keepNext w:val="0"/>
              <w:keepLines w:val="0"/>
              <w:pageBreakBefore w:val="0"/>
              <w:kinsoku/>
              <w:overflowPunct/>
              <w:topLinePunct w:val="0"/>
              <w:autoSpaceDE/>
              <w:autoSpaceDN/>
              <w:bidi w:val="0"/>
              <w:spacing w:line="0" w:lineRule="atLeas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其他需说明事项：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20" w:type="dxa"/>
            <w:gridSpan w:val="7"/>
            <w:noWrap w:val="0"/>
            <w:vAlign w:val="center"/>
          </w:tcPr>
          <w:p>
            <w:pPr>
              <w:keepNext w:val="0"/>
              <w:keepLines w:val="0"/>
              <w:pageBreakBefore w:val="0"/>
              <w:kinsoku/>
              <w:overflowPunct/>
              <w:topLinePunct w:val="0"/>
              <w:autoSpaceDE/>
              <w:autoSpaceDN/>
              <w:bidi w:val="0"/>
              <w:spacing w:line="0" w:lineRule="atLeas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本表参照《江西农村住宅建筑危房鉴定和加固改造技术手册》相关要求，进行加固改造工程质量检查和工程完工验收，各单项检查意见在“合格”、“不合格”中选择填“√”。所有检查项全部合格的方可认定验收合格，否则不合格。</w:t>
            </w:r>
          </w:p>
        </w:tc>
      </w:tr>
    </w:tbl>
    <w:p>
      <w:pPr>
        <w:keepNext w:val="0"/>
        <w:keepLines w:val="0"/>
        <w:pageBreakBefore w:val="0"/>
        <w:kinsoku/>
        <w:overflowPunct/>
        <w:topLinePunct w:val="0"/>
        <w:autoSpaceDE/>
        <w:autoSpaceDN/>
        <w:bidi w:val="0"/>
        <w:spacing w:line="600" w:lineRule="exact"/>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script"/>
    <w:pitch w:val="default"/>
    <w:sig w:usb0="00000000" w:usb1="00000000" w:usb2="00000012"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yNzZjZGYzYTlhNjJlNjRlMmVjNzA0OGJiZWYwMDkifQ=="/>
  </w:docVars>
  <w:rsids>
    <w:rsidRoot w:val="78AA193B"/>
    <w:rsid w:val="149D0EA5"/>
    <w:rsid w:val="18822623"/>
    <w:rsid w:val="28293EAA"/>
    <w:rsid w:val="2B49237D"/>
    <w:rsid w:val="4EA62C80"/>
    <w:rsid w:val="4ED72E7F"/>
    <w:rsid w:val="6B310083"/>
    <w:rsid w:val="708143D0"/>
    <w:rsid w:val="74B15467"/>
    <w:rsid w:val="765B22E3"/>
    <w:rsid w:val="78AA1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2">
    <w:name w:val="heading 2"/>
    <w:basedOn w:val="1"/>
    <w:next w:val="1"/>
    <w:qFormat/>
    <w:uiPriority w:val="0"/>
    <w:pPr>
      <w:widowControl/>
      <w:wordWrap w:val="0"/>
      <w:autoSpaceDE/>
      <w:autoSpaceDN/>
      <w:spacing w:before="0" w:beforeLines="0" w:after="160" w:afterLines="0" w:line="240" w:lineRule="auto"/>
      <w:ind w:left="0" w:firstLine="0"/>
      <w:jc w:val="both"/>
      <w:outlineLvl w:val="1"/>
    </w:pPr>
    <w:rPr>
      <w:rFonts w:ascii="Times New Roman" w:hAnsi="Times New Roman" w:eastAsia="宋体" w:cs="Times New Roman"/>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9262</Words>
  <Characters>9405</Characters>
  <Lines>0</Lines>
  <Paragraphs>0</Paragraphs>
  <TotalTime>50</TotalTime>
  <ScaleCrop>false</ScaleCrop>
  <LinksUpToDate>false</LinksUpToDate>
  <CharactersWithSpaces>10418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2022-07-28T02:39:00Z</dcterms:created>
  <dc:creator>易鑫杰</dc:creator>
  <cp:lastModifiedBy>Administrator</cp:lastModifiedBy>
  <cp:lastPrinted>2022-08-11T09:35:00Z</cp:lastPrinted>
  <dcterms:modified xsi:type="dcterms:W3CDTF">2022-10-18T03:24:08Z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E1E9F74091EC432296C60A0E95A04723</vt:lpwstr>
  </property>
</Properties>
</file>