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9FE60">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rPr>
          <w:rFonts w:hint="default" w:ascii="Times New Roman" w:hAnsi="Times New Roman" w:eastAsia="微软雅黑" w:cs="Times New Roman"/>
          <w:sz w:val="44"/>
          <w:szCs w:val="44"/>
          <w:lang w:eastAsia="zh-CN"/>
        </w:rPr>
      </w:pPr>
    </w:p>
    <w:p w14:paraId="4507A4E2">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rPr>
          <w:rFonts w:hint="default" w:ascii="Times New Roman" w:hAnsi="Times New Roman" w:eastAsia="微软雅黑" w:cs="Times New Roman"/>
          <w:sz w:val="44"/>
          <w:szCs w:val="44"/>
          <w:lang w:eastAsia="zh-CN"/>
        </w:rPr>
      </w:pPr>
    </w:p>
    <w:p w14:paraId="7342D325">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center"/>
        <w:textAlignment w:val="auto"/>
        <w:rPr>
          <w:rFonts w:hint="default" w:ascii="Times New Roman" w:hAnsi="Times New Roman" w:eastAsia="微软雅黑" w:cs="Times New Roman"/>
          <w:sz w:val="44"/>
          <w:szCs w:val="44"/>
          <w:lang w:eastAsia="zh-CN"/>
        </w:rPr>
      </w:pPr>
      <w:r>
        <w:rPr>
          <w:rFonts w:hint="default" w:ascii="Times New Roman" w:hAnsi="Times New Roman" w:eastAsia="微软雅黑" w:cs="Times New Roman"/>
          <w:sz w:val="44"/>
          <w:szCs w:val="44"/>
          <w:lang w:eastAsia="zh-CN"/>
        </w:rPr>
        <w:t>三龙镇行政审批服务事项及办事指南</w:t>
      </w:r>
      <w:bookmarkStart w:id="70" w:name="_GoBack"/>
      <w:bookmarkEnd w:id="70"/>
    </w:p>
    <w:p w14:paraId="0C6A166A">
      <w:pPr>
        <w:rPr>
          <w:rFonts w:hint="default" w:ascii="Times New Roman" w:hAnsi="Times New Roman" w:eastAsia="微软雅黑" w:cs="Times New Roman"/>
          <w:sz w:val="44"/>
          <w:szCs w:val="44"/>
          <w:lang w:eastAsia="zh-CN"/>
        </w:rPr>
      </w:pPr>
      <w:r>
        <w:rPr>
          <w:rFonts w:hint="default" w:ascii="Times New Roman" w:hAnsi="Times New Roman" w:eastAsia="微软雅黑" w:cs="Times New Roman"/>
          <w:sz w:val="44"/>
          <w:szCs w:val="44"/>
          <w:lang w:eastAsia="zh-CN"/>
        </w:rPr>
        <w:br w:type="page"/>
      </w:r>
    </w:p>
    <w:p w14:paraId="38F1F530">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TOC \o "1-3" \h \u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_Toc1926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i w:val="0"/>
          <w:iCs w:val="0"/>
          <w:caps w:val="0"/>
          <w:spacing w:val="0"/>
          <w:sz w:val="28"/>
          <w:szCs w:val="28"/>
          <w:shd w:val="clear" w:fill="FFFFFF"/>
          <w:lang w:val="en-US" w:eastAsia="zh-CN"/>
        </w:rPr>
        <w:t>一、</w:t>
      </w:r>
      <w:r>
        <w:rPr>
          <w:rFonts w:hint="eastAsia" w:ascii="仿宋_GB2312" w:hAnsi="仿宋_GB2312" w:eastAsia="仿宋_GB2312" w:cs="仿宋_GB2312"/>
          <w:bCs w:val="0"/>
          <w:i w:val="0"/>
          <w:iCs w:val="0"/>
          <w:caps w:val="0"/>
          <w:spacing w:val="0"/>
          <w:sz w:val="28"/>
          <w:szCs w:val="28"/>
          <w:shd w:val="clear" w:fill="FFFFFF"/>
          <w:lang w:eastAsia="zh-CN"/>
        </w:rPr>
        <w:t>支出型困难家庭的小额救助和急难型困境家庭（个人）的应急救助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_Toc1926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E0AFFA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_Toc13602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w:t>
      </w:r>
      <w:r>
        <w:rPr>
          <w:rFonts w:hint="eastAsia" w:ascii="仿宋_GB2312" w:hAnsi="仿宋_GB2312" w:eastAsia="仿宋_GB2312" w:cs="仿宋_GB2312"/>
          <w:bCs w:val="0"/>
          <w:sz w:val="28"/>
          <w:szCs w:val="28"/>
          <w:lang w:eastAsia="zh-CN"/>
        </w:rPr>
        <w:t>80岁高龄老人补贴</w:t>
      </w:r>
      <w:r>
        <w:rPr>
          <w:rFonts w:hint="eastAsia" w:ascii="仿宋_GB2312" w:hAnsi="仿宋_GB2312" w:eastAsia="仿宋_GB2312" w:cs="仿宋_GB2312"/>
          <w:bCs w:val="0"/>
          <w:sz w:val="28"/>
          <w:szCs w:val="28"/>
          <w:lang w:val="en-US" w:eastAsia="zh-CN"/>
        </w:rPr>
        <w:t>申请受理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_Toc13602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02FC38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_Toc947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三、农村离任两老生活补助申报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_Toc947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E738A09">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_Toc8003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四、就业登记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_Toc8003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9F1CBA9">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_Toc20092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五、失业登记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_Toc20092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71C616D">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_Toc13316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六、《就业创业证》申领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_Toc13316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9BDF3A5">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_Toc32514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七、就业困难人员社会保险补贴申报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_Toc32514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680474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_Toc27576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八、独生子女父母光荣证办理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_Toc27576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C573980">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_Toc15158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九、关爱女孩阳光助学对象资格确认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_Toc15158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57323FD">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_Toc20427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十、农村部分计划生育家庭奖励扶助人员资格确认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_Toc20427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71F5A54">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_Toc32014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十一、退休人员养老保险待遇领取资格确认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_Toc32014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9B79E01">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_Toc6064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十二、城乡居民养老保险新增参保</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_Toc6064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59E13ED">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_Toc30267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十三、城乡居民养老保险中断补缴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_Toc30267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ED25ED2">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_Toc20017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十四、养老保险注销登记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_Toc20017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F4D098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_Toc11962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十五、蚕种经营许可证核发</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_Toc11962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967E7B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_Toc19023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十六、种蜂生产经营许可证核发</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_Toc19023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C364D7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_Toc7346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十七、乡村兽医登记许可</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_Toc7346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A9C9A94">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_Toc24597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十八、自然灾害生活救助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_Toc24597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A8E0C04">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_Toc10364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十九、城乡居民异地就医报销（材料收集、登记录入）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_Toc10364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57A11C4">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_Toc4359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二十、部分参战和参加核试验军队退役人员生活补助金发放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_Toc4359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93A150A">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_Toc26066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二十一、部分农村籍退役士兵老年生活补助的发放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_Toc26066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62FC6A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二十二、在乡复员军人定期生活补助的发放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6268BC8">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_Toc21356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二十三、退出现役的残疾军人残疾抚恤金的给付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_Toc21356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DE5A2E4">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_Toc23646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二十四、烈士遗属、因公牺牲军人遗属、病故军人遗属定期抚恤金的给付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_Toc23646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0B2E9BF">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_Toc15513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二十五、伤残人员抚恤待遇发放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_Toc15513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22511ED">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_Toc31391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二十六、高等教育经济困难学生及困难家庭救助证明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_Toc31391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E1541E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_Toc29850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二十七、在街道两侧和公共场地临时堆放物料、搭建非永久性建筑、构筑物或其他设施审批</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_Toc29850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7C27DE0">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_Toc14834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二十八、设置大型户外广告及在城市建筑物、设施上张挂、张贴宣传品审批</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_Toc14834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5D71DD2">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_Toc8641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二十九、城市建筑垃圾处置核准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_Toc8641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958E9DE">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_Toc3522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三十、领取社会保险待遇资格确认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_Toc3522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81DCD8F">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_Toc16037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三十一、店牌店招设置的管理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_Toc16037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126A383">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_Toc28602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三十二、社会保障卡启用（含社会保障卡银行账户激活）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_Toc28602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59F8C93">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_Toc27120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三十三、养老待遇领取人员查询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_Toc27120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E47B7B1">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_Toc2272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三十四、养老待遇发放人员查询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_Toc2272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CDEDB8E">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_Toc8585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三十五、养老待遇人员汇总查询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_Toc8585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91CC67C">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_Toc23694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三十六、养老待遇补发信息查询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_Toc23694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970C2BA">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_Toc11311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三十七、养老保险待遇核定</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_Toc11311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6AB3904">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_Toc19503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三十八、社会保障卡信息变更（个人身份信息修改）</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_Toc19503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6DA9F1F">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_Toc19641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三十九、个人基本信息变更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_Toc19641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70E79B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_Toc16874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四十、个人账户一次性支付申报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_Toc16874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F222806">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_Toc29853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四十一、缴费人员汇总查询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_Toc29853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0D23D3E">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_Toc417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四十二、缴费金额汇总查询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_Toc417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A69336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_Toc5998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四十三、社会保障卡挂失与解挂</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_Toc5998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8806512">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_Toc23279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四十四、社会保障卡应用状态查询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_Toc23279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35E87B2">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_Toc3940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四十五、社会保障卡补领、换领、换发</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_Toc3940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7E0B2E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_Toc3080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四十六、社会保障卡注销</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_Toc3080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D382D73">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_Toc17214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四十七、社会保障卡密码修改与重置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_Toc17214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F2C02A5">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_Toc25770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四十八、社会保障卡应用锁定与解锁</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_Toc25770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334896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_Toc32749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四十九、社会保障卡启用（含社会保障卡银行账户激活）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_Toc32749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ABE371C">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_Toc29054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五十、一孩二孩生育服务卡办理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_Toc29054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088BEB5">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_Toc19696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五十一、城乡居民基本医疗保险关系转移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_Toc19696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7989F73">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_Toc31641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五十二、再生育服务证办理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_Toc31641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B4A396A">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_Toc30800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五十三、政策性农业保险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_Toc30800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B55F8EC">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_Toc17668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五十四、土地流转登记备案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_Toc17668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9AC488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_Toc16271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五十五、农业支持保护补助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_Toc16271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BA6831E">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_Toc29291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五十六、临时救助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_Toc29291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7DD8A7D">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_Toc25871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五十七、困难残疾人生活补贴申请</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_Toc25871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7A86BB8">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_Toc21353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五十八、残疾辅助器具申报发放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_Toc21353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B53E570">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_Toc15805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五十九、高度教育经济困难学生及困难家庭救助证明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_Toc15805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7E33629">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_Toc1544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六十、重度残疾人护理补贴申请</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_Toc1544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C8D85D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_Toc24835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六十一、“一卡通”账号信息变更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_Toc24835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D131A0F">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_Toc13642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六十二、惠农补贴项目录机</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_Toc13642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D546AB1">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_Toc4817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六十三、惠农补贴项目查询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_Toc4817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197D1C2">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_Toc9622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六十四、惠农信息收集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_Toc9622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AD372C3">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_Toc14631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六十五、惠农补贴查询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_Toc14631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7A1B6F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_Toc28933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六十六、优抚对象年度核查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_Toc28933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151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FF20021">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_Toc12073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六十七、城乡居民异地门诊特殊慢性病报销</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_Toc12073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153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80FD727">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_Toc19251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六十八、城乡居民异地就医报销（材料收集、登记录入）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_Toc19251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155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4223D4B">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_Toc7332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六十九、农村低保申请初审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_Toc7332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157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3C73518">
      <w:pPr>
        <w:pStyle w:val="6"/>
        <w:tabs>
          <w:tab w:val="right" w:leader="dot" w:pos="8845"/>
        </w:tabs>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_Toc31954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lang w:val="en-US" w:eastAsia="zh-CN"/>
        </w:rPr>
        <w:t>七十、特困供养人员认定初审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_Toc31954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160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74A9EC8">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end"/>
      </w:r>
    </w:p>
    <w:p w14:paraId="218BCE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黑体" w:cs="Times New Roman"/>
          <w:b/>
          <w:bCs/>
          <w:sz w:val="32"/>
          <w:szCs w:val="32"/>
          <w:lang w:eastAsia="zh-CN"/>
        </w:rPr>
        <w:sectPr>
          <w:pgSz w:w="11906" w:h="16838"/>
          <w:pgMar w:top="2098" w:right="1474" w:bottom="1984" w:left="1587" w:header="851" w:footer="992" w:gutter="0"/>
          <w:cols w:space="425" w:num="1"/>
          <w:docGrid w:type="lines" w:linePitch="312" w:charSpace="0"/>
        </w:sectPr>
      </w:pPr>
    </w:p>
    <w:p w14:paraId="5D36E417">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eastAsia" w:ascii="微软雅黑" w:hAnsi="微软雅黑" w:eastAsia="微软雅黑" w:cs="微软雅黑"/>
          <w:b w:val="0"/>
          <w:bCs w:val="0"/>
          <w:i w:val="0"/>
          <w:iCs w:val="0"/>
          <w:caps w:val="0"/>
          <w:color w:val="333333"/>
          <w:spacing w:val="0"/>
          <w:sz w:val="44"/>
          <w:szCs w:val="44"/>
          <w:shd w:val="clear" w:fill="FFFFFF"/>
          <w:lang w:eastAsia="zh-CN"/>
        </w:rPr>
      </w:pPr>
      <w:bookmarkStart w:id="0" w:name="_Toc1926"/>
      <w:r>
        <w:rPr>
          <w:rFonts w:hint="eastAsia" w:ascii="微软雅黑" w:hAnsi="微软雅黑" w:eastAsia="微软雅黑" w:cs="微软雅黑"/>
          <w:b w:val="0"/>
          <w:bCs w:val="0"/>
          <w:i w:val="0"/>
          <w:iCs w:val="0"/>
          <w:caps w:val="0"/>
          <w:color w:val="333333"/>
          <w:spacing w:val="0"/>
          <w:sz w:val="44"/>
          <w:szCs w:val="44"/>
          <w:shd w:val="clear" w:fill="FFFFFF"/>
          <w:lang w:val="en-US" w:eastAsia="zh-CN"/>
        </w:rPr>
        <w:t>一、</w:t>
      </w:r>
      <w:r>
        <w:rPr>
          <w:rFonts w:hint="eastAsia" w:ascii="微软雅黑" w:hAnsi="微软雅黑" w:eastAsia="微软雅黑" w:cs="微软雅黑"/>
          <w:b w:val="0"/>
          <w:bCs w:val="0"/>
          <w:i w:val="0"/>
          <w:iCs w:val="0"/>
          <w:caps w:val="0"/>
          <w:color w:val="333333"/>
          <w:spacing w:val="0"/>
          <w:sz w:val="44"/>
          <w:szCs w:val="44"/>
          <w:shd w:val="clear" w:fill="FFFFFF"/>
          <w:lang w:eastAsia="zh-CN"/>
        </w:rPr>
        <w:t>支出型困难家庭的小额救助和急难型困境家庭（个人）的应急救助</w:t>
      </w:r>
      <w:bookmarkEnd w:id="0"/>
    </w:p>
    <w:p w14:paraId="4AC4983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0246CF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rPr>
        <w:t>《江西省民政厅关于印发〈江西省临时救助操作规程〉的通知》（赣民字〔2016〕141号发布</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rPr>
        <w:t>5.审批。县级民政部门收到审核材料后，由社会救助股（办）负责对乡镇（街办）提交的审核意见进行书面审查，对存疑情况进行复查。要根据申请人家庭的困难程度和自救能力，提出具体救助额度等处理意见，救助额度应分档或按标准，据额度高低分别由县（市、区）民政部门的分管同志、主要负责同志或局长办公会议审批。对救助金额较小的（一般不超过1000元/户.次），可以由县级人民政府民政部门委托乡镇人民政府（街道办事处）审批，但5个工作日内报县级民政部门备案；大额救助（一般超过10000元/户.次）应报备县级人民政府。第十八条 特殊紧急受理，指对于情况紧急、需立即采取措施以防止造成无法挽回的损失或无法改变的严重后果的，具体情形由负责临时救助的审批机关判定。因情况紧急无法在申请时提供相关证明材料的，实行紧急程序，乡镇人民政府（街道办事处）或县级人民政府民政部门应先行给予生活上的临时救助。</w:t>
      </w:r>
      <w:r>
        <w:rPr>
          <w:rFonts w:hint="default" w:ascii="Times New Roman" w:hAnsi="Times New Roman" w:eastAsia="仿宋_GB2312" w:cs="Times New Roman"/>
          <w:i w:val="0"/>
          <w:iCs w:val="0"/>
          <w:caps w:val="0"/>
          <w:color w:val="333333"/>
          <w:spacing w:val="0"/>
          <w:sz w:val="32"/>
          <w:szCs w:val="32"/>
          <w:shd w:val="clear" w:fill="FFFFFF"/>
          <w:lang w:eastAsia="zh-CN"/>
        </w:rPr>
        <w:t>”</w:t>
      </w:r>
    </w:p>
    <w:p w14:paraId="04E5CE2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63BBB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予以批准的条件】对遭遇突发事件（如火灾、车祸、溺亡、燃气中毒等）、意外伤害（如高处坠落、雷击、烧伤等）、重大疾病或其他特殊原因导致基本生活陷入困境的低保、特困供养、支出型贫困低收入家庭，可以向所在乡（镇）人民政府申请临时救助。</w:t>
      </w:r>
    </w:p>
    <w:p w14:paraId="09A42F6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予批准的条件】1.危害国家公共秩序和社会公共安全的；2.因打架斗殴、酗酒、赌博、吸毒、交通肇事等原因导致家庭生活困难的；3.参与政府明令禁止的非法组织活动的；4.拒绝管理机关调查，隐瞒或不提供家庭真实收入、出具虚假证明的；5.无理取闹或谩骂、侮辱、威胁工作人员的；6.家庭有就业能力的人员，无正当理由拒绝就业，不自食其力的；7.法定赡（抚、扶）养人有能力履行义务但未履行义务而直接造成父母、子女生活困难的。</w:t>
      </w:r>
    </w:p>
    <w:p w14:paraId="0130F67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595A0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1.申请书、户口本、身份证、银行账号</w:t>
      </w:r>
    </w:p>
    <w:p w14:paraId="6D61F64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2.家庭收入和财产状况、家庭刚性支出、遭遇困难情况等相应材料</w:t>
      </w:r>
    </w:p>
    <w:p w14:paraId="0248C05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35CC166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w:t>
      </w:r>
      <w:r>
        <w:rPr>
          <w:rFonts w:hint="default" w:ascii="Times New Roman" w:hAnsi="Times New Roman" w:eastAsia="仿宋_GB2312" w:cs="Times New Roman"/>
          <w:color w:val="000000" w:themeColor="text1"/>
          <w:sz w:val="32"/>
          <w:szCs w:val="32"/>
          <w14:textFill>
            <w14:solidFill>
              <w14:schemeClr w14:val="tx1"/>
            </w14:solidFill>
          </w14:textFill>
        </w:rPr>
        <w:t>制证发证</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→发放</w:t>
      </w:r>
    </w:p>
    <w:p w14:paraId="3A7EF0C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39E92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t>三龙镇人民政府民政办公室</w:t>
      </w:r>
    </w:p>
    <w:p w14:paraId="72248F2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BE21A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t>三龙镇便民服务中心</w:t>
      </w:r>
    </w:p>
    <w:p w14:paraId="46591BF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0F9F08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eastAsia="zh-CN"/>
        </w:rPr>
        <w:t>工作日：9：00－17：30</w:t>
      </w:r>
    </w:p>
    <w:p w14:paraId="41E17ED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E4B1D7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27个工作日</w:t>
      </w:r>
    </w:p>
    <w:p w14:paraId="3DE4938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4D6300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本事项不涉及收费</w:t>
      </w:r>
    </w:p>
    <w:p w14:paraId="338B4F7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5A6608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咨询电话：0798-2623630</w:t>
      </w:r>
    </w:p>
    <w:p w14:paraId="5C6F1C0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5A3AD2C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7931E69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无。</w:t>
      </w:r>
    </w:p>
    <w:p w14:paraId="45B6420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3D1ADB68">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left"/>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573530" cy="1573530"/>
            <wp:effectExtent l="0" t="0" r="7620" b="7620"/>
            <wp:docPr id="1" name="44B7C0F4-79DB-4F8B-9303-0E098D69D8BE-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4B7C0F4-79DB-4F8B-9303-0E098D69D8BE-1" descr="wps"/>
                    <pic:cNvPicPr>
                      <a:picLocks noChangeAspect="1"/>
                    </pic:cNvPicPr>
                  </pic:nvPicPr>
                  <pic:blipFill>
                    <a:blip r:embed="rId5"/>
                    <a:stretch>
                      <a:fillRect/>
                    </a:stretch>
                  </pic:blipFill>
                  <pic:spPr>
                    <a:xfrm>
                      <a:off x="0" y="0"/>
                      <a:ext cx="1573530" cy="1573530"/>
                    </a:xfrm>
                    <a:prstGeom prst="rect">
                      <a:avLst/>
                    </a:prstGeom>
                  </pic:spPr>
                </pic:pic>
              </a:graphicData>
            </a:graphic>
          </wp:inline>
        </w:drawing>
      </w:r>
    </w:p>
    <w:p w14:paraId="0F12914D">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left"/>
        <w:textAlignment w:val="auto"/>
        <w:outlineLvl w:val="9"/>
        <w:rPr>
          <w:rFonts w:hint="default" w:ascii="Times New Roman" w:hAnsi="Times New Roman" w:eastAsia="仿宋_GB2312" w:cs="Times New Roman"/>
          <w:b/>
          <w:bCs/>
          <w:sz w:val="32"/>
          <w:szCs w:val="32"/>
          <w:lang w:val="en-US" w:eastAsia="zh-CN"/>
        </w:rPr>
      </w:pPr>
    </w:p>
    <w:p w14:paraId="78B1445F">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 w:name="_Toc13602"/>
      <w:r>
        <w:rPr>
          <w:rFonts w:hint="eastAsia" w:ascii="微软雅黑" w:hAnsi="微软雅黑" w:eastAsia="微软雅黑" w:cs="微软雅黑"/>
          <w:b w:val="0"/>
          <w:bCs w:val="0"/>
          <w:sz w:val="44"/>
          <w:szCs w:val="44"/>
          <w:lang w:val="en-US" w:eastAsia="zh-CN"/>
        </w:rPr>
        <w:t>二、</w:t>
      </w:r>
      <w:r>
        <w:rPr>
          <w:rFonts w:hint="eastAsia" w:ascii="微软雅黑" w:hAnsi="微软雅黑" w:eastAsia="微软雅黑" w:cs="微软雅黑"/>
          <w:b w:val="0"/>
          <w:bCs w:val="0"/>
          <w:sz w:val="44"/>
          <w:szCs w:val="44"/>
          <w:lang w:eastAsia="zh-CN"/>
        </w:rPr>
        <w:t>80岁高龄老人补贴</w:t>
      </w:r>
      <w:r>
        <w:rPr>
          <w:rFonts w:hint="eastAsia" w:ascii="微软雅黑" w:hAnsi="微软雅黑" w:eastAsia="微软雅黑" w:cs="微软雅黑"/>
          <w:b w:val="0"/>
          <w:bCs w:val="0"/>
          <w:sz w:val="44"/>
          <w:szCs w:val="44"/>
          <w:lang w:val="en-US" w:eastAsia="zh-CN"/>
        </w:rPr>
        <w:t>申请受理</w:t>
      </w:r>
      <w:bookmarkEnd w:id="1"/>
    </w:p>
    <w:p w14:paraId="53B3201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5B0284D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《江西省人民政府办公厅转发省老龄办等部门关于进一步加强江西省老年人优待工作意见的通知》优待项目和范围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普遍建立80周岁以上老年人高龄津贴制度。补贴标准由各设区市政府根据本地经济发展状况确定。</w:t>
      </w:r>
    </w:p>
    <w:p w14:paraId="7C2E5A8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83059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【予以批准的条件】 凡具有本县户籍、年满80周岁及以上的老人，均可享受高龄老人长寿补贴</w:t>
      </w:r>
      <w:r>
        <w:rPr>
          <w:rFonts w:hint="eastAsia" w:ascii="Times New Roman" w:hAnsi="Times New Roman" w:eastAsia="仿宋_GB2312" w:cs="Times New Roman"/>
          <w:i w:val="0"/>
          <w:iCs w:val="0"/>
          <w:caps w:val="0"/>
          <w:color w:val="333333"/>
          <w:spacing w:val="0"/>
          <w:sz w:val="32"/>
          <w:szCs w:val="32"/>
          <w:shd w:val="clear" w:fill="FFFFFF"/>
          <w:lang w:eastAsia="zh-CN"/>
        </w:rPr>
        <w:t>；</w:t>
      </w:r>
    </w:p>
    <w:p w14:paraId="2468DF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【不予批准的条件】 不符合上述批准条件的，不予受理。</w:t>
      </w:r>
    </w:p>
    <w:p w14:paraId="6DD9041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3D28E5B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1.身份证和户口本</w:t>
      </w:r>
    </w:p>
    <w:p w14:paraId="195C2F2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2.《高龄老人长寿补贴申请表》</w:t>
      </w:r>
    </w:p>
    <w:p w14:paraId="51923C8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3.银行账号</w:t>
      </w:r>
    </w:p>
    <w:p w14:paraId="18ABC1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4.两寸免冠照片</w:t>
      </w:r>
    </w:p>
    <w:p w14:paraId="0DE9E75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3D666D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审核</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→审批→决定→制证发证→办结</w:t>
      </w:r>
    </w:p>
    <w:p w14:paraId="0DB5EE6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453C1F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社会事务办</w:t>
      </w:r>
    </w:p>
    <w:p w14:paraId="1DE3069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E69D1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2FC10B0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9FE013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i w:val="0"/>
          <w:iCs w:val="0"/>
          <w:caps w:val="0"/>
          <w:color w:val="333333"/>
          <w:spacing w:val="0"/>
          <w:sz w:val="32"/>
          <w:szCs w:val="32"/>
          <w:shd w:val="clear" w:fill="FFFFFF"/>
          <w:lang w:eastAsia="zh-CN"/>
        </w:rPr>
        <w:t>工作日：9：00－17：</w:t>
      </w:r>
      <w:r>
        <w:rPr>
          <w:rFonts w:hint="eastAsia" w:ascii="Times New Roman" w:hAnsi="Times New Roman" w:eastAsia="仿宋_GB2312" w:cs="Times New Roman"/>
          <w:i w:val="0"/>
          <w:iCs w:val="0"/>
          <w:caps w:val="0"/>
          <w:color w:val="333333"/>
          <w:spacing w:val="0"/>
          <w:sz w:val="32"/>
          <w:szCs w:val="32"/>
          <w:shd w:val="clear" w:fill="FFFFFF"/>
          <w:lang w:val="en-US" w:eastAsia="zh-CN"/>
        </w:rPr>
        <w:t>0</w:t>
      </w:r>
      <w:r>
        <w:rPr>
          <w:rFonts w:hint="eastAsia" w:ascii="Times New Roman" w:hAnsi="Times New Roman" w:eastAsia="仿宋_GB2312" w:cs="Times New Roman"/>
          <w:i w:val="0"/>
          <w:iCs w:val="0"/>
          <w:caps w:val="0"/>
          <w:color w:val="333333"/>
          <w:spacing w:val="0"/>
          <w:sz w:val="32"/>
          <w:szCs w:val="32"/>
          <w:shd w:val="clear" w:fill="FFFFFF"/>
          <w:lang w:eastAsia="zh-CN"/>
        </w:rPr>
        <w:t>0</w:t>
      </w:r>
    </w:p>
    <w:p w14:paraId="6FB66AF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A3F79D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t>法定办结时限：</w:t>
      </w:r>
      <w:r>
        <w:rPr>
          <w:rFonts w:hint="default" w:ascii="Times New Roman" w:hAnsi="Times New Roman" w:eastAsia="仿宋_GB2312" w:cs="Times New Roman"/>
          <w:i w:val="0"/>
          <w:iCs w:val="0"/>
          <w:caps w:val="0"/>
          <w:color w:val="333333"/>
          <w:spacing w:val="0"/>
          <w:sz w:val="32"/>
          <w:szCs w:val="32"/>
          <w:shd w:val="clear" w:fill="FFFFFF"/>
          <w:lang w:val="en-US" w:eastAsia="zh-CN"/>
        </w:rPr>
        <w:t>10</w:t>
      </w:r>
      <w:r>
        <w:rPr>
          <w:rFonts w:hint="default" w:ascii="Times New Roman" w:hAnsi="Times New Roman" w:eastAsia="仿宋_GB2312" w:cs="Times New Roman"/>
          <w:i w:val="0"/>
          <w:iCs w:val="0"/>
          <w:caps w:val="0"/>
          <w:color w:val="333333"/>
          <w:spacing w:val="0"/>
          <w:sz w:val="32"/>
          <w:szCs w:val="32"/>
          <w:shd w:val="clear" w:fill="FFFFFF"/>
        </w:rPr>
        <w:t>个工作日</w:t>
      </w:r>
    </w:p>
    <w:p w14:paraId="6C08BE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rPr>
        <w:t>承诺办结时限：</w:t>
      </w:r>
      <w:r>
        <w:rPr>
          <w:rFonts w:hint="default" w:ascii="Times New Roman" w:hAnsi="Times New Roman" w:eastAsia="仿宋_GB2312" w:cs="Times New Roman"/>
          <w:i w:val="0"/>
          <w:iCs w:val="0"/>
          <w:caps w:val="0"/>
          <w:color w:val="333333"/>
          <w:spacing w:val="0"/>
          <w:sz w:val="32"/>
          <w:szCs w:val="32"/>
          <w:shd w:val="clear" w:fill="FFFFFF"/>
          <w:lang w:val="en-US" w:eastAsia="zh-CN"/>
        </w:rPr>
        <w:t>5个工作日</w:t>
      </w:r>
    </w:p>
    <w:p w14:paraId="55CCAA1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214CFF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57371A6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403E5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咨询电话：15079801752</w:t>
      </w:r>
    </w:p>
    <w:p w14:paraId="6357989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56C1ACC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AFB9A5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1BD2B07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3394A72">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drawing>
          <wp:inline distT="0" distB="0" distL="114300" distR="114300">
            <wp:extent cx="1772285" cy="1772285"/>
            <wp:effectExtent l="0" t="0" r="18415" b="18415"/>
            <wp:docPr id="69" name="44B7C0F4-79DB-4F8B-9303-0E098D69D8BE-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44B7C0F4-79DB-4F8B-9303-0E098D69D8BE-2" descr="wps"/>
                    <pic:cNvPicPr>
                      <a:picLocks noChangeAspect="1"/>
                    </pic:cNvPicPr>
                  </pic:nvPicPr>
                  <pic:blipFill>
                    <a:blip r:embed="rId6"/>
                    <a:stretch>
                      <a:fillRect/>
                    </a:stretch>
                  </pic:blipFill>
                  <pic:spPr>
                    <a:xfrm>
                      <a:off x="0" y="0"/>
                      <a:ext cx="1772285" cy="1772285"/>
                    </a:xfrm>
                    <a:prstGeom prst="rect">
                      <a:avLst/>
                    </a:prstGeom>
                  </pic:spPr>
                </pic:pic>
              </a:graphicData>
            </a:graphic>
          </wp:inline>
        </w:drawing>
      </w:r>
    </w:p>
    <w:p w14:paraId="3238D0C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仿宋_GB2312" w:cs="Times New Roman"/>
          <w:b/>
          <w:bCs/>
          <w:sz w:val="32"/>
          <w:szCs w:val="32"/>
          <w:lang w:eastAsia="zh-CN"/>
        </w:rPr>
      </w:pPr>
    </w:p>
    <w:p w14:paraId="5DF972F8">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eastAsia" w:ascii="微软雅黑" w:hAnsi="微软雅黑" w:eastAsia="微软雅黑" w:cs="微软雅黑"/>
          <w:b w:val="0"/>
          <w:bCs w:val="0"/>
          <w:sz w:val="44"/>
          <w:szCs w:val="44"/>
          <w:lang w:val="en-US" w:eastAsia="zh-CN"/>
        </w:rPr>
      </w:pPr>
      <w:bookmarkStart w:id="2" w:name="_Toc947"/>
      <w:r>
        <w:rPr>
          <w:rFonts w:hint="eastAsia" w:ascii="微软雅黑" w:hAnsi="微软雅黑" w:eastAsia="微软雅黑" w:cs="微软雅黑"/>
          <w:b w:val="0"/>
          <w:bCs w:val="0"/>
          <w:sz w:val="44"/>
          <w:szCs w:val="44"/>
          <w:lang w:val="en-US" w:eastAsia="zh-CN"/>
        </w:rPr>
        <w:t>三、农村离任两老生活补助申报</w:t>
      </w:r>
      <w:bookmarkEnd w:id="2"/>
    </w:p>
    <w:p w14:paraId="78F781E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62BFD66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《关于认真做好农村离任老村党支部书记和老村委会主任生活补助发放工作的通知》（赣民字﹝2009﹞108号发布）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补助对象。从1949年10月1日至今，曾任村党支部（村党委、村党总支，下同）书记和村委会主任（村合作社社长、生产大队队长，下同）满10年（含10年）以上，男年满60周岁、女年满55周岁，已离任的村党支部书记和村委会主任。符合上述条件，但已被招聘或录用为国家干部或职工；已享受乡镇企业退休、“五保”供养和养老保险待遇的，不再享受该生活补助。曾受到开除党籍、行政撤职或刑事处罚的，不得享受该生活补助。 二、补助标准和经费安排。1.离任老村党支部书记按每人每月80元发放，离任老村委会主任按每人每月70元发放。2.农村离任“两老”生活补助资金全部通过惠农补贴“一卡通”，实行社会化发放。三、工作要求。1.严格审批程序。符合补助条件的农村离任“两老”，需本人提出申请，填写《××县（市、区）农村离任“两老”生活补助审批表》；村党支部、村委会，乡镇党委、政府对申请人按要求逐级审核，确定其是否符合享受补助的条件；对确定的补助对象，在所属乡镇和村范围内公示20天，接受群众监督。2.实行动态管理。县委组织部、民政局、财政局要对补助对象实行动态管理，每年12月审核一次，该新增的新增，该注销的注销。对该注销的，由乡镇党委、政府核销后，报县委组织部、民政局和财政局备案；对该新增的，按前述审批程序办理有关手续。补助对象凡未按要求接受年审的，一律停发其生活补助。对采取不正当手段，套取或骗领生活补助的，一经发现，立即停发，同时追回已发资金，并追究有关当事人的责任。</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1F052EA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FFD50FD">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予以批准的条件】从1949年10月1日至今，曾任村党支部（村党委、村党总支，下同）书记和村委会主任（村合作社社长、生产大队队长，下同）满10年（含10年）以上，男年满60周岁、女年满55周岁，已离任的村党支部书记和村委会主任。</w:t>
      </w:r>
    </w:p>
    <w:p w14:paraId="6850427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eastAsia="zh-CN"/>
        </w:rPr>
        <w:t>【不予批准的条件】有下列情形之一的，不能确定为补助对象：</w:t>
      </w:r>
      <w:r>
        <w:rPr>
          <w:rFonts w:hint="default" w:ascii="Times New Roman" w:hAnsi="Times New Roman" w:eastAsia="仿宋_GB2312" w:cs="Times New Roman"/>
          <w:i w:val="0"/>
          <w:iCs w:val="0"/>
          <w:caps w:val="0"/>
          <w:color w:val="333333"/>
          <w:spacing w:val="0"/>
          <w:sz w:val="32"/>
          <w:szCs w:val="32"/>
          <w:shd w:val="clear" w:fill="FFFFFF"/>
          <w:lang w:val="en-US" w:eastAsia="zh-CN"/>
        </w:rPr>
        <w:t>1.</w:t>
      </w:r>
      <w:r>
        <w:rPr>
          <w:rFonts w:hint="default" w:ascii="Times New Roman" w:hAnsi="Times New Roman" w:eastAsia="仿宋_GB2312" w:cs="Times New Roman"/>
          <w:i w:val="0"/>
          <w:iCs w:val="0"/>
          <w:caps w:val="0"/>
          <w:color w:val="333333"/>
          <w:spacing w:val="0"/>
          <w:sz w:val="32"/>
          <w:szCs w:val="32"/>
          <w:shd w:val="clear" w:fill="FFFFFF"/>
          <w:lang w:eastAsia="zh-CN"/>
        </w:rPr>
        <w:t>已被招聘或录用为国家干部或职工的；</w:t>
      </w: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lang w:eastAsia="zh-CN"/>
        </w:rPr>
        <w:t>任职期间已按照安府办</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2007</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i w:val="0"/>
          <w:iCs w:val="0"/>
          <w:caps w:val="0"/>
          <w:color w:val="333333"/>
          <w:spacing w:val="0"/>
          <w:sz w:val="32"/>
          <w:szCs w:val="32"/>
          <w:shd w:val="clear" w:fill="FFFFFF"/>
          <w:lang w:eastAsia="zh-CN"/>
        </w:rPr>
        <w:t>38号文件精神参加了村干部养老保险的；</w:t>
      </w:r>
      <w:r>
        <w:rPr>
          <w:rFonts w:hint="default"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eastAsia="zh-CN"/>
        </w:rPr>
        <w:t>已享受乡镇企业退休待遇或</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五保</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供养待遇的；</w:t>
      </w:r>
      <w:r>
        <w:rPr>
          <w:rFonts w:hint="default" w:ascii="Times New Roman" w:hAnsi="Times New Roman" w:eastAsia="仿宋_GB2312" w:cs="Times New Roman"/>
          <w:i w:val="0"/>
          <w:iCs w:val="0"/>
          <w:caps w:val="0"/>
          <w:color w:val="333333"/>
          <w:spacing w:val="0"/>
          <w:sz w:val="32"/>
          <w:szCs w:val="32"/>
          <w:shd w:val="clear" w:fill="FFFFFF"/>
          <w:lang w:val="en-US" w:eastAsia="zh-CN"/>
        </w:rPr>
        <w:t>4.</w:t>
      </w:r>
      <w:r>
        <w:rPr>
          <w:rFonts w:hint="default" w:ascii="Times New Roman" w:hAnsi="Times New Roman" w:eastAsia="仿宋_GB2312" w:cs="Times New Roman"/>
          <w:i w:val="0"/>
          <w:iCs w:val="0"/>
          <w:caps w:val="0"/>
          <w:color w:val="333333"/>
          <w:spacing w:val="0"/>
          <w:sz w:val="32"/>
          <w:szCs w:val="32"/>
          <w:shd w:val="clear" w:fill="FFFFFF"/>
          <w:lang w:eastAsia="zh-CN"/>
        </w:rPr>
        <w:t>曾受到开除党籍、行政撤职或刑事处罚的。</w:t>
      </w:r>
    </w:p>
    <w:p w14:paraId="0DC8A3F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EDE6C2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身份证、户口本、审批表</w:t>
      </w:r>
    </w:p>
    <w:p w14:paraId="7EA3FBF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26E725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申请→受理→审查→决定→制证发证→办结</w:t>
      </w:r>
    </w:p>
    <w:p w14:paraId="748A0C2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079458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三龙镇人民政府民政办公室</w:t>
      </w:r>
    </w:p>
    <w:p w14:paraId="2307E75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DDC90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5893219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8055DF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i w:val="0"/>
          <w:iCs w:val="0"/>
          <w:caps w:val="0"/>
          <w:color w:val="333333"/>
          <w:spacing w:val="0"/>
          <w:sz w:val="32"/>
          <w:szCs w:val="32"/>
          <w:shd w:val="clear" w:fill="FFFFFF"/>
          <w:lang w:eastAsia="zh-CN"/>
        </w:rPr>
        <w:t>工作日：9：00－17：30</w:t>
      </w:r>
    </w:p>
    <w:p w14:paraId="2CD2A8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7558F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承诺办结时限：10个工作日</w:t>
      </w:r>
    </w:p>
    <w:p w14:paraId="24C5187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法定办结时限：30个工作日</w:t>
      </w:r>
    </w:p>
    <w:p w14:paraId="1F798D3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274B451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52D31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4D9A1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咨询电话：0798-2623627</w:t>
      </w:r>
    </w:p>
    <w:p w14:paraId="42E35E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4A62EA2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54659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7995567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7AAC708">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drawing>
          <wp:inline distT="0" distB="0" distL="114300" distR="114300">
            <wp:extent cx="1649730" cy="1649730"/>
            <wp:effectExtent l="0" t="0" r="7620" b="7620"/>
            <wp:docPr id="3" name="44B7C0F4-79DB-4F8B-9303-0E098D69D8BE-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4B7C0F4-79DB-4F8B-9303-0E098D69D8BE-3" descr="wps"/>
                    <pic:cNvPicPr>
                      <a:picLocks noChangeAspect="1"/>
                    </pic:cNvPicPr>
                  </pic:nvPicPr>
                  <pic:blipFill>
                    <a:blip r:embed="rId7"/>
                    <a:stretch>
                      <a:fillRect/>
                    </a:stretch>
                  </pic:blipFill>
                  <pic:spPr>
                    <a:xfrm>
                      <a:off x="0" y="0"/>
                      <a:ext cx="1649730" cy="1649730"/>
                    </a:xfrm>
                    <a:prstGeom prst="rect">
                      <a:avLst/>
                    </a:prstGeom>
                  </pic:spPr>
                </pic:pic>
              </a:graphicData>
            </a:graphic>
          </wp:inline>
        </w:drawing>
      </w:r>
    </w:p>
    <w:p w14:paraId="71A5BF59">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 w:name="_Toc8003"/>
      <w:r>
        <w:rPr>
          <w:rFonts w:hint="eastAsia" w:ascii="微软雅黑" w:hAnsi="微软雅黑" w:eastAsia="微软雅黑" w:cs="微软雅黑"/>
          <w:b w:val="0"/>
          <w:bCs w:val="0"/>
          <w:sz w:val="44"/>
          <w:szCs w:val="44"/>
          <w:lang w:val="en-US" w:eastAsia="zh-CN"/>
        </w:rPr>
        <w:t>四、</w:t>
      </w:r>
      <w:r>
        <w:rPr>
          <w:rFonts w:hint="default" w:ascii="微软雅黑" w:hAnsi="微软雅黑" w:eastAsia="微软雅黑" w:cs="微软雅黑"/>
          <w:b w:val="0"/>
          <w:bCs w:val="0"/>
          <w:sz w:val="44"/>
          <w:szCs w:val="44"/>
          <w:lang w:val="en-US" w:eastAsia="zh-CN"/>
        </w:rPr>
        <w:t>就业登记</w:t>
      </w:r>
      <w:bookmarkEnd w:id="3"/>
    </w:p>
    <w:p w14:paraId="7E8E8BF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630B84B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《关于印发就业失业登记证管理暂行办法》（人社部〔2010〕75号）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i w:val="0"/>
          <w:iCs w:val="0"/>
          <w:caps w:val="0"/>
          <w:color w:val="333333"/>
          <w:spacing w:val="0"/>
          <w:sz w:val="32"/>
          <w:szCs w:val="32"/>
          <w:shd w:val="clear" w:fill="FFFFFF"/>
          <w:lang w:eastAsia="zh-CN"/>
        </w:rPr>
        <w:t>《就业失业登记证》的发放范围包括（一）进行就业登记、失业登记的劳动者；</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二）被认定为就业援助对象的劳动者；（三）享受相关就业扶持政策的劳动者。”</w:t>
      </w:r>
    </w:p>
    <w:p w14:paraId="05FACED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受理条件</w:t>
      </w:r>
    </w:p>
    <w:p w14:paraId="1FBF80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【予以批准的条件】1.用人单位应当为本单位从业人员办理就业登记，并为首次登记人员办理《登记证》。企业新录用员工并签订劳动合同的，应当在30日内办理就业登记手续</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2.从事自主创业、自谋职业和灵活就业人员应当在实现就业后30日内，办理就业登记手续。</w:t>
      </w:r>
    </w:p>
    <w:p w14:paraId="7FBADEB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【不予批准的条件】不符合上述批准条件的，不予受理。</w:t>
      </w:r>
    </w:p>
    <w:p w14:paraId="7C37730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3EBE5F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《就业失业登记证申请表》</w:t>
      </w:r>
    </w:p>
    <w:p w14:paraId="74A67E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身份证、户口本</w:t>
      </w:r>
    </w:p>
    <w:p w14:paraId="53DC77A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营业执照</w:t>
      </w:r>
    </w:p>
    <w:p w14:paraId="7026FA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4.劳动合同</w:t>
      </w:r>
    </w:p>
    <w:p w14:paraId="688B3FD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5.二寸彩色免冠照片</w:t>
      </w:r>
    </w:p>
    <w:p w14:paraId="12BCB1B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四、办理流程</w:t>
      </w:r>
    </w:p>
    <w:p w14:paraId="25FBEE0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申请→受理→办结</w:t>
      </w:r>
    </w:p>
    <w:p w14:paraId="3065AE4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D73EB8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122124D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DE6A2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207BD36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855FB7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w:t>
      </w:r>
    </w:p>
    <w:p w14:paraId="2EA0A6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393C4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4EE3AA5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F9DCB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82E0A7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A88C1F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咨询电话：18607986085</w:t>
      </w:r>
    </w:p>
    <w:p w14:paraId="0AC8882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33CDA4D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F7F9B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现场领取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4BCAA31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十二、办理二维码</w:t>
      </w:r>
    </w:p>
    <w:p w14:paraId="5DB0B45F">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848485" cy="1848485"/>
            <wp:effectExtent l="0" t="0" r="18415" b="18415"/>
            <wp:docPr id="64" name="44B7C0F4-79DB-4F8B-9303-0E098D69D8BE-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44B7C0F4-79DB-4F8B-9303-0E098D69D8BE-4" descr="wps"/>
                    <pic:cNvPicPr>
                      <a:picLocks noChangeAspect="1"/>
                    </pic:cNvPicPr>
                  </pic:nvPicPr>
                  <pic:blipFill>
                    <a:blip r:embed="rId8"/>
                    <a:stretch>
                      <a:fillRect/>
                    </a:stretch>
                  </pic:blipFill>
                  <pic:spPr>
                    <a:xfrm>
                      <a:off x="0" y="0"/>
                      <a:ext cx="1848485" cy="1848485"/>
                    </a:xfrm>
                    <a:prstGeom prst="rect">
                      <a:avLst/>
                    </a:prstGeom>
                  </pic:spPr>
                </pic:pic>
              </a:graphicData>
            </a:graphic>
          </wp:inline>
        </w:drawing>
      </w:r>
    </w:p>
    <w:p w14:paraId="3B1F0EA0">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 w:name="_Toc20092"/>
      <w:r>
        <w:rPr>
          <w:rFonts w:hint="eastAsia" w:ascii="微软雅黑" w:hAnsi="微软雅黑" w:eastAsia="微软雅黑" w:cs="微软雅黑"/>
          <w:b w:val="0"/>
          <w:bCs w:val="0"/>
          <w:sz w:val="44"/>
          <w:szCs w:val="44"/>
          <w:lang w:val="en-US" w:eastAsia="zh-CN"/>
        </w:rPr>
        <w:t>五、失业登记</w:t>
      </w:r>
      <w:bookmarkEnd w:id="4"/>
    </w:p>
    <w:p w14:paraId="14B8067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331E2278">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《关于印发就业失业登记证管理暂行办法》（人社部〔2010〕75号）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i w:val="0"/>
          <w:iCs w:val="0"/>
          <w:caps w:val="0"/>
          <w:color w:val="333333"/>
          <w:spacing w:val="0"/>
          <w:sz w:val="32"/>
          <w:szCs w:val="32"/>
          <w:shd w:val="clear" w:fill="FFFFFF"/>
          <w:lang w:eastAsia="zh-CN"/>
        </w:rPr>
        <w:t>《就业失业登记证》的发放范围包括（一）进行就业登记、失业登记的劳动者；</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二）被认定为就业援助对象的劳动者；（三）享受相关就业扶持政策的劳动者。”</w:t>
      </w:r>
    </w:p>
    <w:p w14:paraId="259722F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受理条件</w:t>
      </w:r>
    </w:p>
    <w:p w14:paraId="7645EF3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从各类学校毕业或肄业、六个月未能就业的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从企业、机关、事业单位等各类用人单位失业的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自主创业、个体工商业户业主或私营企业业主停业、破产停止经营的，灵活就业人员重新失业的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承包土地被征用，符合当地规定条件的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军人退出现役、且未纳入国家统一安置的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刑满释放、假释、监外执行或解除劳动教养后处于无业状态的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农村进城务工人员和非本地户籍人员，并在当地稳定就业6个月以上（含6个月）后又失业的。</w:t>
      </w:r>
    </w:p>
    <w:p w14:paraId="77B7EFD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【不予批准的条件】不符合上述批准条件的，不予受理。</w:t>
      </w:r>
    </w:p>
    <w:p w14:paraId="682C504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6DE1816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1.《就业失业登记证申请表》</w:t>
      </w:r>
    </w:p>
    <w:p w14:paraId="251028A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身份证、户口本</w:t>
      </w:r>
    </w:p>
    <w:p w14:paraId="3BCCC1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3.失业证明或毕业证书或解除劳动合同</w:t>
      </w:r>
    </w:p>
    <w:p w14:paraId="70C6B7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二寸彩色免冠照片</w:t>
      </w:r>
    </w:p>
    <w:p w14:paraId="55FD9FC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3013B1C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申请→受理办结</w:t>
      </w:r>
    </w:p>
    <w:p w14:paraId="2D46031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64B0506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5A2A3FE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22812A7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4E25A20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办理时间</w:t>
      </w:r>
    </w:p>
    <w:p w14:paraId="52825F9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380A263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19B9B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7E89995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58B183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本事项不涉及收费。</w:t>
      </w:r>
    </w:p>
    <w:p w14:paraId="693F990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6ED6C3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咨询电话：18607986085</w:t>
      </w:r>
    </w:p>
    <w:p w14:paraId="767EB9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6F07BD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52AD96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现场领取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02C34C4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十二、办理二维码</w:t>
      </w:r>
    </w:p>
    <w:p w14:paraId="2ACC080F">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771650" cy="1771650"/>
            <wp:effectExtent l="0" t="0" r="0" b="0"/>
            <wp:docPr id="65" name="44B7C0F4-79DB-4F8B-9303-0E098D69D8BE-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44B7C0F4-79DB-4F8B-9303-0E098D69D8BE-5" descr="wps"/>
                    <pic:cNvPicPr>
                      <a:picLocks noChangeAspect="1"/>
                    </pic:cNvPicPr>
                  </pic:nvPicPr>
                  <pic:blipFill>
                    <a:blip r:embed="rId9"/>
                    <a:stretch>
                      <a:fillRect/>
                    </a:stretch>
                  </pic:blipFill>
                  <pic:spPr>
                    <a:xfrm>
                      <a:off x="0" y="0"/>
                      <a:ext cx="1771650" cy="1771650"/>
                    </a:xfrm>
                    <a:prstGeom prst="rect">
                      <a:avLst/>
                    </a:prstGeom>
                  </pic:spPr>
                </pic:pic>
              </a:graphicData>
            </a:graphic>
          </wp:inline>
        </w:drawing>
      </w:r>
    </w:p>
    <w:p w14:paraId="3DA474E0">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 w:name="_Toc13316"/>
      <w:r>
        <w:rPr>
          <w:rFonts w:hint="eastAsia" w:ascii="微软雅黑" w:hAnsi="微软雅黑" w:eastAsia="微软雅黑" w:cs="微软雅黑"/>
          <w:b w:val="0"/>
          <w:bCs w:val="0"/>
          <w:sz w:val="44"/>
          <w:szCs w:val="44"/>
          <w:lang w:val="en-US" w:eastAsia="zh-CN"/>
        </w:rPr>
        <w:t>六、《就业创业证》申领</w:t>
      </w:r>
      <w:bookmarkEnd w:id="5"/>
    </w:p>
    <w:p w14:paraId="37A4CE2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365DF73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1.《关于进一步完善就业失业登记管理办法的通知》（人社部发〔2014〕97号）第二条；</w:t>
      </w:r>
    </w:p>
    <w:p w14:paraId="10481F7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2.《就业服务与就业管理规定》（中华人民共和国劳动和社会保障部令第28号，2014年、2015年分别修订）第六十一条；</w:t>
      </w:r>
    </w:p>
    <w:p w14:paraId="1CCA84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3.《关于印发就业失业登记证管理暂行办法的通知》（人社部发〔2010〕75号）第一条</w:t>
      </w:r>
    </w:p>
    <w:p w14:paraId="15950AF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受理条件</w:t>
      </w:r>
    </w:p>
    <w:p w14:paraId="5898196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【予以批准的条件】</w:t>
      </w:r>
      <w:r>
        <w:rPr>
          <w:rFonts w:hint="eastAsia" w:ascii="Times New Roman" w:hAnsi="Times New Roman" w:eastAsia="仿宋_GB2312" w:cs="Times New Roman"/>
          <w:i w:val="0"/>
          <w:iCs w:val="0"/>
          <w:caps w:val="0"/>
          <w:color w:val="333333"/>
          <w:spacing w:val="0"/>
          <w:sz w:val="32"/>
          <w:szCs w:val="32"/>
          <w:shd w:val="clear" w:fill="FFFFFF"/>
          <w:lang w:val="en-US" w:eastAsia="zh-CN"/>
        </w:rPr>
        <w:t>1.</w:t>
      </w:r>
      <w:r>
        <w:rPr>
          <w:rFonts w:hint="default" w:ascii="Times New Roman" w:hAnsi="Times New Roman" w:eastAsia="仿宋_GB2312" w:cs="Times New Roman"/>
          <w:i w:val="0"/>
          <w:iCs w:val="0"/>
          <w:caps w:val="0"/>
          <w:color w:val="333333"/>
          <w:spacing w:val="0"/>
          <w:sz w:val="32"/>
          <w:szCs w:val="32"/>
          <w:shd w:val="clear" w:fill="FFFFFF"/>
          <w:lang w:eastAsia="zh-CN"/>
        </w:rPr>
        <w:t>年满16周岁，从各类学校毕业、肄业的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lang w:eastAsia="zh-CN"/>
        </w:rPr>
        <w:t>从企业、机关、事业单位等各类用人单位失业的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eastAsia="zh-CN"/>
        </w:rPr>
        <w:t>个体工商户业主或私营企业业主停业、破产停止经营的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4.</w:t>
      </w:r>
      <w:r>
        <w:rPr>
          <w:rFonts w:hint="default" w:ascii="Times New Roman" w:hAnsi="Times New Roman" w:eastAsia="仿宋_GB2312" w:cs="Times New Roman"/>
          <w:i w:val="0"/>
          <w:iCs w:val="0"/>
          <w:caps w:val="0"/>
          <w:color w:val="333333"/>
          <w:spacing w:val="0"/>
          <w:sz w:val="32"/>
          <w:szCs w:val="32"/>
          <w:shd w:val="clear" w:fill="FFFFFF"/>
          <w:lang w:eastAsia="zh-CN"/>
        </w:rPr>
        <w:t>承包土地被征用，符合当地规定条件的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5.</w:t>
      </w:r>
      <w:r>
        <w:rPr>
          <w:rFonts w:hint="default" w:ascii="Times New Roman" w:hAnsi="Times New Roman" w:eastAsia="仿宋_GB2312" w:cs="Times New Roman"/>
          <w:i w:val="0"/>
          <w:iCs w:val="0"/>
          <w:caps w:val="0"/>
          <w:color w:val="333333"/>
          <w:spacing w:val="0"/>
          <w:sz w:val="32"/>
          <w:szCs w:val="32"/>
          <w:shd w:val="clear" w:fill="FFFFFF"/>
          <w:lang w:eastAsia="zh-CN"/>
        </w:rPr>
        <w:t>军人退役且未纳入国家统一安置的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6.</w:t>
      </w:r>
      <w:r>
        <w:rPr>
          <w:rFonts w:hint="default" w:ascii="Times New Roman" w:hAnsi="Times New Roman" w:eastAsia="仿宋_GB2312" w:cs="Times New Roman"/>
          <w:i w:val="0"/>
          <w:iCs w:val="0"/>
          <w:caps w:val="0"/>
          <w:color w:val="333333"/>
          <w:spacing w:val="0"/>
          <w:sz w:val="32"/>
          <w:szCs w:val="32"/>
          <w:shd w:val="clear" w:fill="FFFFFF"/>
          <w:lang w:eastAsia="zh-CN"/>
        </w:rPr>
        <w:t>刑满释放、假释、监外执行的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7.</w:t>
      </w:r>
      <w:r>
        <w:rPr>
          <w:rFonts w:hint="default" w:ascii="Times New Roman" w:hAnsi="Times New Roman" w:eastAsia="仿宋_GB2312" w:cs="Times New Roman"/>
          <w:i w:val="0"/>
          <w:iCs w:val="0"/>
          <w:caps w:val="0"/>
          <w:color w:val="333333"/>
          <w:spacing w:val="0"/>
          <w:sz w:val="32"/>
          <w:szCs w:val="32"/>
          <w:shd w:val="clear" w:fill="FFFFFF"/>
          <w:lang w:eastAsia="zh-CN"/>
        </w:rPr>
        <w:t>农村进城务工人员和非本地户籍人员，并在当地稳定就业6个月以上（含6个月）后又失业的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8.</w:t>
      </w:r>
      <w:r>
        <w:rPr>
          <w:rFonts w:hint="default" w:ascii="Times New Roman" w:hAnsi="Times New Roman" w:eastAsia="仿宋_GB2312" w:cs="Times New Roman"/>
          <w:i w:val="0"/>
          <w:iCs w:val="0"/>
          <w:caps w:val="0"/>
          <w:color w:val="333333"/>
          <w:spacing w:val="0"/>
          <w:sz w:val="32"/>
          <w:szCs w:val="32"/>
          <w:shd w:val="clear" w:fill="FFFFFF"/>
          <w:lang w:eastAsia="zh-CN"/>
        </w:rPr>
        <w:t>用人单位招用</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9.</w:t>
      </w:r>
      <w:r>
        <w:rPr>
          <w:rFonts w:hint="default" w:ascii="Times New Roman" w:hAnsi="Times New Roman" w:eastAsia="仿宋_GB2312" w:cs="Times New Roman"/>
          <w:i w:val="0"/>
          <w:iCs w:val="0"/>
          <w:caps w:val="0"/>
          <w:color w:val="333333"/>
          <w:spacing w:val="0"/>
          <w:sz w:val="32"/>
          <w:szCs w:val="32"/>
          <w:shd w:val="clear" w:fill="FFFFFF"/>
          <w:lang w:eastAsia="zh-CN"/>
        </w:rPr>
        <w:t>自雇型就业，包括自己开办个体工商业、私营企业的</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10.</w:t>
      </w:r>
      <w:r>
        <w:rPr>
          <w:rFonts w:hint="default" w:ascii="Times New Roman" w:hAnsi="Times New Roman" w:eastAsia="仿宋_GB2312" w:cs="Times New Roman"/>
          <w:i w:val="0"/>
          <w:iCs w:val="0"/>
          <w:caps w:val="0"/>
          <w:color w:val="333333"/>
          <w:spacing w:val="0"/>
          <w:sz w:val="32"/>
          <w:szCs w:val="32"/>
          <w:shd w:val="clear" w:fill="FFFFFF"/>
          <w:lang w:eastAsia="zh-CN"/>
        </w:rPr>
        <w:t>灵活就业或自由职业者。</w:t>
      </w:r>
    </w:p>
    <w:p w14:paraId="635F910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 不符合上述批准条件的，不予受理。</w:t>
      </w:r>
    </w:p>
    <w:p w14:paraId="0136972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5BB1EF6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1.身份证</w:t>
      </w:r>
    </w:p>
    <w:p w14:paraId="1350CC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2.两寸彩照</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2张</w:t>
      </w:r>
    </w:p>
    <w:p w14:paraId="694F5D9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毕业证</w:t>
      </w:r>
    </w:p>
    <w:p w14:paraId="560B763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4.终止或者解除劳动关系证明书或判决书</w:t>
      </w:r>
    </w:p>
    <w:p w14:paraId="315B54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5.停业证明</w:t>
      </w:r>
    </w:p>
    <w:p w14:paraId="59238ED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6.征地拆迁的相关证明</w:t>
      </w:r>
    </w:p>
    <w:p w14:paraId="50A423A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7.转业证明</w:t>
      </w:r>
    </w:p>
    <w:p w14:paraId="124577A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8.解除劳动教养、刑满释放相关证明</w:t>
      </w:r>
    </w:p>
    <w:p w14:paraId="4F863F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9.劳动合同</w:t>
      </w:r>
    </w:p>
    <w:p w14:paraId="53DD6BA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10.职称证</w:t>
      </w:r>
    </w:p>
    <w:p w14:paraId="4DA34A5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11.省劳动保障行政部门规定的其他材料</w:t>
      </w:r>
    </w:p>
    <w:p w14:paraId="3A7CC9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12.工商营业执照</w:t>
      </w:r>
    </w:p>
    <w:p w14:paraId="64B9EE3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13.本人灵活就业申请</w:t>
      </w:r>
    </w:p>
    <w:p w14:paraId="7FBDBD1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14.《就业创业证》申请表</w:t>
      </w:r>
    </w:p>
    <w:p w14:paraId="2C2B8C4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BCB8628">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预约（0797-3822991）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→申请→受理→办结</w:t>
      </w:r>
    </w:p>
    <w:p w14:paraId="349D6BB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ABDCDE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2C025D0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EDB9B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566C73E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办理时间</w:t>
      </w:r>
    </w:p>
    <w:p w14:paraId="30ADEB8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603419E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71CAE3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59454A7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717949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13BF8E8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45BBAC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咨询电话：18607986085</w:t>
      </w:r>
    </w:p>
    <w:p w14:paraId="73B8550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3FB09EC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22CBE8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现场领取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401E6CD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十二、办理二维码</w:t>
      </w:r>
    </w:p>
    <w:p w14:paraId="55E8A844">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809750" cy="1809750"/>
            <wp:effectExtent l="0" t="0" r="0" b="0"/>
            <wp:docPr id="66" name="44B7C0F4-79DB-4F8B-9303-0E098D69D8BE-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44B7C0F4-79DB-4F8B-9303-0E098D69D8BE-6" descr="wps"/>
                    <pic:cNvPicPr>
                      <a:picLocks noChangeAspect="1"/>
                    </pic:cNvPicPr>
                  </pic:nvPicPr>
                  <pic:blipFill>
                    <a:blip r:embed="rId10"/>
                    <a:stretch>
                      <a:fillRect/>
                    </a:stretch>
                  </pic:blipFill>
                  <pic:spPr>
                    <a:xfrm>
                      <a:off x="0" y="0"/>
                      <a:ext cx="1809750" cy="1809750"/>
                    </a:xfrm>
                    <a:prstGeom prst="rect">
                      <a:avLst/>
                    </a:prstGeom>
                  </pic:spPr>
                </pic:pic>
              </a:graphicData>
            </a:graphic>
          </wp:inline>
        </w:drawing>
      </w:r>
    </w:p>
    <w:p w14:paraId="73E06B2D">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 w:name="_Toc32514"/>
      <w:r>
        <w:rPr>
          <w:rFonts w:hint="eastAsia" w:ascii="微软雅黑" w:hAnsi="微软雅黑" w:eastAsia="微软雅黑" w:cs="微软雅黑"/>
          <w:b w:val="0"/>
          <w:bCs w:val="0"/>
          <w:sz w:val="44"/>
          <w:szCs w:val="44"/>
          <w:lang w:val="en-US" w:eastAsia="zh-CN"/>
        </w:rPr>
        <w:t>七、</w:t>
      </w:r>
      <w:r>
        <w:rPr>
          <w:rFonts w:hint="default" w:ascii="微软雅黑" w:hAnsi="微软雅黑" w:eastAsia="微软雅黑" w:cs="微软雅黑"/>
          <w:b w:val="0"/>
          <w:bCs w:val="0"/>
          <w:sz w:val="44"/>
          <w:szCs w:val="44"/>
          <w:lang w:val="en-US" w:eastAsia="zh-CN"/>
        </w:rPr>
        <w:t>就业困难人员社会保险补贴申报</w:t>
      </w:r>
      <w:bookmarkEnd w:id="6"/>
    </w:p>
    <w:p w14:paraId="02D6F56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269DE87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《江西省财政厅</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人力资源和社会保障厅关于印发〈江西省就业补助资金管理办法〉的通知》（赣财社〔2019〕1号发布）：“对就业困难人员灵活就业缴纳的社会保险费，补贴标准原则上不超过其实际缴费的2/3.灵活就业人员是指具有本省户籍、在法定劳动年龄内从事个体劳动或者自由职业，并参加社会保险的就业困难人员。”</w:t>
      </w:r>
    </w:p>
    <w:p w14:paraId="6CBC42F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受理条件</w:t>
      </w:r>
    </w:p>
    <w:p w14:paraId="64BE70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w:t>
      </w:r>
      <w:r>
        <w:rPr>
          <w:rFonts w:hint="default" w:ascii="Times New Roman" w:hAnsi="Times New Roman" w:eastAsia="仿宋_GB2312" w:cs="Times New Roman"/>
          <w:i w:val="0"/>
          <w:iCs w:val="0"/>
          <w:caps w:val="0"/>
          <w:color w:val="333333"/>
          <w:spacing w:val="0"/>
          <w:sz w:val="32"/>
          <w:szCs w:val="32"/>
          <w:shd w:val="clear" w:fill="FFFFFF"/>
          <w:lang w:eastAsia="zh-CN"/>
        </w:rPr>
        <w:t>对招用就业困难人员、与之签订1年以上劳动合同并缴纳社会保险费的单位，以及公益性岗位招用就业困难人员、与之签可1年以上</w:t>
      </w:r>
      <w:r>
        <w:rPr>
          <w:rFonts w:hint="eastAsia" w:ascii="Times New Roman" w:hAnsi="Times New Roman" w:eastAsia="仿宋_GB2312" w:cs="Times New Roman"/>
          <w:i w:val="0"/>
          <w:iCs w:val="0"/>
          <w:caps w:val="0"/>
          <w:color w:val="333333"/>
          <w:spacing w:val="0"/>
          <w:sz w:val="32"/>
          <w:szCs w:val="32"/>
          <w:shd w:val="clear" w:fill="FFFFFF"/>
          <w:lang w:eastAsia="zh-CN"/>
        </w:rPr>
        <w:t>劳动</w:t>
      </w:r>
      <w:r>
        <w:rPr>
          <w:rFonts w:hint="default" w:ascii="Times New Roman" w:hAnsi="Times New Roman" w:eastAsia="仿宋_GB2312" w:cs="Times New Roman"/>
          <w:i w:val="0"/>
          <w:iCs w:val="0"/>
          <w:caps w:val="0"/>
          <w:color w:val="333333"/>
          <w:spacing w:val="0"/>
          <w:sz w:val="32"/>
          <w:szCs w:val="32"/>
          <w:shd w:val="clear" w:fill="FFFFFF"/>
          <w:lang w:eastAsia="zh-CN"/>
        </w:rPr>
        <w:t>合同并缴纳社会保险费的单位。</w:t>
      </w:r>
    </w:p>
    <w:p w14:paraId="5AFDA9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lang w:eastAsia="zh-CN"/>
        </w:rPr>
        <w:t>对</w:t>
      </w:r>
      <w:r>
        <w:rPr>
          <w:rFonts w:hint="eastAsia" w:ascii="Times New Roman" w:hAnsi="Times New Roman" w:eastAsia="仿宋_GB2312" w:cs="Times New Roman"/>
          <w:i w:val="0"/>
          <w:iCs w:val="0"/>
          <w:caps w:val="0"/>
          <w:color w:val="333333"/>
          <w:spacing w:val="0"/>
          <w:sz w:val="32"/>
          <w:szCs w:val="32"/>
          <w:shd w:val="clear" w:fill="FFFFFF"/>
          <w:lang w:eastAsia="zh-CN"/>
        </w:rPr>
        <w:t>就业</w:t>
      </w:r>
      <w:r>
        <w:rPr>
          <w:rFonts w:hint="default" w:ascii="Times New Roman" w:hAnsi="Times New Roman" w:eastAsia="仿宋_GB2312" w:cs="Times New Roman"/>
          <w:i w:val="0"/>
          <w:iCs w:val="0"/>
          <w:caps w:val="0"/>
          <w:color w:val="333333"/>
          <w:spacing w:val="0"/>
          <w:sz w:val="32"/>
          <w:szCs w:val="32"/>
          <w:shd w:val="clear" w:fill="FFFFFF"/>
          <w:lang w:eastAsia="zh-CN"/>
        </w:rPr>
        <w:t>困难人员灵活</w:t>
      </w:r>
      <w:r>
        <w:rPr>
          <w:rFonts w:hint="eastAsia" w:ascii="Times New Roman" w:hAnsi="Times New Roman" w:eastAsia="仿宋_GB2312" w:cs="Times New Roman"/>
          <w:i w:val="0"/>
          <w:iCs w:val="0"/>
          <w:caps w:val="0"/>
          <w:color w:val="333333"/>
          <w:spacing w:val="0"/>
          <w:sz w:val="32"/>
          <w:szCs w:val="32"/>
          <w:shd w:val="clear" w:fill="FFFFFF"/>
          <w:lang w:eastAsia="zh-CN"/>
        </w:rPr>
        <w:t>就业</w:t>
      </w:r>
      <w:r>
        <w:rPr>
          <w:rFonts w:hint="default" w:ascii="Times New Roman" w:hAnsi="Times New Roman" w:eastAsia="仿宋_GB2312" w:cs="Times New Roman"/>
          <w:i w:val="0"/>
          <w:iCs w:val="0"/>
          <w:caps w:val="0"/>
          <w:color w:val="333333"/>
          <w:spacing w:val="0"/>
          <w:sz w:val="32"/>
          <w:szCs w:val="32"/>
          <w:shd w:val="clear" w:fill="FFFFFF"/>
          <w:lang w:eastAsia="zh-CN"/>
        </w:rPr>
        <w:t>后缴纳的社会保险费，补贴标准原则上不超过其实际缴费的2/3。</w:t>
      </w:r>
    </w:p>
    <w:p w14:paraId="5E8921B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74F0E1C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基本身份类证明（身份证、《就业创业证》、《就业失业登记证》、社会保障卡选择其一）或毕业证书</w:t>
      </w:r>
    </w:p>
    <w:p w14:paraId="3AD2375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2.单位发放工资明细（单位提供）</w:t>
      </w:r>
    </w:p>
    <w:p w14:paraId="368D67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3.劳动合同（单位提供）</w:t>
      </w:r>
    </w:p>
    <w:p w14:paraId="1653786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4.社会保险缴费明细账单</w:t>
      </w:r>
    </w:p>
    <w:p w14:paraId="7C713B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5.享受社会保险补贴年限证明材料（招用就业困难人员在公益性岗位就业的单位提供）</w:t>
      </w:r>
    </w:p>
    <w:p w14:paraId="6B7362A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6.灵活就业证明材料（个人提供）</w:t>
      </w:r>
    </w:p>
    <w:p w14:paraId="7B9D885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8B637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申请→受理→审查→决定→制证发证→办结</w:t>
      </w:r>
    </w:p>
    <w:p w14:paraId="2A2294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6D56298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072138D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D2FE6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4DDE7C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办理时间</w:t>
      </w:r>
    </w:p>
    <w:p w14:paraId="1145DB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6FADFFA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60ECED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3B17D4C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49661C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99432F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97A17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咨询电话：12333</w:t>
      </w:r>
    </w:p>
    <w:p w14:paraId="42B47F1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0AF1957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3E79C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343DEA8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十二、办理二维码</w:t>
      </w:r>
    </w:p>
    <w:p w14:paraId="2CAC4111">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851660" cy="1851660"/>
            <wp:effectExtent l="0" t="0" r="7620" b="7620"/>
            <wp:docPr id="5" name="44B7C0F4-79DB-4F8B-9303-0E098D69D8BE-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4B7C0F4-79DB-4F8B-9303-0E098D69D8BE-7" descr="wps"/>
                    <pic:cNvPicPr>
                      <a:picLocks noChangeAspect="1"/>
                    </pic:cNvPicPr>
                  </pic:nvPicPr>
                  <pic:blipFill>
                    <a:blip r:embed="rId11"/>
                    <a:stretch>
                      <a:fillRect/>
                    </a:stretch>
                  </pic:blipFill>
                  <pic:spPr>
                    <a:xfrm>
                      <a:off x="0" y="0"/>
                      <a:ext cx="1851660" cy="1851660"/>
                    </a:xfrm>
                    <a:prstGeom prst="rect">
                      <a:avLst/>
                    </a:prstGeom>
                  </pic:spPr>
                </pic:pic>
              </a:graphicData>
            </a:graphic>
          </wp:inline>
        </w:drawing>
      </w:r>
    </w:p>
    <w:p w14:paraId="24CB0D7A">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7" w:name="_Toc27576"/>
      <w:r>
        <w:rPr>
          <w:rFonts w:hint="eastAsia" w:ascii="微软雅黑" w:hAnsi="微软雅黑" w:eastAsia="微软雅黑" w:cs="微软雅黑"/>
          <w:b w:val="0"/>
          <w:bCs w:val="0"/>
          <w:sz w:val="44"/>
          <w:szCs w:val="44"/>
          <w:lang w:val="en-US" w:eastAsia="zh-CN"/>
        </w:rPr>
        <w:t>八、</w:t>
      </w:r>
      <w:r>
        <w:rPr>
          <w:rFonts w:hint="default" w:ascii="微软雅黑" w:hAnsi="微软雅黑" w:eastAsia="微软雅黑" w:cs="微软雅黑"/>
          <w:b w:val="0"/>
          <w:bCs w:val="0"/>
          <w:sz w:val="44"/>
          <w:szCs w:val="44"/>
          <w:lang w:val="en-US" w:eastAsia="zh-CN"/>
        </w:rPr>
        <w:t>独生子女父母光荣证办理</w:t>
      </w:r>
      <w:bookmarkEnd w:id="7"/>
    </w:p>
    <w:p w14:paraId="67F519A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1257FE33">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eastAsia" w:ascii="Times New Roman" w:hAnsi="Times New Roman" w:cs="Times New Roman"/>
          <w:spacing w:val="-3"/>
          <w:sz w:val="32"/>
          <w:lang w:eastAsia="zh-CN"/>
        </w:rPr>
        <w:t>《江西省人口与计划生育条例》</w:t>
      </w:r>
      <w:r>
        <w:rPr>
          <w:rFonts w:hint="default" w:ascii="Times New Roman" w:hAnsi="Times New Roman" w:cs="Times New Roman"/>
          <w:spacing w:val="-3"/>
          <w:sz w:val="32"/>
        </w:rPr>
        <w:t>第四十五</w:t>
      </w:r>
      <w:r>
        <w:rPr>
          <w:rFonts w:hint="default" w:ascii="Times New Roman" w:hAnsi="Times New Roman" w:cs="Times New Roman"/>
          <w:sz w:val="32"/>
        </w:rPr>
        <w:t>条</w:t>
      </w:r>
      <w:r>
        <w:rPr>
          <w:rFonts w:hint="default" w:ascii="Times New Roman" w:hAnsi="Times New Roman" w:cs="Times New Roman"/>
          <w:sz w:val="32"/>
          <w:lang w:eastAsia="zh-CN"/>
        </w:rPr>
        <w:t>：“</w:t>
      </w:r>
      <w:r>
        <w:rPr>
          <w:rFonts w:hint="default" w:ascii="Times New Roman" w:hAnsi="Times New Roman" w:cs="Times New Roman"/>
          <w:spacing w:val="-3"/>
          <w:w w:val="95"/>
          <w:sz w:val="32"/>
        </w:rPr>
        <w:t>提倡一对夫妻生育</w:t>
      </w:r>
      <w:r>
        <w:rPr>
          <w:rFonts w:hint="eastAsia" w:ascii="Times New Roman" w:hAnsi="Times New Roman" w:cs="Times New Roman"/>
          <w:spacing w:val="-3"/>
          <w:w w:val="95"/>
          <w:sz w:val="32"/>
          <w:lang w:eastAsia="zh-CN"/>
        </w:rPr>
        <w:t>以上</w:t>
      </w:r>
      <w:r>
        <w:rPr>
          <w:rFonts w:hint="default" w:ascii="Times New Roman" w:hAnsi="Times New Roman" w:cs="Times New Roman"/>
          <w:spacing w:val="-3"/>
          <w:w w:val="95"/>
          <w:sz w:val="32"/>
        </w:rPr>
        <w:t>子女期间</w:t>
      </w:r>
      <w:r>
        <w:rPr>
          <w:rFonts w:hint="default" w:ascii="Times New Roman" w:hAnsi="Times New Roman" w:cs="Times New Roman"/>
          <w:spacing w:val="-159"/>
          <w:w w:val="95"/>
          <w:sz w:val="32"/>
        </w:rPr>
        <w:t>，</w:t>
      </w:r>
      <w:r>
        <w:rPr>
          <w:rFonts w:hint="default" w:ascii="Times New Roman" w:hAnsi="Times New Roman" w:cs="Times New Roman"/>
          <w:spacing w:val="-3"/>
          <w:w w:val="95"/>
          <w:sz w:val="32"/>
        </w:rPr>
        <w:t>只生育一个子女</w:t>
      </w:r>
      <w:r>
        <w:rPr>
          <w:rFonts w:hint="default" w:ascii="Times New Roman" w:hAnsi="Times New Roman" w:cs="Times New Roman"/>
          <w:w w:val="95"/>
          <w:sz w:val="32"/>
        </w:rPr>
        <w:t xml:space="preserve">， </w:t>
      </w:r>
      <w:r>
        <w:rPr>
          <w:rFonts w:hint="default" w:ascii="Times New Roman" w:hAnsi="Times New Roman" w:cs="Times New Roman"/>
          <w:spacing w:val="-3"/>
          <w:sz w:val="32"/>
        </w:rPr>
        <w:t>并已经落实节育措施的夫妻，经双方共同申请，其所</w:t>
      </w:r>
      <w:r>
        <w:rPr>
          <w:rFonts w:hint="default" w:ascii="Times New Roman" w:hAnsi="Times New Roman" w:cs="Times New Roman"/>
          <w:sz w:val="32"/>
        </w:rPr>
        <w:t>在</w:t>
      </w:r>
      <w:r>
        <w:rPr>
          <w:rFonts w:hint="default" w:ascii="Times New Roman" w:hAnsi="Times New Roman" w:cs="Times New Roman"/>
          <w:spacing w:val="-3"/>
          <w:sz w:val="32"/>
        </w:rPr>
        <w:t>单位、村（居委会）核实，由女方或者男方户籍所在地县级人民政府卫生 和计划生育主管部门发给《独生子女父母光荣证》。</w:t>
      </w:r>
      <w:r>
        <w:rPr>
          <w:rFonts w:hint="default" w:ascii="Times New Roman" w:hAnsi="Times New Roman" w:cs="Times New Roman"/>
          <w:spacing w:val="-3"/>
          <w:sz w:val="32"/>
          <w:lang w:eastAsia="zh-CN"/>
        </w:rPr>
        <w:t>”</w:t>
      </w:r>
    </w:p>
    <w:p w14:paraId="1398CE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AF26F6D">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right="0" w:rightChars="0" w:firstLine="628" w:firstLineChars="200"/>
        <w:jc w:val="both"/>
        <w:textAlignment w:val="auto"/>
        <w:rPr>
          <w:rFonts w:hint="default" w:ascii="Times New Roman" w:hAnsi="Times New Roman" w:cs="Times New Roman"/>
          <w:spacing w:val="-3"/>
          <w:sz w:val="32"/>
        </w:rPr>
      </w:pPr>
      <w:r>
        <w:rPr>
          <w:rFonts w:hint="default" w:ascii="Times New Roman" w:hAnsi="Times New Roman" w:cs="Times New Roman"/>
          <w:spacing w:val="-3"/>
          <w:sz w:val="32"/>
        </w:rPr>
        <w:t>【予以批准的条件】在国家提倡一对夫妻生育一个子女期间，只生育一个子女，并已落实节育措施的夫妻。</w:t>
      </w:r>
    </w:p>
    <w:p w14:paraId="50694C2A">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right="0" w:rightChars="0" w:firstLine="628" w:firstLineChars="200"/>
        <w:jc w:val="both"/>
        <w:textAlignment w:val="auto"/>
        <w:rPr>
          <w:rFonts w:hint="default" w:ascii="Times New Roman" w:hAnsi="Times New Roman" w:cs="Times New Roman"/>
          <w:spacing w:val="-3"/>
          <w:sz w:val="32"/>
          <w:lang w:eastAsia="zh-CN"/>
        </w:rPr>
      </w:pPr>
      <w:r>
        <w:rPr>
          <w:rFonts w:hint="default" w:ascii="Times New Roman" w:hAnsi="Times New Roman" w:cs="Times New Roman"/>
          <w:spacing w:val="-3"/>
          <w:sz w:val="32"/>
        </w:rPr>
        <w:t>【不予批准的条件】不符合上述批准条件的，不予受理。</w:t>
      </w:r>
    </w:p>
    <w:p w14:paraId="037F2E5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7F4FED1">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sz w:val="32"/>
        </w:rPr>
      </w:pPr>
      <w:r>
        <w:rPr>
          <w:rFonts w:hint="default" w:ascii="Times New Roman" w:hAnsi="Times New Roman" w:cs="Times New Roman"/>
          <w:spacing w:val="-3"/>
          <w:sz w:val="32"/>
          <w:lang w:val="en-US" w:eastAsia="zh-CN"/>
        </w:rPr>
        <w:t>1.</w:t>
      </w:r>
      <w:r>
        <w:rPr>
          <w:rFonts w:hint="default" w:ascii="Times New Roman" w:hAnsi="Times New Roman" w:cs="Times New Roman"/>
          <w:spacing w:val="-3"/>
          <w:sz w:val="32"/>
        </w:rPr>
        <w:t>《独生子女父母光荣证》申请表1份</w:t>
      </w:r>
    </w:p>
    <w:p w14:paraId="1700D6AF">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cs="Times New Roman"/>
          <w:spacing w:val="-3"/>
          <w:sz w:val="32"/>
          <w:lang w:val="en-US" w:eastAsia="zh-CN"/>
        </w:rPr>
        <w:t>2.</w:t>
      </w:r>
      <w:r>
        <w:rPr>
          <w:rFonts w:hint="default" w:ascii="Times New Roman" w:hAnsi="Times New Roman" w:cs="Times New Roman"/>
          <w:spacing w:val="-3"/>
          <w:sz w:val="32"/>
        </w:rPr>
        <w:t>独生子女相片1张</w:t>
      </w:r>
    </w:p>
    <w:p w14:paraId="5A0DAF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1E6849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申请→受理→审查→审核→审批→制证发证→办结</w:t>
      </w:r>
    </w:p>
    <w:p w14:paraId="1513FDA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0B44D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三龙镇社会事务办</w:t>
      </w:r>
    </w:p>
    <w:p w14:paraId="6A80AB1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2494310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6C463DD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92A27A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0287C3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3AF95B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即办。</w:t>
      </w:r>
    </w:p>
    <w:p w14:paraId="534450F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B0EF5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4F0AC41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C262C5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咨询电话：15079801752</w:t>
      </w:r>
    </w:p>
    <w:p w14:paraId="402F872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7666A1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F339781">
      <w:pPr>
        <w:pStyle w:val="12"/>
        <w:numPr>
          <w:ilvl w:val="0"/>
          <w:numId w:val="0"/>
        </w:numPr>
        <w:tabs>
          <w:tab w:val="left" w:pos="2250"/>
          <w:tab w:val="left" w:pos="2251"/>
        </w:tabs>
        <w:spacing w:before="150" w:after="0" w:line="240" w:lineRule="auto"/>
        <w:ind w:right="0" w:rightChars="0" w:firstLine="640" w:firstLineChars="200"/>
        <w:jc w:val="left"/>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现场领取</w:t>
      </w:r>
      <w:r>
        <w:rPr>
          <w:rFonts w:hint="default" w:ascii="Times New Roman" w:hAnsi="Times New Roman" w:cs="Times New Roman"/>
          <w:i w:val="0"/>
          <w:iCs w:val="0"/>
          <w:caps w:val="0"/>
          <w:color w:val="333333"/>
          <w:spacing w:val="0"/>
          <w:kern w:val="2"/>
          <w:sz w:val="32"/>
          <w:szCs w:val="32"/>
          <w:shd w:val="clear" w:fill="FFFFFF"/>
          <w:lang w:val="en-US" w:eastAsia="zh-CN" w:bidi="ar-SA"/>
        </w:rPr>
        <w:t>。</w:t>
      </w:r>
    </w:p>
    <w:p w14:paraId="5697861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F0D0D7E">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747520" cy="1747520"/>
            <wp:effectExtent l="0" t="0" r="5080" b="5080"/>
            <wp:docPr id="19" name="44B7C0F4-79DB-4F8B-9303-0E098D69D8BE-8"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4B7C0F4-79DB-4F8B-9303-0E098D69D8BE-8" descr="wps"/>
                    <pic:cNvPicPr>
                      <a:picLocks noChangeAspect="1"/>
                    </pic:cNvPicPr>
                  </pic:nvPicPr>
                  <pic:blipFill>
                    <a:blip r:embed="rId12"/>
                    <a:stretch>
                      <a:fillRect/>
                    </a:stretch>
                  </pic:blipFill>
                  <pic:spPr>
                    <a:xfrm>
                      <a:off x="0" y="0"/>
                      <a:ext cx="1747520" cy="1747520"/>
                    </a:xfrm>
                    <a:prstGeom prst="rect">
                      <a:avLst/>
                    </a:prstGeom>
                  </pic:spPr>
                </pic:pic>
              </a:graphicData>
            </a:graphic>
          </wp:inline>
        </w:drawing>
      </w:r>
    </w:p>
    <w:p w14:paraId="5A201853">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8" w:name="_Toc15158"/>
      <w:r>
        <w:rPr>
          <w:rFonts w:hint="eastAsia" w:ascii="微软雅黑" w:hAnsi="微软雅黑" w:eastAsia="微软雅黑" w:cs="微软雅黑"/>
          <w:b w:val="0"/>
          <w:bCs w:val="0"/>
          <w:sz w:val="44"/>
          <w:szCs w:val="44"/>
          <w:lang w:val="en-US" w:eastAsia="zh-CN"/>
        </w:rPr>
        <w:t>九、</w:t>
      </w:r>
      <w:r>
        <w:rPr>
          <w:rFonts w:hint="default" w:ascii="微软雅黑" w:hAnsi="微软雅黑" w:eastAsia="微软雅黑" w:cs="微软雅黑"/>
          <w:b w:val="0"/>
          <w:bCs w:val="0"/>
          <w:sz w:val="44"/>
          <w:szCs w:val="44"/>
          <w:lang w:val="en-US" w:eastAsia="zh-CN"/>
        </w:rPr>
        <w:t>关爱女孩阳光助学对象资格确认</w:t>
      </w:r>
      <w:bookmarkEnd w:id="8"/>
    </w:p>
    <w:p w14:paraId="365C1DB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534DCED0">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eastAsia="仿宋_GB2312" w:cs="Times New Roman"/>
          <w:spacing w:val="-3"/>
          <w:sz w:val="32"/>
          <w:lang w:eastAsia="zh-CN"/>
        </w:rPr>
      </w:pPr>
      <w:r>
        <w:rPr>
          <w:rFonts w:hint="default" w:ascii="Times New Roman" w:hAnsi="Times New Roman" w:cs="Times New Roman"/>
          <w:spacing w:val="-3"/>
          <w:sz w:val="32"/>
        </w:rPr>
        <w:t>《江西省人口计生委关于开展关爱女孩阳光助学活动实施方案》（赣人口办字〔2009〕48 号发布）：</w:t>
      </w:r>
      <w:r>
        <w:rPr>
          <w:rFonts w:hint="default" w:ascii="Times New Roman" w:hAnsi="Times New Roman" w:cs="Times New Roman"/>
          <w:spacing w:val="-3"/>
          <w:sz w:val="32"/>
          <w:lang w:eastAsia="zh-CN"/>
        </w:rPr>
        <w:t>“</w:t>
      </w:r>
      <w:r>
        <w:rPr>
          <w:rFonts w:hint="default" w:ascii="Times New Roman" w:hAnsi="Times New Roman" w:cs="Times New Roman"/>
          <w:spacing w:val="-3"/>
          <w:sz w:val="32"/>
        </w:rPr>
        <w:t>（一）助学对象。农村户口，实行计划生育的一女户、二女户不再生育家庭的在读高中女孩。（二）助学年限及金额。一助三年；高中三年学习阶段，每学年资助每位女孩不少于1000 元，直至高中毕业。</w:t>
      </w:r>
      <w:r>
        <w:rPr>
          <w:rFonts w:hint="default" w:ascii="Times New Roman" w:hAnsi="Times New Roman" w:cs="Times New Roman"/>
          <w:spacing w:val="-3"/>
          <w:sz w:val="32"/>
          <w:lang w:eastAsia="zh-CN"/>
        </w:rPr>
        <w:t>”</w:t>
      </w:r>
    </w:p>
    <w:p w14:paraId="139FBE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CFDA122">
      <w:pPr>
        <w:pStyle w:val="3"/>
        <w:keepNext w:val="0"/>
        <w:keepLines w:val="0"/>
        <w:pageBreakBefore w:val="0"/>
        <w:widowControl w:val="0"/>
        <w:kinsoku/>
        <w:wordWrap/>
        <w:overflowPunct/>
        <w:topLinePunct w:val="0"/>
        <w:autoSpaceDE/>
        <w:autoSpaceDN/>
        <w:bidi w:val="0"/>
        <w:adjustRightInd/>
        <w:snapToGrid/>
        <w:spacing w:line="620" w:lineRule="exact"/>
        <w:ind w:left="0" w:right="0" w:firstLine="628" w:firstLineChars="200"/>
        <w:textAlignment w:val="auto"/>
        <w:rPr>
          <w:rFonts w:hint="default" w:ascii="Times New Roman" w:hAnsi="Times New Roman" w:cs="Times New Roman"/>
          <w:spacing w:val="-3"/>
          <w:sz w:val="32"/>
        </w:rPr>
      </w:pPr>
      <w:r>
        <w:rPr>
          <w:rFonts w:hint="default" w:ascii="Times New Roman" w:hAnsi="Times New Roman" w:cs="Times New Roman"/>
          <w:spacing w:val="-3"/>
          <w:sz w:val="32"/>
        </w:rPr>
        <w:t>【予以批准的条件】</w:t>
      </w:r>
      <w:r>
        <w:rPr>
          <w:rFonts w:hint="eastAsia" w:ascii="Times New Roman" w:hAnsi="Times New Roman" w:cs="Times New Roman"/>
          <w:spacing w:val="-3"/>
          <w:sz w:val="32"/>
          <w:lang w:eastAsia="zh-CN"/>
        </w:rPr>
        <w:t>（</w:t>
      </w:r>
      <w:r>
        <w:rPr>
          <w:rFonts w:hint="eastAsia" w:ascii="Times New Roman" w:hAnsi="Times New Roman" w:cs="Times New Roman"/>
          <w:spacing w:val="-3"/>
          <w:sz w:val="32"/>
          <w:lang w:val="en-US" w:eastAsia="zh-CN"/>
        </w:rPr>
        <w:t>1</w:t>
      </w:r>
      <w:r>
        <w:rPr>
          <w:rFonts w:hint="eastAsia" w:ascii="Times New Roman" w:hAnsi="Times New Roman" w:cs="Times New Roman"/>
          <w:spacing w:val="-3"/>
          <w:sz w:val="32"/>
          <w:lang w:eastAsia="zh-CN"/>
        </w:rPr>
        <w:t>）</w:t>
      </w:r>
      <w:r>
        <w:rPr>
          <w:rFonts w:hint="default" w:ascii="Times New Roman" w:hAnsi="Times New Roman" w:cs="Times New Roman"/>
          <w:spacing w:val="-10"/>
          <w:w w:val="95"/>
        </w:rPr>
        <w:t>父母均为本县农业户口。</w:t>
      </w:r>
      <w:r>
        <w:rPr>
          <w:rFonts w:hint="default" w:ascii="Times New Roman" w:hAnsi="Times New Roman" w:cs="Times New Roman"/>
          <w:spacing w:val="-16"/>
          <w:w w:val="95"/>
        </w:rPr>
        <w:t>（2）</w:t>
      </w:r>
      <w:r>
        <w:rPr>
          <w:rFonts w:hint="default" w:ascii="Times New Roman" w:hAnsi="Times New Roman" w:eastAsia="仿宋_GB2312" w:cs="Times New Roman"/>
          <w:spacing w:val="-3"/>
          <w:kern w:val="2"/>
          <w:sz w:val="32"/>
          <w:szCs w:val="24"/>
          <w:lang w:val="zh-CN" w:eastAsia="zh-CN" w:bidi="zh-CN"/>
        </w:rPr>
        <w:t>父母有合法《结婚证》。（3）父母只生育一个女孩或二个女孩（含合法抱养）。（4）父母中有一方落实了结扎手术。（5）本人是在学校就读的高一、高二、高三年级的学生（职中、全私办学的除外、复读生除外）。（6）已在就读学校报名、</w:t>
      </w:r>
      <w:r>
        <w:rPr>
          <w:rFonts w:hint="eastAsia" w:ascii="Times New Roman" w:hAnsi="Times New Roman" w:cs="Times New Roman"/>
          <w:spacing w:val="-3"/>
          <w:kern w:val="2"/>
          <w:sz w:val="32"/>
          <w:szCs w:val="24"/>
          <w:lang w:val="zh-CN" w:eastAsia="zh-CN" w:bidi="zh-CN"/>
        </w:rPr>
        <w:t>缴费</w:t>
      </w:r>
      <w:r>
        <w:rPr>
          <w:rFonts w:hint="default" w:ascii="Times New Roman" w:hAnsi="Times New Roman" w:eastAsia="仿宋_GB2312" w:cs="Times New Roman"/>
          <w:spacing w:val="-3"/>
          <w:kern w:val="2"/>
          <w:sz w:val="32"/>
          <w:szCs w:val="24"/>
          <w:lang w:val="zh-CN" w:eastAsia="zh-CN" w:bidi="zh-CN"/>
        </w:rPr>
        <w:t>、注册。</w:t>
      </w:r>
    </w:p>
    <w:p w14:paraId="656A85B2">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sz w:val="32"/>
          <w:lang w:eastAsia="zh-CN"/>
        </w:rPr>
      </w:pPr>
      <w:r>
        <w:rPr>
          <w:rFonts w:hint="default" w:ascii="Times New Roman" w:hAnsi="Times New Roman" w:cs="Times New Roman"/>
          <w:spacing w:val="-3"/>
          <w:sz w:val="32"/>
        </w:rPr>
        <w:t>【不予批准的条件】不符合上述批准条件的，不予受理。</w:t>
      </w:r>
    </w:p>
    <w:p w14:paraId="7157E97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7EC43AFF">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1.江西省计划生育利益导向奖扶资金</w:t>
      </w:r>
      <w:r>
        <w:rPr>
          <w:rFonts w:hint="eastAsia" w:ascii="Times New Roman" w:hAnsi="Times New Roman" w:eastAsia="仿宋_GB2312" w:cs="Times New Roman"/>
          <w:spacing w:val="-3"/>
          <w:kern w:val="2"/>
          <w:sz w:val="32"/>
          <w:szCs w:val="24"/>
          <w:lang w:val="en-US" w:eastAsia="zh-CN" w:bidi="zh-CN"/>
        </w:rPr>
        <w:t>申请表</w:t>
      </w:r>
    </w:p>
    <w:p w14:paraId="77BEE7E4">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2.身份证</w:t>
      </w:r>
    </w:p>
    <w:p w14:paraId="3EEF35B0">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3.户口本</w:t>
      </w:r>
    </w:p>
    <w:p w14:paraId="5FC60DC1">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4.计划生育情况证明</w:t>
      </w:r>
    </w:p>
    <w:p w14:paraId="576F6B5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5649416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申请→受理→审查→审核→审批→制证发证→办结</w:t>
      </w:r>
    </w:p>
    <w:p w14:paraId="3D7D248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D52A59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三龙镇社会事务办</w:t>
      </w:r>
    </w:p>
    <w:p w14:paraId="0CAE53E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0E2EB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5FD87CE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9A62F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AF715A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1BE4A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承诺办结时限：30个工作日</w:t>
      </w:r>
    </w:p>
    <w:p w14:paraId="74C41EF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法定办结时限：90个工作日</w:t>
      </w:r>
    </w:p>
    <w:p w14:paraId="46AAAC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2CE3A4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本事项不涉及收费。</w:t>
      </w:r>
    </w:p>
    <w:p w14:paraId="7CFCAE8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44CDF1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咨询电话：15079801752</w:t>
      </w:r>
    </w:p>
    <w:p w14:paraId="0A383C1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449599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BBDB67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银行转账：将关爱女孩阳光助学金通过惠农“一卡通”发放到位。</w:t>
      </w:r>
    </w:p>
    <w:p w14:paraId="2D73E20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黑体" w:cs="Times New Roman"/>
          <w:b/>
          <w:bCs/>
          <w:sz w:val="32"/>
          <w:szCs w:val="32"/>
          <w:highlight w:val="yellow"/>
          <w:lang w:val="en-US" w:eastAsia="zh-CN"/>
        </w:rPr>
      </w:pPr>
      <w:r>
        <w:rPr>
          <w:rFonts w:hint="default" w:ascii="Times New Roman" w:hAnsi="Times New Roman" w:eastAsia="仿宋_GB2312" w:cs="Times New Roman"/>
          <w:b/>
          <w:bCs/>
          <w:sz w:val="32"/>
          <w:szCs w:val="32"/>
          <w:lang w:val="en-US" w:eastAsia="zh-CN"/>
        </w:rPr>
        <w:t>十二、办理二维码</w:t>
      </w:r>
    </w:p>
    <w:p w14:paraId="0812BD06">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黑体" w:cs="Times New Roman"/>
          <w:b/>
          <w:bCs/>
          <w:sz w:val="32"/>
          <w:szCs w:val="32"/>
          <w:highlight w:val="yellow"/>
          <w:lang w:val="en-US" w:eastAsia="zh-CN"/>
        </w:rPr>
      </w:pPr>
      <w:r>
        <w:rPr>
          <w:rFonts w:hint="default" w:ascii="Times New Roman" w:hAnsi="Times New Roman" w:eastAsia="黑体" w:cs="Times New Roman"/>
          <w:b/>
          <w:bCs/>
          <w:sz w:val="32"/>
          <w:szCs w:val="32"/>
          <w:highlight w:val="yellow"/>
          <w:lang w:val="en-US" w:eastAsia="zh-CN"/>
        </w:rPr>
        <w:drawing>
          <wp:inline distT="0" distB="0" distL="114300" distR="114300">
            <wp:extent cx="1715770" cy="1715770"/>
            <wp:effectExtent l="0" t="0" r="17780" b="17780"/>
            <wp:docPr id="59" name="44B7C0F4-79DB-4F8B-9303-0E098D69D8BE-9"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44B7C0F4-79DB-4F8B-9303-0E098D69D8BE-9" descr="wps"/>
                    <pic:cNvPicPr>
                      <a:picLocks noChangeAspect="1"/>
                    </pic:cNvPicPr>
                  </pic:nvPicPr>
                  <pic:blipFill>
                    <a:blip r:embed="rId13"/>
                    <a:stretch>
                      <a:fillRect/>
                    </a:stretch>
                  </pic:blipFill>
                  <pic:spPr>
                    <a:xfrm>
                      <a:off x="0" y="0"/>
                      <a:ext cx="1715770" cy="1715770"/>
                    </a:xfrm>
                    <a:prstGeom prst="rect">
                      <a:avLst/>
                    </a:prstGeom>
                  </pic:spPr>
                </pic:pic>
              </a:graphicData>
            </a:graphic>
          </wp:inline>
        </w:drawing>
      </w:r>
    </w:p>
    <w:p w14:paraId="794367D6">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9" w:name="_Toc20427"/>
      <w:r>
        <w:rPr>
          <w:rFonts w:hint="eastAsia" w:ascii="微软雅黑" w:hAnsi="微软雅黑" w:eastAsia="微软雅黑" w:cs="微软雅黑"/>
          <w:b w:val="0"/>
          <w:bCs w:val="0"/>
          <w:sz w:val="44"/>
          <w:szCs w:val="44"/>
          <w:lang w:val="en-US" w:eastAsia="zh-CN"/>
        </w:rPr>
        <w:t>十、</w:t>
      </w:r>
      <w:r>
        <w:rPr>
          <w:rFonts w:hint="default" w:ascii="微软雅黑" w:hAnsi="微软雅黑" w:eastAsia="微软雅黑" w:cs="微软雅黑"/>
          <w:b w:val="0"/>
          <w:bCs w:val="0"/>
          <w:sz w:val="44"/>
          <w:szCs w:val="44"/>
          <w:lang w:val="en-US" w:eastAsia="zh-CN"/>
        </w:rPr>
        <w:t>农村部分计划生育家庭奖励扶助人员资格确认</w:t>
      </w:r>
      <w:bookmarkEnd w:id="9"/>
    </w:p>
    <w:p w14:paraId="3D084A6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5A6D0DBB">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w w:val="95"/>
          <w:sz w:val="32"/>
          <w:lang w:val="zh-CN" w:eastAsia="zh-CN"/>
        </w:rPr>
      </w:pPr>
      <w:r>
        <w:rPr>
          <w:rFonts w:hint="default" w:ascii="Times New Roman" w:hAnsi="Times New Roman" w:cs="Times New Roman"/>
          <w:spacing w:val="-3"/>
          <w:kern w:val="2"/>
          <w:sz w:val="32"/>
          <w:szCs w:val="24"/>
          <w:lang w:val="en-US" w:eastAsia="zh-CN" w:bidi="zh-CN"/>
        </w:rPr>
        <w:t>1.</w:t>
      </w:r>
      <w:r>
        <w:rPr>
          <w:rFonts w:hint="default" w:ascii="Times New Roman" w:hAnsi="Times New Roman" w:eastAsia="仿宋_GB2312" w:cs="Times New Roman"/>
          <w:spacing w:val="-3"/>
          <w:kern w:val="2"/>
          <w:sz w:val="32"/>
          <w:szCs w:val="24"/>
          <w:lang w:val="zh-CN" w:eastAsia="zh-CN" w:bidi="zh-CN"/>
        </w:rPr>
        <w:t>《国家人口计生委、财政部关于印发</w:t>
      </w:r>
      <w:r>
        <w:rPr>
          <w:rFonts w:hint="eastAsia" w:ascii="Times New Roman" w:hAnsi="Times New Roman" w:cs="Times New Roman"/>
          <w:spacing w:val="-3"/>
          <w:kern w:val="2"/>
          <w:sz w:val="32"/>
          <w:szCs w:val="24"/>
          <w:lang w:val="zh-CN" w:eastAsia="zh-CN" w:bidi="zh-CN"/>
        </w:rPr>
        <w:t>〈</w:t>
      </w:r>
      <w:r>
        <w:rPr>
          <w:rFonts w:hint="default" w:ascii="Times New Roman" w:hAnsi="Times New Roman" w:eastAsia="仿宋_GB2312" w:cs="Times New Roman"/>
          <w:spacing w:val="-3"/>
          <w:kern w:val="2"/>
          <w:sz w:val="32"/>
          <w:szCs w:val="24"/>
          <w:lang w:val="zh-CN" w:eastAsia="zh-CN" w:bidi="zh-CN"/>
        </w:rPr>
        <w:t>农村部分计划生育家庭奖励扶助制度试点方案（试行）</w:t>
      </w:r>
      <w:r>
        <w:rPr>
          <w:rFonts w:hint="eastAsia" w:ascii="Times New Roman" w:hAnsi="Times New Roman" w:cs="Times New Roman"/>
          <w:spacing w:val="-3"/>
          <w:kern w:val="2"/>
          <w:sz w:val="32"/>
          <w:szCs w:val="24"/>
          <w:lang w:val="zh-CN" w:eastAsia="zh-CN" w:bidi="zh-CN"/>
        </w:rPr>
        <w:t>〉</w:t>
      </w:r>
      <w:r>
        <w:rPr>
          <w:rFonts w:hint="default" w:ascii="Times New Roman" w:hAnsi="Times New Roman" w:eastAsia="仿宋_GB2312" w:cs="Times New Roman"/>
          <w:spacing w:val="-3"/>
          <w:kern w:val="2"/>
          <w:sz w:val="32"/>
          <w:szCs w:val="24"/>
          <w:lang w:val="zh-CN" w:eastAsia="zh-CN" w:bidi="zh-CN"/>
        </w:rPr>
        <w:t>的通知》（国人口发〔2004〕36号发布）</w:t>
      </w:r>
      <w:r>
        <w:rPr>
          <w:rFonts w:hint="default" w:ascii="Times New Roman" w:hAnsi="Times New Roman" w:cs="Times New Roman"/>
          <w:spacing w:val="-3"/>
          <w:kern w:val="2"/>
          <w:sz w:val="32"/>
          <w:szCs w:val="24"/>
          <w:lang w:val="zh-CN" w:eastAsia="zh-CN" w:bidi="zh-CN"/>
        </w:rPr>
        <w:t>：“</w:t>
      </w:r>
      <w:r>
        <w:rPr>
          <w:rFonts w:hint="default" w:ascii="Times New Roman" w:hAnsi="Times New Roman" w:cs="Times New Roman"/>
          <w:sz w:val="32"/>
        </w:rPr>
        <w:t>针对农村只有一个子女</w:t>
      </w:r>
      <w:r>
        <w:rPr>
          <w:rFonts w:hint="default" w:ascii="Times New Roman" w:hAnsi="Times New Roman" w:cs="Times New Roman"/>
          <w:spacing w:val="-3"/>
          <w:sz w:val="32"/>
        </w:rPr>
        <w:t>或两个女孩的计划生育家庭</w:t>
      </w:r>
      <w:r>
        <w:rPr>
          <w:rFonts w:hint="default" w:ascii="Times New Roman" w:hAnsi="Times New Roman" w:cs="Times New Roman"/>
          <w:spacing w:val="-159"/>
          <w:sz w:val="32"/>
        </w:rPr>
        <w:t>，</w:t>
      </w:r>
      <w:r>
        <w:rPr>
          <w:rFonts w:hint="default" w:ascii="Times New Roman" w:hAnsi="Times New Roman" w:cs="Times New Roman"/>
          <w:spacing w:val="-3"/>
          <w:sz w:val="32"/>
        </w:rPr>
        <w:t>夫妇年</w:t>
      </w:r>
      <w:r>
        <w:rPr>
          <w:rFonts w:hint="default" w:ascii="Times New Roman" w:hAnsi="Times New Roman" w:cs="Times New Roman"/>
          <w:sz w:val="32"/>
        </w:rPr>
        <w:t>满</w:t>
      </w:r>
      <w:r>
        <w:rPr>
          <w:rFonts w:hint="default" w:ascii="Times New Roman" w:hAnsi="Times New Roman" w:cs="Times New Roman"/>
          <w:spacing w:val="-93"/>
          <w:sz w:val="32"/>
        </w:rPr>
        <w:t xml:space="preserve"> </w:t>
      </w:r>
      <w:r>
        <w:rPr>
          <w:rFonts w:hint="default" w:ascii="Times New Roman" w:hAnsi="Times New Roman" w:cs="Times New Roman"/>
          <w:sz w:val="32"/>
        </w:rPr>
        <w:t>60</w:t>
      </w:r>
      <w:r>
        <w:rPr>
          <w:rFonts w:hint="default" w:ascii="Times New Roman" w:hAnsi="Times New Roman" w:cs="Times New Roman"/>
          <w:spacing w:val="-89"/>
          <w:sz w:val="32"/>
        </w:rPr>
        <w:t xml:space="preserve"> </w:t>
      </w:r>
      <w:r>
        <w:rPr>
          <w:rFonts w:hint="default" w:ascii="Times New Roman" w:hAnsi="Times New Roman" w:cs="Times New Roman"/>
          <w:spacing w:val="-3"/>
          <w:sz w:val="32"/>
        </w:rPr>
        <w:t>周岁以后所面临的特</w:t>
      </w:r>
      <w:r>
        <w:rPr>
          <w:rFonts w:hint="default" w:ascii="Times New Roman" w:hAnsi="Times New Roman" w:cs="Times New Roman"/>
          <w:sz w:val="32"/>
        </w:rPr>
        <w:t>殊</w:t>
      </w:r>
      <w:r>
        <w:rPr>
          <w:rFonts w:hint="default" w:ascii="Times New Roman" w:hAnsi="Times New Roman" w:cs="Times New Roman"/>
          <w:spacing w:val="-3"/>
          <w:w w:val="95"/>
          <w:sz w:val="32"/>
        </w:rPr>
        <w:t>困难</w:t>
      </w:r>
      <w:r>
        <w:rPr>
          <w:rFonts w:hint="default" w:ascii="Times New Roman" w:hAnsi="Times New Roman" w:cs="Times New Roman"/>
          <w:spacing w:val="-159"/>
          <w:w w:val="95"/>
          <w:sz w:val="32"/>
        </w:rPr>
        <w:t>，</w:t>
      </w:r>
      <w:r>
        <w:rPr>
          <w:rFonts w:hint="default" w:ascii="Times New Roman" w:hAnsi="Times New Roman" w:cs="Times New Roman"/>
          <w:spacing w:val="-3"/>
          <w:w w:val="95"/>
          <w:sz w:val="32"/>
        </w:rPr>
        <w:t>在部分地区探索建立农村部分计划生育家庭奖励扶助制度</w:t>
      </w:r>
      <w:r>
        <w:rPr>
          <w:rFonts w:hint="default" w:ascii="Times New Roman" w:hAnsi="Times New Roman" w:cs="Times New Roman"/>
          <w:w w:val="95"/>
          <w:sz w:val="32"/>
        </w:rPr>
        <w:t>，</w:t>
      </w:r>
      <w:r>
        <w:rPr>
          <w:rFonts w:hint="default" w:ascii="Times New Roman" w:hAnsi="Times New Roman" w:cs="Times New Roman"/>
          <w:w w:val="95"/>
          <w:sz w:val="32"/>
          <w:lang w:eastAsia="zh-CN"/>
        </w:rPr>
        <w:t>建立确</w:t>
      </w:r>
      <w:r>
        <w:rPr>
          <w:rFonts w:hint="default" w:ascii="Times New Roman" w:hAnsi="Times New Roman" w:cs="Times New Roman"/>
          <w:spacing w:val="-3"/>
          <w:w w:val="95"/>
          <w:sz w:val="32"/>
          <w:lang w:eastAsia="zh-CN"/>
        </w:rPr>
        <w:t>保</w:t>
      </w:r>
      <w:r>
        <w:rPr>
          <w:rFonts w:hint="default" w:ascii="Times New Roman" w:hAnsi="Times New Roman" w:cs="Times New Roman"/>
          <w:spacing w:val="-3"/>
          <w:w w:val="95"/>
          <w:sz w:val="32"/>
        </w:rPr>
        <w:t>这一制度正常、稳定、可持续实施的管理运行体系。与地方现行计划生育奖励优惠政策和各项帮扶救助措施紧密结合，逐步形成较为完善的计划生育利益导向机制。</w:t>
      </w:r>
      <w:r>
        <w:rPr>
          <w:rFonts w:hint="default" w:ascii="Times New Roman" w:hAnsi="Times New Roman" w:cs="Times New Roman"/>
          <w:spacing w:val="-3"/>
          <w:w w:val="95"/>
          <w:sz w:val="32"/>
          <w:lang w:val="zh-CN" w:eastAsia="zh-CN"/>
        </w:rPr>
        <w:t>”</w:t>
      </w:r>
    </w:p>
    <w:p w14:paraId="25B4FE78">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sz w:val="32"/>
          <w:lang w:val="en-US" w:eastAsia="zh-CN"/>
        </w:rPr>
      </w:pPr>
      <w:r>
        <w:rPr>
          <w:rFonts w:hint="default" w:ascii="Times New Roman" w:hAnsi="Times New Roman" w:cs="Times New Roman"/>
          <w:spacing w:val="-3"/>
          <w:sz w:val="32"/>
          <w:lang w:val="en-US" w:eastAsia="zh-CN"/>
        </w:rPr>
        <w:t>2.《国家人口计生委、财政部关于将符合规定的“半边户”农村居民一方纳入农村部分计划生育家庭奖励扶助制度的通知》（人口政法〔2011〕53号发布）：“‘半边户’中农村居民一方还应满足以下要求：没有违反人口与计划生育法规、规章或政策规定生育，现存一个子女或两个女孩或子女死亡现无子女，本人1933年1月1日以后出生，年满60周岁（西藏自治区、青海省农牧区以及四川、云南、甘肃等省藏区农牧区的为55周岁）。”</w:t>
      </w:r>
    </w:p>
    <w:p w14:paraId="08590C92">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w w:val="95"/>
          <w:sz w:val="32"/>
          <w:lang w:val="zh-CN" w:eastAsia="zh-CN"/>
        </w:rPr>
      </w:pPr>
      <w:r>
        <w:rPr>
          <w:rFonts w:hint="default" w:ascii="Times New Roman" w:hAnsi="Times New Roman" w:cs="Times New Roman"/>
          <w:spacing w:val="-3"/>
          <w:sz w:val="32"/>
          <w:lang w:val="en-US" w:eastAsia="zh-CN"/>
        </w:rPr>
        <w:t>3.</w:t>
      </w:r>
      <w:r>
        <w:rPr>
          <w:rFonts w:hint="default" w:ascii="Times New Roman" w:hAnsi="Times New Roman" w:cs="Times New Roman"/>
          <w:spacing w:val="-3"/>
          <w:sz w:val="32"/>
          <w:lang w:eastAsia="zh-CN"/>
        </w:rPr>
        <w:t>《</w:t>
      </w:r>
      <w:r>
        <w:rPr>
          <w:rFonts w:hint="default" w:ascii="Times New Roman" w:hAnsi="Times New Roman" w:cs="Times New Roman"/>
          <w:spacing w:val="-3"/>
          <w:sz w:val="32"/>
        </w:rPr>
        <w:t>江西省财政厅、江西省人口和计划生育委员会印发关 于进一步完善计划生育利益导向机制的规定的通知》（赣财教〔2012〕91 号发布）</w:t>
      </w:r>
      <w:r>
        <w:rPr>
          <w:rFonts w:hint="default" w:ascii="Times New Roman" w:hAnsi="Times New Roman" w:cs="Times New Roman"/>
          <w:spacing w:val="-3"/>
          <w:sz w:val="32"/>
          <w:lang w:eastAsia="zh-CN"/>
        </w:rPr>
        <w:t>：“</w:t>
      </w:r>
      <w:r>
        <w:rPr>
          <w:rFonts w:hint="default" w:ascii="Times New Roman" w:hAnsi="Times New Roman" w:cs="Times New Roman"/>
          <w:spacing w:val="-3"/>
          <w:sz w:val="32"/>
        </w:rPr>
        <w:t>继续实施国家农村部分计划生育家庭奖励扶助制度。对符合国家农村部分计划生育家 庭奖励扶助制度规定并经确认的对象，奖励扶助标准从每人每月 60 元提高100元。继续将一方为农村居民、一方为城镇居民的夫妇中符合条件的农村居民，纳入享受国家农村部分计划生育家庭奖励扶助范围。</w:t>
      </w:r>
      <w:r>
        <w:rPr>
          <w:rFonts w:hint="default" w:ascii="Times New Roman" w:hAnsi="Times New Roman" w:cs="Times New Roman"/>
          <w:spacing w:val="-3"/>
          <w:sz w:val="32"/>
          <w:lang w:eastAsia="zh-CN"/>
        </w:rPr>
        <w:t>”</w:t>
      </w:r>
    </w:p>
    <w:p w14:paraId="3F82CF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D612220">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sz w:val="32"/>
        </w:rPr>
      </w:pPr>
      <w:r>
        <w:rPr>
          <w:rFonts w:hint="default" w:ascii="Times New Roman" w:hAnsi="Times New Roman" w:cs="Times New Roman"/>
          <w:spacing w:val="-3"/>
          <w:sz w:val="32"/>
        </w:rPr>
        <w:t>【予以批准的条件】</w:t>
      </w:r>
      <w:r>
        <w:rPr>
          <w:rFonts w:hint="default" w:ascii="Times New Roman" w:hAnsi="Times New Roman" w:cs="Times New Roman"/>
          <w:spacing w:val="-3"/>
          <w:sz w:val="32"/>
          <w:lang w:val="en-US" w:eastAsia="zh-CN"/>
        </w:rPr>
        <w:t>1.</w:t>
      </w:r>
      <w:r>
        <w:rPr>
          <w:rFonts w:hint="default" w:ascii="Times New Roman" w:hAnsi="Times New Roman" w:cs="Times New Roman"/>
          <w:spacing w:val="-3"/>
          <w:sz w:val="32"/>
        </w:rPr>
        <w:t>户口性质：本人（及配偶）为农业户口或界定为农村居民户口。</w:t>
      </w:r>
      <w:r>
        <w:rPr>
          <w:rFonts w:hint="default" w:ascii="Times New Roman" w:hAnsi="Times New Roman" w:cs="Times New Roman"/>
          <w:spacing w:val="-3"/>
          <w:sz w:val="32"/>
          <w:lang w:val="en-US" w:eastAsia="zh-CN"/>
        </w:rPr>
        <w:t>2.</w:t>
      </w:r>
      <w:r>
        <w:rPr>
          <w:rFonts w:hint="default" w:ascii="Times New Roman" w:hAnsi="Times New Roman" w:cs="Times New Roman"/>
          <w:spacing w:val="-3"/>
          <w:sz w:val="32"/>
        </w:rPr>
        <w:t>生育状况</w:t>
      </w:r>
      <w:r>
        <w:rPr>
          <w:rFonts w:hint="default" w:ascii="Times New Roman" w:hAnsi="Times New Roman" w:cs="Times New Roman"/>
          <w:spacing w:val="-3"/>
          <w:sz w:val="32"/>
          <w:lang w:eastAsia="zh-CN"/>
        </w:rPr>
        <w:t>：</w:t>
      </w:r>
      <w:r>
        <w:rPr>
          <w:rFonts w:hint="default" w:ascii="Times New Roman" w:hAnsi="Times New Roman" w:cs="Times New Roman"/>
          <w:spacing w:val="-3"/>
          <w:sz w:val="32"/>
        </w:rPr>
        <w:t>（1973-2001年期间）没有违反计划生育法规、规章或政策规定生育</w:t>
      </w:r>
      <w:r>
        <w:rPr>
          <w:rFonts w:hint="default" w:ascii="Times New Roman" w:hAnsi="Times New Roman" w:cs="Times New Roman"/>
          <w:spacing w:val="-3"/>
          <w:sz w:val="32"/>
          <w:lang w:eastAsia="zh-CN"/>
        </w:rPr>
        <w:t>。</w:t>
      </w:r>
      <w:r>
        <w:rPr>
          <w:rFonts w:hint="default" w:ascii="Times New Roman" w:hAnsi="Times New Roman" w:cs="Times New Roman"/>
          <w:spacing w:val="-3"/>
          <w:sz w:val="32"/>
          <w:lang w:val="en-US" w:eastAsia="zh-CN"/>
        </w:rPr>
        <w:t>3.</w:t>
      </w:r>
      <w:r>
        <w:rPr>
          <w:rFonts w:hint="default" w:ascii="Times New Roman" w:hAnsi="Times New Roman" w:cs="Times New Roman"/>
          <w:spacing w:val="-3"/>
          <w:sz w:val="32"/>
        </w:rPr>
        <w:t>子女数量：现存一个子女或两个女孩或子女死亡现无子女</w:t>
      </w:r>
      <w:r>
        <w:rPr>
          <w:rFonts w:hint="default" w:ascii="Times New Roman" w:hAnsi="Times New Roman" w:cs="Times New Roman"/>
          <w:spacing w:val="-3"/>
          <w:sz w:val="32"/>
          <w:lang w:eastAsia="zh-CN"/>
        </w:rPr>
        <w:t>。</w:t>
      </w:r>
      <w:r>
        <w:rPr>
          <w:rFonts w:hint="default" w:ascii="Times New Roman" w:hAnsi="Times New Roman" w:cs="Times New Roman"/>
          <w:spacing w:val="-3"/>
          <w:sz w:val="32"/>
          <w:lang w:val="en-US" w:eastAsia="zh-CN"/>
        </w:rPr>
        <w:t>4.</w:t>
      </w:r>
      <w:r>
        <w:rPr>
          <w:rFonts w:hint="default" w:ascii="Times New Roman" w:hAnsi="Times New Roman" w:cs="Times New Roman"/>
          <w:spacing w:val="-3"/>
          <w:sz w:val="32"/>
        </w:rPr>
        <w:t>年龄界限：1933年1月1日以后出生，年满60周岁。</w:t>
      </w:r>
    </w:p>
    <w:p w14:paraId="3B7478FB">
      <w:pPr>
        <w:pStyle w:val="12"/>
        <w:keepNext w:val="0"/>
        <w:keepLines w:val="0"/>
        <w:pageBreakBefore w:val="0"/>
        <w:widowControl w:val="0"/>
        <w:numPr>
          <w:ilvl w:val="0"/>
          <w:numId w:val="0"/>
        </w:numPr>
        <w:tabs>
          <w:tab w:val="left" w:pos="1624"/>
          <w:tab w:val="left" w:pos="2574"/>
        </w:tabs>
        <w:kinsoku/>
        <w:wordWrap/>
        <w:overflowPunct/>
        <w:topLinePunct w:val="0"/>
        <w:autoSpaceDE/>
        <w:autoSpaceDN/>
        <w:bidi w:val="0"/>
        <w:adjustRightInd/>
        <w:snapToGrid/>
        <w:spacing w:after="0" w:line="620" w:lineRule="exact"/>
        <w:ind w:left="0" w:leftChars="0" w:right="0" w:rightChars="0" w:firstLine="628" w:firstLineChars="200"/>
        <w:jc w:val="both"/>
        <w:textAlignment w:val="auto"/>
        <w:rPr>
          <w:rFonts w:hint="default" w:ascii="Times New Roman" w:hAnsi="Times New Roman" w:cs="Times New Roman"/>
          <w:spacing w:val="-3"/>
          <w:sz w:val="32"/>
          <w:lang w:eastAsia="zh-CN"/>
        </w:rPr>
      </w:pPr>
      <w:r>
        <w:rPr>
          <w:rFonts w:hint="default" w:ascii="Times New Roman" w:hAnsi="Times New Roman" w:cs="Times New Roman"/>
          <w:spacing w:val="-3"/>
          <w:sz w:val="32"/>
        </w:rPr>
        <w:t>【不予批准的条件】不符合上述批准条件的，不予受理。</w:t>
      </w:r>
    </w:p>
    <w:p w14:paraId="1105F05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163FB2E">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1.结婚证复印件1份</w:t>
      </w:r>
    </w:p>
    <w:p w14:paraId="7E178415">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2.身份证复印件1份</w:t>
      </w:r>
    </w:p>
    <w:p w14:paraId="068DAB76">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3.户口本复印件1份</w:t>
      </w:r>
    </w:p>
    <w:p w14:paraId="3A52E29E">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4.《全国农村部分计划生育家庭奖励扶助对象申报表》</w:t>
      </w:r>
    </w:p>
    <w:p w14:paraId="52C894F0">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5.一卡通账号复印件1份</w:t>
      </w:r>
    </w:p>
    <w:p w14:paraId="038DAF3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A35CF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申请→受理→审查→办结</w:t>
      </w:r>
    </w:p>
    <w:p w14:paraId="4F2FC6A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7EB4D2A">
      <w:pPr>
        <w:keepNext w:val="0"/>
        <w:keepLines w:val="0"/>
        <w:pageBreakBefore w:val="0"/>
        <w:widowControl w:val="0"/>
        <w:kinsoku/>
        <w:wordWrap/>
        <w:overflowPunct/>
        <w:topLinePunct w:val="0"/>
        <w:autoSpaceDE/>
        <w:autoSpaceDN/>
        <w:bidi w:val="0"/>
        <w:adjustRightInd/>
        <w:snapToGrid/>
        <w:spacing w:line="620" w:lineRule="exact"/>
        <w:ind w:left="0" w:leftChars="0" w:firstLine="628" w:firstLineChars="200"/>
        <w:jc w:val="both"/>
        <w:textAlignment w:val="auto"/>
        <w:rPr>
          <w:rFonts w:hint="default" w:ascii="Times New Roman" w:hAnsi="Times New Roman" w:eastAsia="仿宋_GB2312" w:cs="Times New Roman"/>
          <w:spacing w:val="-3"/>
          <w:kern w:val="2"/>
          <w:sz w:val="32"/>
          <w:szCs w:val="24"/>
          <w:lang w:val="en-US" w:eastAsia="zh-CN" w:bidi="zh-CN"/>
        </w:rPr>
      </w:pPr>
      <w:r>
        <w:rPr>
          <w:rFonts w:hint="default" w:ascii="Times New Roman" w:hAnsi="Times New Roman" w:eastAsia="仿宋_GB2312" w:cs="Times New Roman"/>
          <w:spacing w:val="-3"/>
          <w:kern w:val="2"/>
          <w:sz w:val="32"/>
          <w:szCs w:val="24"/>
          <w:lang w:val="en-US" w:eastAsia="zh-CN" w:bidi="zh-CN"/>
        </w:rPr>
        <w:t>三龙镇社会事务办</w:t>
      </w:r>
    </w:p>
    <w:p w14:paraId="719E881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B7AD47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00FF744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326688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226C12F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6D767DF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承诺办结时限：60个工作日</w:t>
      </w:r>
    </w:p>
    <w:p w14:paraId="61F0EB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cs="Times New Roman"/>
          <w:spacing w:val="-10"/>
          <w:sz w:val="32"/>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法定办结时限：90个工作日</w:t>
      </w:r>
    </w:p>
    <w:p w14:paraId="3BF281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863119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63761AC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78877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咨询电话：15079801752</w:t>
      </w:r>
    </w:p>
    <w:p w14:paraId="2ADF9E3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231E0A5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7F80CF8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银行转账：将奖励扶助资金从惠农“一卡通”发放到位。</w:t>
      </w:r>
    </w:p>
    <w:p w14:paraId="76ECDB2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黑体" w:cs="Times New Roman"/>
          <w:b/>
          <w:bCs/>
          <w:sz w:val="32"/>
          <w:szCs w:val="32"/>
          <w:highlight w:val="yellow"/>
          <w:lang w:val="en-US" w:eastAsia="zh-CN"/>
        </w:rPr>
      </w:pPr>
      <w:r>
        <w:rPr>
          <w:rFonts w:hint="default" w:ascii="Times New Roman" w:hAnsi="Times New Roman" w:eastAsia="仿宋_GB2312" w:cs="Times New Roman"/>
          <w:b/>
          <w:bCs/>
          <w:sz w:val="32"/>
          <w:szCs w:val="32"/>
          <w:lang w:val="en-US" w:eastAsia="zh-CN"/>
        </w:rPr>
        <w:t>十二、办理二维码</w:t>
      </w:r>
    </w:p>
    <w:p w14:paraId="27255335">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黑体" w:cs="Times New Roman"/>
          <w:b/>
          <w:bCs/>
          <w:sz w:val="32"/>
          <w:szCs w:val="32"/>
          <w:highlight w:val="yellow"/>
          <w:lang w:val="en-US" w:eastAsia="zh-CN"/>
        </w:rPr>
      </w:pPr>
      <w:r>
        <w:rPr>
          <w:rFonts w:hint="default" w:ascii="Times New Roman" w:hAnsi="Times New Roman" w:eastAsia="黑体" w:cs="Times New Roman"/>
          <w:b/>
          <w:bCs/>
          <w:sz w:val="32"/>
          <w:szCs w:val="32"/>
          <w:highlight w:val="none"/>
          <w:lang w:val="en-US" w:eastAsia="zh-CN"/>
        </w:rPr>
        <w:drawing>
          <wp:inline distT="0" distB="0" distL="114300" distR="114300">
            <wp:extent cx="1682750" cy="1682750"/>
            <wp:effectExtent l="0" t="0" r="8890" b="8890"/>
            <wp:docPr id="20" name="44B7C0F4-79DB-4F8B-9303-0E098D69D8BE-10"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4B7C0F4-79DB-4F8B-9303-0E098D69D8BE-10" descr="wps"/>
                    <pic:cNvPicPr>
                      <a:picLocks noChangeAspect="1"/>
                    </pic:cNvPicPr>
                  </pic:nvPicPr>
                  <pic:blipFill>
                    <a:blip r:embed="rId14"/>
                    <a:stretch>
                      <a:fillRect/>
                    </a:stretch>
                  </pic:blipFill>
                  <pic:spPr>
                    <a:xfrm>
                      <a:off x="0" y="0"/>
                      <a:ext cx="1682750" cy="1682750"/>
                    </a:xfrm>
                    <a:prstGeom prst="rect">
                      <a:avLst/>
                    </a:prstGeom>
                  </pic:spPr>
                </pic:pic>
              </a:graphicData>
            </a:graphic>
          </wp:inline>
        </w:drawing>
      </w:r>
    </w:p>
    <w:p w14:paraId="58DE933D">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0" w:name="_Toc32014"/>
      <w:r>
        <w:rPr>
          <w:rFonts w:hint="eastAsia" w:ascii="微软雅黑" w:hAnsi="微软雅黑" w:eastAsia="微软雅黑" w:cs="微软雅黑"/>
          <w:b w:val="0"/>
          <w:bCs w:val="0"/>
          <w:sz w:val="44"/>
          <w:szCs w:val="44"/>
          <w:lang w:val="en-US" w:eastAsia="zh-CN"/>
        </w:rPr>
        <w:t>十一、</w:t>
      </w:r>
      <w:r>
        <w:rPr>
          <w:rFonts w:hint="default" w:ascii="微软雅黑" w:hAnsi="微软雅黑" w:eastAsia="微软雅黑" w:cs="微软雅黑"/>
          <w:b w:val="0"/>
          <w:bCs w:val="0"/>
          <w:sz w:val="44"/>
          <w:szCs w:val="44"/>
          <w:lang w:val="en-US" w:eastAsia="zh-CN"/>
        </w:rPr>
        <w:t>退休人员养老保险待遇领取资格确认</w:t>
      </w:r>
      <w:bookmarkEnd w:id="10"/>
    </w:p>
    <w:p w14:paraId="34F78A2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6C60111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《关于印发江西省城乡居民基本养老保险经办规程的通知》（赣人社发〔201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〕59号）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第二十四条：“</w:t>
      </w:r>
      <w:r>
        <w:rPr>
          <w:rFonts w:hint="default" w:ascii="Times New Roman" w:hAnsi="Times New Roman" w:eastAsia="仿宋_GB2312" w:cs="Times New Roman"/>
          <w:color w:val="000000" w:themeColor="text1"/>
          <w:sz w:val="32"/>
          <w:szCs w:val="32"/>
          <w14:textFill>
            <w14:solidFill>
              <w14:schemeClr w14:val="tx1"/>
            </w14:solidFill>
          </w14:textFill>
        </w:rPr>
        <w:t>第二十五条 乡镇（街道）事务所按月通过信息系统查询生成下月到达领取待遇年龄参保人员的《江西省城乡居民基本养老保险待遇领取通知表》（附表十，以下简称《通知表》），交村（居）协办员通知参保人员办理领取养老金手续或补缴手续。第二十六条 参保人员应携带下列材料，到户口所在地村（居）委会办理待遇领取手续，在《通知表》上签字、签章或留指纹确认。办理待遇领取手续时需提供的材料：（一）户口簿、居民身份证原件和复印件；（二）领取待遇的社会保障卡或银行存折（卡）原件和复印件；（三）有条件的地区可通过留存人像、指纹、掌静脉等资料，完善待遇领取人员的个人信息登记，便于以后年度的领取资格认证工作，确保个人权益完整和安全。村（居）协办员负责检查参保人员提供的材料是否齐全，在户口簿、居民身份证、社会保障卡或银行存折（卡）复印件上签字、加盖公章，并于每月5日前将相关材料一并上报乡镇（街道）事务所。参保人员也可直接到乡镇（街道）事务所或县级经办机构办理待遇领取手续。第二十七条 乡镇（街道）事务所应审核参保人员的年龄、缴费等情况，并将符合待遇领取条件人员的相关材料于每月10日前上报县级经办机构。第二十八条 县级经办机构应对有关材料进行复核，按有关规定进行疑似重复领取待遇数据比对，确认未领取职工基本养老保险待遇及政府规定的离退休费、退职生活费等养老保障待遇后，为参保人员核定城乡居民养老保险待遇，计算养老金领取金额，生成《江西省城乡居民基本养老保险待遇核定表》（附表十一，两联）。对不符合待遇领取条件的参保人员，县级经办机构应通过乡镇（街道）事务所和村（居）协办员告知其原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7B410E5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682F00D">
      <w:pPr>
        <w:keepNext w:val="0"/>
        <w:keepLines w:val="0"/>
        <w:pageBreakBefore w:val="0"/>
        <w:widowControl w:val="0"/>
        <w:kinsoku/>
        <w:wordWrap/>
        <w:overflowPunct/>
        <w:topLinePunct w:val="0"/>
        <w:autoSpaceDE/>
        <w:autoSpaceDN/>
        <w:bidi w:val="0"/>
        <w:adjustRightInd/>
        <w:snapToGrid/>
        <w:spacing w:line="620" w:lineRule="exact"/>
        <w:ind w:left="638" w:leftChars="304" w:firstLine="0" w:firstLineChars="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【予以批准的条件】已享受城乡居民养老待遇</w:t>
      </w:r>
    </w:p>
    <w:p w14:paraId="1E8E8371">
      <w:pPr>
        <w:keepNext w:val="0"/>
        <w:keepLines w:val="0"/>
        <w:pageBreakBefore w:val="0"/>
        <w:widowControl w:val="0"/>
        <w:kinsoku/>
        <w:wordWrap/>
        <w:overflowPunct/>
        <w:topLinePunct w:val="0"/>
        <w:autoSpaceDE/>
        <w:autoSpaceDN/>
        <w:bidi w:val="0"/>
        <w:adjustRightInd/>
        <w:snapToGrid/>
        <w:spacing w:line="620" w:lineRule="exact"/>
        <w:ind w:left="638" w:leftChars="304" w:firstLine="0" w:firstLineChars="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【不予批准的条件】不符合上述批准条件的，不予受理。</w:t>
      </w:r>
    </w:p>
    <w:p w14:paraId="5C9E188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54FB29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1.身份证明</w:t>
      </w:r>
    </w:p>
    <w:p w14:paraId="07AA8FB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2.户口本复印件</w:t>
      </w:r>
    </w:p>
    <w:p w14:paraId="06515BA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1FB5ED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申请→受理→审核→办结</w:t>
      </w:r>
    </w:p>
    <w:p w14:paraId="65978B7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273841B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539C44E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12B50B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78434CA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EDDCEE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5C33CF8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F6DCA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即办。</w:t>
      </w:r>
    </w:p>
    <w:p w14:paraId="5FE37E4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493FED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335CFB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745EBEA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35BBD74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73AEB63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CAE5989">
      <w:pPr>
        <w:pStyle w:val="12"/>
        <w:numPr>
          <w:ilvl w:val="0"/>
          <w:numId w:val="0"/>
        </w:numPr>
        <w:tabs>
          <w:tab w:val="left" w:pos="2250"/>
          <w:tab w:val="left" w:pos="2251"/>
        </w:tabs>
        <w:spacing w:before="150" w:after="0" w:line="240" w:lineRule="auto"/>
        <w:ind w:right="0" w:rightChars="0" w:firstLine="640" w:firstLineChars="200"/>
        <w:jc w:val="left"/>
        <w:rPr>
          <w:rFonts w:hint="default" w:ascii="Times New Roman" w:hAnsi="Times New Roman" w:eastAsia="仿宋_GB2312" w:cs="Times New Roman"/>
          <w:b/>
          <w:bCs/>
          <w:sz w:val="32"/>
          <w:szCs w:val="32"/>
          <w:lang w:val="en-US" w:eastAsia="zh-CN"/>
        </w:rPr>
      </w:pPr>
      <w:r>
        <w:rPr>
          <w:rFonts w:hint="default" w:ascii="Times New Roman" w:hAnsi="Times New Roman" w:cs="Times New Roman"/>
          <w:i w:val="0"/>
          <w:iCs w:val="0"/>
          <w:caps w:val="0"/>
          <w:color w:val="333333"/>
          <w:spacing w:val="0"/>
          <w:kern w:val="2"/>
          <w:sz w:val="32"/>
          <w:szCs w:val="32"/>
          <w:shd w:val="clear" w:fill="FFFFFF"/>
          <w:lang w:val="en-US" w:eastAsia="zh-CN" w:bidi="ar-SA"/>
        </w:rPr>
        <w:t>无。</w:t>
      </w:r>
    </w:p>
    <w:p w14:paraId="64526D8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黑体" w:cs="Times New Roman"/>
          <w:b/>
          <w:bCs/>
          <w:sz w:val="32"/>
          <w:szCs w:val="32"/>
          <w:highlight w:val="yellow"/>
          <w:lang w:val="en-US" w:eastAsia="zh-CN"/>
        </w:rPr>
      </w:pPr>
      <w:r>
        <w:rPr>
          <w:rFonts w:hint="default" w:ascii="Times New Roman" w:hAnsi="Times New Roman" w:eastAsia="仿宋_GB2312" w:cs="Times New Roman"/>
          <w:b/>
          <w:bCs/>
          <w:sz w:val="32"/>
          <w:szCs w:val="32"/>
          <w:lang w:val="en-US" w:eastAsia="zh-CN"/>
        </w:rPr>
        <w:t>十二、办理二维码</w:t>
      </w:r>
    </w:p>
    <w:p w14:paraId="7BAA3F8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drawing>
          <wp:inline distT="0" distB="0" distL="114300" distR="114300">
            <wp:extent cx="1725295" cy="1725295"/>
            <wp:effectExtent l="0" t="0" r="8255" b="8255"/>
            <wp:docPr id="6" name="44B7C0F4-79DB-4F8B-9303-0E098D69D8BE-1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4B7C0F4-79DB-4F8B-9303-0E098D69D8BE-11" descr="wps"/>
                    <pic:cNvPicPr>
                      <a:picLocks noChangeAspect="1"/>
                    </pic:cNvPicPr>
                  </pic:nvPicPr>
                  <pic:blipFill>
                    <a:blip r:embed="rId15"/>
                    <a:stretch>
                      <a:fillRect/>
                    </a:stretch>
                  </pic:blipFill>
                  <pic:spPr>
                    <a:xfrm>
                      <a:off x="0" y="0"/>
                      <a:ext cx="1725295" cy="1725295"/>
                    </a:xfrm>
                    <a:prstGeom prst="rect">
                      <a:avLst/>
                    </a:prstGeom>
                  </pic:spPr>
                </pic:pic>
              </a:graphicData>
            </a:graphic>
          </wp:inline>
        </w:drawing>
      </w:r>
    </w:p>
    <w:p w14:paraId="027B24CA">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1" w:name="_Toc6064"/>
      <w:r>
        <w:rPr>
          <w:rFonts w:hint="eastAsia" w:ascii="微软雅黑" w:hAnsi="微软雅黑" w:eastAsia="微软雅黑" w:cs="微软雅黑"/>
          <w:b w:val="0"/>
          <w:bCs w:val="0"/>
          <w:sz w:val="44"/>
          <w:szCs w:val="44"/>
          <w:lang w:val="en-US" w:eastAsia="zh-CN"/>
        </w:rPr>
        <w:t>十二、</w:t>
      </w:r>
      <w:r>
        <w:rPr>
          <w:rFonts w:hint="default" w:ascii="微软雅黑" w:hAnsi="微软雅黑" w:eastAsia="微软雅黑" w:cs="微软雅黑"/>
          <w:b w:val="0"/>
          <w:bCs w:val="0"/>
          <w:sz w:val="44"/>
          <w:szCs w:val="44"/>
          <w:lang w:val="en-US" w:eastAsia="zh-CN"/>
        </w:rPr>
        <w:t>城乡居民养老保险新增参保</w:t>
      </w:r>
      <w:bookmarkEnd w:id="11"/>
    </w:p>
    <w:p w14:paraId="338204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738612C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《关于印发江西省城乡居民基本养老保险经办规程的通知》（赣人社发〔201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〕59号）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符合城乡居民养老保险参保条件的城乡居民，需携带户口簿和居民身份证原件及复印件以及本人一寸白底免冠照片二张（重度残疾人等困难群体应同时提供相关证明材料原件和复印件），到户籍所在地村（居）委会提出参保申请，选择缴费档次，填写《江西省城乡居民基本养老保险参保登记表》（附表一，以下简称《参保表》）。第七条 村（居）协办员负责检查登记人员的相关材料是否齐全，在符合条件的《参保表》上签字、加盖村（居）委会公章，并将《参保表》、户口簿和居民身份证复印件以及其他相关材料，于每月5日前一并上报乡镇（街道）事务所。居民本人也可携带相关材料直接到乡镇（街道）事务所或县级经办机构办理参保登记手续。第八条 乡镇（街道）事务所负责对登记人员的相关材料进行初审，无误后及时将参保登记信息录入城乡居民养老保险信息系统，在《参保表》上签字、加盖公章，并于每月10日前将《参保表》、户口簿和居民身份证复印件以及其他相关材料一并上报县级经办机构。第九条县级经办机构应对登记人员的相关信息进行复核，可与公安、民政、计生、城镇职工养老保险等信息库进行信息比对，复核无误后，通过信息系统对登记信息进行确认，在《参保表》上签字、加盖公章，并及时将有关材料归档备案。</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1FAD6C2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86CEC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【予以批准的条件】1.年满16周岁（不含在校学生）；2.非国家机关和事业单位工作人员及不属于职工基本养老保险制度覆盖范围的城乡居民；3.具有本市户籍。</w:t>
      </w:r>
    </w:p>
    <w:p w14:paraId="2CC671E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【不予批准的条件】不符合上述批准条件的，不予受理。</w:t>
      </w:r>
    </w:p>
    <w:p w14:paraId="5AD7C9B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A19AFD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1.身份证复印件</w:t>
      </w:r>
    </w:p>
    <w:p w14:paraId="5B1E85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2.户口本复印件</w:t>
      </w:r>
    </w:p>
    <w:p w14:paraId="0246728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3.社保卡复印件</w:t>
      </w:r>
    </w:p>
    <w:p w14:paraId="1885303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4.参保申请表</w:t>
      </w:r>
    </w:p>
    <w:p w14:paraId="7DECAF0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C504E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申请→受理→审核→办结</w:t>
      </w:r>
    </w:p>
    <w:p w14:paraId="0218320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598DF9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60328E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5CC7B7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336BD9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2F948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7CBAAA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418B5F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3A5F889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83866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DBDE90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E6A72A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2CB0DAD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62B5B6B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B92DB2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360FDA7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AA564A1">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drawing>
          <wp:inline distT="0" distB="0" distL="114300" distR="114300">
            <wp:extent cx="1724025" cy="1724025"/>
            <wp:effectExtent l="0" t="0" r="9525" b="9525"/>
            <wp:docPr id="7" name="44B7C0F4-79DB-4F8B-9303-0E098D69D8BE-1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4B7C0F4-79DB-4F8B-9303-0E098D69D8BE-12" descr="wps"/>
                    <pic:cNvPicPr>
                      <a:picLocks noChangeAspect="1"/>
                    </pic:cNvPicPr>
                  </pic:nvPicPr>
                  <pic:blipFill>
                    <a:blip r:embed="rId16"/>
                    <a:stretch>
                      <a:fillRect/>
                    </a:stretch>
                  </pic:blipFill>
                  <pic:spPr>
                    <a:xfrm>
                      <a:off x="0" y="0"/>
                      <a:ext cx="1724025" cy="1724025"/>
                    </a:xfrm>
                    <a:prstGeom prst="rect">
                      <a:avLst/>
                    </a:prstGeom>
                  </pic:spPr>
                </pic:pic>
              </a:graphicData>
            </a:graphic>
          </wp:inline>
        </w:drawing>
      </w:r>
    </w:p>
    <w:p w14:paraId="4A02E4B9">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2" w:name="_Toc30267"/>
      <w:r>
        <w:rPr>
          <w:rFonts w:hint="eastAsia" w:ascii="微软雅黑" w:hAnsi="微软雅黑" w:eastAsia="微软雅黑" w:cs="微软雅黑"/>
          <w:b w:val="0"/>
          <w:bCs w:val="0"/>
          <w:sz w:val="44"/>
          <w:szCs w:val="44"/>
          <w:lang w:val="en-US" w:eastAsia="zh-CN"/>
        </w:rPr>
        <w:t>十三、</w:t>
      </w:r>
      <w:r>
        <w:rPr>
          <w:rFonts w:hint="default" w:ascii="微软雅黑" w:hAnsi="微软雅黑" w:eastAsia="微软雅黑" w:cs="微软雅黑"/>
          <w:b w:val="0"/>
          <w:bCs w:val="0"/>
          <w:sz w:val="44"/>
          <w:szCs w:val="44"/>
          <w:lang w:val="en-US" w:eastAsia="zh-CN"/>
        </w:rPr>
        <w:t>城乡居民养老保险中断补缴</w:t>
      </w:r>
      <w:bookmarkEnd w:id="12"/>
    </w:p>
    <w:p w14:paraId="526FE23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6C47589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《关于印发江西省城乡居民基本养老保险经办规程的通知》（赣人社发〔201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〕9号）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新型农村社会养老保险（以下简称“新农保”）或城镇居民社会养老保险（以下简称“城居保”）制度实施时，距领取年龄不足15年的参保人员，应按规定逐年缴费，也允许补缴，累计缴费不超过15年，补缴部分按《江西省人力资源和社会保障厅 江西省财政厅关于建立健全新型农村社会养老保险参保缴费激励机制有关问题的通知》（赣人社字〔2011〕181号）规定享受政府补贴；对距领取年龄超过15年的参保人员，应按年缴费，累计缴费不少于15年。因各种原因中断缴费的，允许参保人补缴中断年度的缴费，但不再享受政府补贴。补缴养老保险费人员应及时到村（居）委会办理补缴手续，填写《江西省补缴城乡居民基本养老保险费申请表》（附表七，以下简称《补缴表》），并将需补缴的保险费存入社会保障卡的银行账户或银行存折（卡）。村（居）协办员应在规定时限内将《补缴表》上报至乡镇（街道）事务所。乡镇（街道）事务所应对参保人员的补缴资格进行审核，审核无误后，将补缴信息录入信息系统，按规定时限将有关材料上报县级经办机构。县级经办机构复核无误后，通过信息系统生成补缴扣款明细清单，传递至金融机构。金融机构根据本规程第十三条第二款的有关规定进行扣款和信息反馈。县级经办机构应按照本规程第十三条第三款的有关规定进行到账信息核对，核对无误后，为参保人员记录个人账户，并按月打印《江西省城乡居民基本养老保险补缴汇总表》（附表八，两联），与金融机构当月出具的所有补缴资金到账凭证进行核对，确保核对无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7383AED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322A3AF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【予以批准的条件】1.参与城乡居民养老缴费人员</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2.缴费期间存在缴费中断或者自愿缴纳参保以前2011年以后的养老保险费用。</w:t>
      </w:r>
    </w:p>
    <w:p w14:paraId="144908F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【不予批准的条件】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终止缴费人员；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暂停缴费人员；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未参加城乡居民养老保险人员。</w:t>
      </w:r>
    </w:p>
    <w:p w14:paraId="043178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DEFA26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1.中断补缴申请表</w:t>
      </w:r>
    </w:p>
    <w:p w14:paraId="67BAA4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2.身份证、户口本复印件</w:t>
      </w:r>
    </w:p>
    <w:p w14:paraId="09307BA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58ABC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申请→受理→审核→办结</w:t>
      </w:r>
    </w:p>
    <w:p w14:paraId="34AC38B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025A3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68B28E2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814943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55744FE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104F5E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7ECCBBD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84DD35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46D1EE8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BE37C9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A8CDAB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9AEABE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13ABC5D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2950D8A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77F9C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无。</w:t>
      </w:r>
    </w:p>
    <w:p w14:paraId="7010F73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BF138F3">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838960" cy="1838960"/>
            <wp:effectExtent l="0" t="0" r="8890" b="8890"/>
            <wp:docPr id="8" name="44B7C0F4-79DB-4F8B-9303-0E098D69D8BE-1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4B7C0F4-79DB-4F8B-9303-0E098D69D8BE-13" descr="wps"/>
                    <pic:cNvPicPr>
                      <a:picLocks noChangeAspect="1"/>
                    </pic:cNvPicPr>
                  </pic:nvPicPr>
                  <pic:blipFill>
                    <a:blip r:embed="rId17"/>
                    <a:stretch>
                      <a:fillRect/>
                    </a:stretch>
                  </pic:blipFill>
                  <pic:spPr>
                    <a:xfrm>
                      <a:off x="0" y="0"/>
                      <a:ext cx="1838960" cy="1838960"/>
                    </a:xfrm>
                    <a:prstGeom prst="rect">
                      <a:avLst/>
                    </a:prstGeom>
                  </pic:spPr>
                </pic:pic>
              </a:graphicData>
            </a:graphic>
          </wp:inline>
        </w:drawing>
      </w:r>
    </w:p>
    <w:p w14:paraId="5392E8B9">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3" w:name="_Toc20017"/>
      <w:r>
        <w:rPr>
          <w:rFonts w:hint="eastAsia" w:ascii="微软雅黑" w:hAnsi="微软雅黑" w:eastAsia="微软雅黑" w:cs="微软雅黑"/>
          <w:b w:val="0"/>
          <w:bCs w:val="0"/>
          <w:sz w:val="44"/>
          <w:szCs w:val="44"/>
          <w:lang w:val="en-US" w:eastAsia="zh-CN"/>
        </w:rPr>
        <w:t>十四、</w:t>
      </w:r>
      <w:r>
        <w:rPr>
          <w:rFonts w:hint="default" w:ascii="微软雅黑" w:hAnsi="微软雅黑" w:eastAsia="微软雅黑" w:cs="微软雅黑"/>
          <w:b w:val="0"/>
          <w:bCs w:val="0"/>
          <w:sz w:val="44"/>
          <w:szCs w:val="44"/>
          <w:lang w:val="en-US" w:eastAsia="zh-CN"/>
        </w:rPr>
        <w:t>养老保险</w:t>
      </w:r>
      <w:r>
        <w:rPr>
          <w:rFonts w:hint="eastAsia" w:ascii="微软雅黑" w:hAnsi="微软雅黑" w:eastAsia="微软雅黑" w:cs="微软雅黑"/>
          <w:b w:val="0"/>
          <w:bCs w:val="0"/>
          <w:sz w:val="44"/>
          <w:szCs w:val="44"/>
          <w:lang w:val="en-US" w:eastAsia="zh-CN"/>
        </w:rPr>
        <w:t>注销登记</w:t>
      </w:r>
      <w:bookmarkEnd w:id="13"/>
    </w:p>
    <w:p w14:paraId="1A2B3B5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7575B95A">
      <w:pPr>
        <w:pStyle w:val="3"/>
        <w:keepNext w:val="0"/>
        <w:keepLines w:val="0"/>
        <w:pageBreakBefore w:val="0"/>
        <w:widowControl w:val="0"/>
        <w:kinsoku/>
        <w:wordWrap/>
        <w:overflowPunct/>
        <w:topLinePunct w:val="0"/>
        <w:autoSpaceDE/>
        <w:autoSpaceDN/>
        <w:bidi w:val="0"/>
        <w:adjustRightInd/>
        <w:snapToGrid/>
        <w:spacing w:line="620" w:lineRule="exact"/>
        <w:ind w:left="0" w:right="0" w:firstLine="640" w:firstLineChars="200"/>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《关于印发江西省城乡居民基本养老保险经办规程的通知》（赣人社发</w:t>
      </w:r>
      <w:r>
        <w:rPr>
          <w:rFonts w:hint="default" w:ascii="Times New Roman" w:hAnsi="Times New Roman" w:eastAsia="仿宋_GB2312" w:cs="Times New Roman"/>
          <w:color w:val="000000" w:themeColor="text1"/>
          <w:sz w:val="32"/>
          <w:szCs w:val="32"/>
          <w14:textFill>
            <w14:solidFill>
              <w14:schemeClr w14:val="tx1"/>
            </w14:solidFill>
          </w14:textFill>
        </w:rPr>
        <w:t>〔201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59号），条款名称：第三十四条、第三十五条、第三十六条、第三十七条、第三十八条。</w:t>
      </w:r>
    </w:p>
    <w:p w14:paraId="5F68E67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40F07E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【予以批准的条件】</w:t>
      </w:r>
    </w:p>
    <w:p w14:paraId="48BD042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1.已参加城乡居民养老保险的参保人员；</w:t>
      </w:r>
    </w:p>
    <w:p w14:paraId="6DEE562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2.参保人员出现死亡、出国（境）定居、跨省参保关系转出或已享受城镇职工基本养老保险、机关事业单位养老保险等其他社会养老保障待遇的。</w:t>
      </w:r>
    </w:p>
    <w:p w14:paraId="6A1E9B1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【不予批准的条件】不符合上述批准条件的，不予受理。</w:t>
      </w:r>
    </w:p>
    <w:p w14:paraId="74943263">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2F6EDF3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1.</w:t>
      </w:r>
      <w:r>
        <w:rPr>
          <w:rFonts w:hint="eastAsia"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_GB2312" w:cs="Times New Roman"/>
          <w:i w:val="0"/>
          <w:iCs w:val="0"/>
          <w:caps w:val="0"/>
          <w:color w:val="333333"/>
          <w:spacing w:val="0"/>
          <w:sz w:val="32"/>
          <w:szCs w:val="32"/>
          <w:shd w:val="clear" w:fill="FFFFFF"/>
          <w:lang w:eastAsia="zh-CN"/>
        </w:rPr>
        <w:t>城乡居民</w:t>
      </w:r>
      <w:r>
        <w:rPr>
          <w:rFonts w:hint="eastAsia" w:ascii="Times New Roman" w:hAnsi="Times New Roman" w:eastAsia="仿宋_GB2312" w:cs="Times New Roman"/>
          <w:i w:val="0"/>
          <w:iCs w:val="0"/>
          <w:caps w:val="0"/>
          <w:color w:val="333333"/>
          <w:spacing w:val="0"/>
          <w:sz w:val="32"/>
          <w:szCs w:val="32"/>
          <w:shd w:val="clear" w:fill="FFFFFF"/>
          <w:lang w:val="en-US" w:eastAsia="zh-CN"/>
        </w:rPr>
        <w:t>基本</w:t>
      </w:r>
      <w:r>
        <w:rPr>
          <w:rFonts w:hint="default" w:ascii="Times New Roman" w:hAnsi="Times New Roman" w:eastAsia="仿宋_GB2312" w:cs="Times New Roman"/>
          <w:i w:val="0"/>
          <w:iCs w:val="0"/>
          <w:caps w:val="0"/>
          <w:color w:val="333333"/>
          <w:spacing w:val="0"/>
          <w:sz w:val="32"/>
          <w:szCs w:val="32"/>
          <w:shd w:val="clear" w:fill="FFFFFF"/>
          <w:lang w:eastAsia="zh-CN"/>
        </w:rPr>
        <w:t>养老保险注销</w:t>
      </w:r>
      <w:r>
        <w:rPr>
          <w:rFonts w:hint="eastAsia" w:ascii="Times New Roman" w:hAnsi="Times New Roman" w:eastAsia="仿宋_GB2312" w:cs="Times New Roman"/>
          <w:i w:val="0"/>
          <w:iCs w:val="0"/>
          <w:caps w:val="0"/>
          <w:color w:val="333333"/>
          <w:spacing w:val="0"/>
          <w:sz w:val="32"/>
          <w:szCs w:val="32"/>
          <w:shd w:val="clear" w:fill="FFFFFF"/>
          <w:lang w:val="en-US" w:eastAsia="zh-CN"/>
        </w:rPr>
        <w:t>登记</w:t>
      </w:r>
      <w:r>
        <w:rPr>
          <w:rFonts w:hint="default" w:ascii="Times New Roman" w:hAnsi="Times New Roman" w:eastAsia="仿宋_GB2312" w:cs="Times New Roman"/>
          <w:i w:val="0"/>
          <w:iCs w:val="0"/>
          <w:caps w:val="0"/>
          <w:color w:val="333333"/>
          <w:spacing w:val="0"/>
          <w:sz w:val="32"/>
          <w:szCs w:val="32"/>
          <w:shd w:val="clear" w:fill="FFFFFF"/>
          <w:lang w:eastAsia="zh-CN"/>
        </w:rPr>
        <w:t>表</w:t>
      </w:r>
      <w:r>
        <w:rPr>
          <w:rFonts w:hint="eastAsia" w:ascii="Times New Roman" w:hAnsi="Times New Roman" w:eastAsia="仿宋_GB2312" w:cs="Times New Roman"/>
          <w:i w:val="0"/>
          <w:iCs w:val="0"/>
          <w:caps w:val="0"/>
          <w:color w:val="333333"/>
          <w:spacing w:val="0"/>
          <w:sz w:val="32"/>
          <w:szCs w:val="32"/>
          <w:shd w:val="clear" w:fill="FFFFFF"/>
          <w:lang w:eastAsia="zh-CN"/>
        </w:rPr>
        <w:t>》</w:t>
      </w:r>
    </w:p>
    <w:p w14:paraId="4A17949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2.申请人或者继承人的身份证、户口本</w:t>
      </w:r>
    </w:p>
    <w:p w14:paraId="706F7CE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3.申请人的银行存折或银行卡、社保卡（农商银行或农行）</w:t>
      </w:r>
    </w:p>
    <w:p w14:paraId="1357CFC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4.社会养老保险待遇领取材料</w:t>
      </w:r>
    </w:p>
    <w:p w14:paraId="68374C0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5.死亡证明（火化证明）或出国（境）定居材料等</w:t>
      </w:r>
    </w:p>
    <w:p w14:paraId="4DBA56B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428B66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申请→受理→办结</w:t>
      </w:r>
    </w:p>
    <w:p w14:paraId="38295F8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E686A3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人力资源和社会保障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所</w:t>
      </w:r>
    </w:p>
    <w:p w14:paraId="3175A8A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26177BE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688DA3E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E100D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3C074D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79AD1B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即办</w:t>
      </w:r>
    </w:p>
    <w:p w14:paraId="2BF490E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25347A4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本事项不涉及收费。</w:t>
      </w:r>
    </w:p>
    <w:p w14:paraId="0D6C0B0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36359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324F677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766523F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20F1DD7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直接送达。</w:t>
      </w:r>
    </w:p>
    <w:p w14:paraId="7727541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4F4775D">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752600" cy="1752600"/>
            <wp:effectExtent l="0" t="0" r="0" b="0"/>
            <wp:docPr id="60" name="44B7C0F4-79DB-4F8B-9303-0E098D69D8BE-1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44B7C0F4-79DB-4F8B-9303-0E098D69D8BE-14" descr="wps"/>
                    <pic:cNvPicPr>
                      <a:picLocks noChangeAspect="1"/>
                    </pic:cNvPicPr>
                  </pic:nvPicPr>
                  <pic:blipFill>
                    <a:blip r:embed="rId18"/>
                    <a:stretch>
                      <a:fillRect/>
                    </a:stretch>
                  </pic:blipFill>
                  <pic:spPr>
                    <a:xfrm>
                      <a:off x="0" y="0"/>
                      <a:ext cx="1752600" cy="1752600"/>
                    </a:xfrm>
                    <a:prstGeom prst="rect">
                      <a:avLst/>
                    </a:prstGeom>
                  </pic:spPr>
                </pic:pic>
              </a:graphicData>
            </a:graphic>
          </wp:inline>
        </w:drawing>
      </w:r>
    </w:p>
    <w:p w14:paraId="1B5A0E6E">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4" w:name="_Toc11962"/>
      <w:r>
        <w:rPr>
          <w:rFonts w:hint="eastAsia" w:ascii="微软雅黑" w:hAnsi="微软雅黑" w:eastAsia="微软雅黑" w:cs="微软雅黑"/>
          <w:b w:val="0"/>
          <w:bCs w:val="0"/>
          <w:sz w:val="44"/>
          <w:szCs w:val="44"/>
          <w:lang w:val="en-US" w:eastAsia="zh-CN"/>
        </w:rPr>
        <w:t>十五、</w:t>
      </w:r>
      <w:r>
        <w:rPr>
          <w:rFonts w:hint="default" w:ascii="微软雅黑" w:hAnsi="微软雅黑" w:eastAsia="微软雅黑" w:cs="微软雅黑"/>
          <w:b w:val="0"/>
          <w:bCs w:val="0"/>
          <w:sz w:val="44"/>
          <w:szCs w:val="44"/>
          <w:lang w:val="en-US" w:eastAsia="zh-CN"/>
        </w:rPr>
        <w:t>蚕种经营许可证核发</w:t>
      </w:r>
      <w:bookmarkEnd w:id="14"/>
    </w:p>
    <w:p w14:paraId="71BE4EE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51BCB6D7">
      <w:pPr>
        <w:pStyle w:val="12"/>
        <w:keepNext w:val="0"/>
        <w:keepLines w:val="0"/>
        <w:pageBreakBefore w:val="0"/>
        <w:widowControl w:val="0"/>
        <w:numPr>
          <w:ilvl w:val="0"/>
          <w:numId w:val="0"/>
        </w:numPr>
        <w:tabs>
          <w:tab w:val="left" w:pos="1940"/>
          <w:tab w:val="left" w:pos="2103"/>
          <w:tab w:val="left" w:pos="2104"/>
          <w:tab w:val="left" w:pos="8279"/>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cs="Times New Roman"/>
          <w:i w:val="0"/>
          <w:iCs w:val="0"/>
          <w:caps w:val="0"/>
          <w:color w:val="333333"/>
          <w:spacing w:val="0"/>
          <w:kern w:val="2"/>
          <w:sz w:val="32"/>
          <w:szCs w:val="32"/>
          <w:shd w:val="clear" w:fill="FFFFFF"/>
          <w:lang w:val="en-US" w:eastAsia="zh-CN" w:bidi="ar-SA"/>
        </w:rPr>
        <w:t>1.</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《中华人民共和国畜牧法》（2005年12月29日主席令第四十五号，2015年4月24日予以修改）：“第六十八条违反本法有关规定</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销售的种畜禽未附具种畜禽合格证明、检疫合格证明、家畜系谱的</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销售、收购国务院畜牧兽医行政主管部门规定应当加施标识而没有标识的畜禽的</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或者重复使用畜禽标识的</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由县级以上地方人民政府畜牧兽医行政主管部门或者工商行政管理部门责令改正</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可以处二千元以下罚款。违反本法有关规定</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使用伪造、变造的畜禽标识的</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由县级以上人民政府畜牧兽医行政主管部门没收伪造、变造的畜禽标识和违法所得</w:t>
      </w:r>
      <w:r>
        <w:rPr>
          <w:rFonts w:hint="eastAsia"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并处三千元以上三万元以下罚款。</w:t>
      </w:r>
      <w:r>
        <w:rPr>
          <w:rFonts w:hint="default" w:ascii="Times New Roman" w:hAnsi="Times New Roman" w:cs="Times New Roman"/>
          <w:i w:val="0"/>
          <w:iCs w:val="0"/>
          <w:caps w:val="0"/>
          <w:color w:val="333333"/>
          <w:spacing w:val="0"/>
          <w:kern w:val="2"/>
          <w:sz w:val="32"/>
          <w:szCs w:val="32"/>
          <w:shd w:val="clear" w:fill="FFFFFF"/>
          <w:lang w:val="en-US" w:eastAsia="zh-CN" w:bidi="ar-SA"/>
        </w:rPr>
        <w:t>”</w:t>
      </w:r>
    </w:p>
    <w:p w14:paraId="384BB15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cs="Times New Roman"/>
          <w:i w:val="0"/>
          <w:iCs w:val="0"/>
          <w:caps w:val="0"/>
          <w:color w:val="333333"/>
          <w:spacing w:val="0"/>
          <w:kern w:val="2"/>
          <w:sz w:val="32"/>
          <w:szCs w:val="32"/>
          <w:shd w:val="clear" w:fill="FFFFFF"/>
          <w:lang w:val="en-US" w:eastAsia="zh-CN" w:bidi="ar-SA"/>
        </w:rPr>
        <w:t>2.</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《蚕种管理办法》（2006年6月28日农业部令第68号）：第三十一条第一款</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“违反本办法第十一条第二款的规定</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销售、推广未经审定蚕种的</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由县级以上人民政府农业</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蚕业</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行政主管部门责令停止违法行为</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没收蚕种和违法所得</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违法所得在五万元以上的</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并处违法所得一倍以上三倍以下罚款</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没有违法所得或者违法所得不足五万元的</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并处五千元以上五万元以下罚款。”</w:t>
      </w:r>
    </w:p>
    <w:p w14:paraId="6A05F9A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3.《江西省蚕种管理办法》（省政府令第71号公布</w:t>
      </w:r>
      <w:r>
        <w:rPr>
          <w:rFonts w:hint="eastAsia"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第210号修订）：“第六条  在生产中推广应用的蚕品种，应当是经省级以上农作物品种审定委员会审定的品种，未经审定或审定未通过的品种不得生产、经营、推广、报奖。第二十三条  对违反本办法的单位和个人，由县以上农业行政部门责令限期改正；拒不改正的予以警告，并处以违法所得额1倍以下的罚款，但最高不超过3万元。 ”</w:t>
      </w:r>
    </w:p>
    <w:p w14:paraId="5739642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E5E3690">
      <w:pPr>
        <w:pStyle w:val="12"/>
        <w:keepNext w:val="0"/>
        <w:keepLines w:val="0"/>
        <w:pageBreakBefore w:val="0"/>
        <w:widowControl w:val="0"/>
        <w:numPr>
          <w:ilvl w:val="0"/>
          <w:numId w:val="0"/>
        </w:numPr>
        <w:tabs>
          <w:tab w:val="left" w:pos="2108"/>
          <w:tab w:val="left" w:pos="2109"/>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【予以批准的条件】认定对象要同时符合下列条件：（一）有与蚕种经营规模相适应的场所、资金和保藏、检验等设施</w:t>
      </w:r>
      <w:r>
        <w:rPr>
          <w:rFonts w:hint="default" w:ascii="Times New Roman" w:hAnsi="Times New Roman" w:cs="Times New Roman"/>
          <w:i w:val="0"/>
          <w:iCs w:val="0"/>
          <w:caps w:val="0"/>
          <w:color w:val="333333"/>
          <w:spacing w:val="0"/>
          <w:kern w:val="2"/>
          <w:sz w:val="32"/>
          <w:szCs w:val="32"/>
          <w:shd w:val="clear" w:fill="FFFFFF"/>
          <w:lang w:val="en-US" w:eastAsia="zh-CN" w:bidi="ar-SA"/>
        </w:rPr>
        <w:t>；（二）</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有与蚕种经营相适应的专业技术人员；（三）经营的蚕种应当是通过审定的品种。</w:t>
      </w:r>
    </w:p>
    <w:p w14:paraId="223DFD64">
      <w:pPr>
        <w:pStyle w:val="12"/>
        <w:keepNext w:val="0"/>
        <w:keepLines w:val="0"/>
        <w:pageBreakBefore w:val="0"/>
        <w:widowControl w:val="0"/>
        <w:numPr>
          <w:ilvl w:val="0"/>
          <w:numId w:val="0"/>
        </w:numPr>
        <w:tabs>
          <w:tab w:val="left" w:pos="2108"/>
          <w:tab w:val="left" w:pos="2109"/>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【不予以批准的条件】不符合上述批准条件的，不予批准。</w:t>
      </w:r>
    </w:p>
    <w:p w14:paraId="216D822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3A3E0D5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1.种畜禽生产经营许可证申请表</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4EE3386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2.场区平面图及周围环境示意图</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2631FF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3.法人代表身份证</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5808AD9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4.养殖代码证或规模</w:t>
      </w:r>
      <w:r>
        <w:rPr>
          <w:rFonts w:hint="eastAsia" w:ascii="Times New Roman" w:hAnsi="Times New Roman" w:eastAsia="仿宋_GB2312" w:cs="Times New Roman"/>
          <w:i w:val="0"/>
          <w:iCs w:val="0"/>
          <w:caps w:val="0"/>
          <w:color w:val="333333"/>
          <w:spacing w:val="0"/>
          <w:sz w:val="32"/>
          <w:szCs w:val="32"/>
          <w:shd w:val="clear" w:fill="FFFFFF"/>
          <w:lang w:eastAsia="zh-CN"/>
        </w:rPr>
        <w:t>养殖场</w:t>
      </w:r>
      <w:r>
        <w:rPr>
          <w:rFonts w:hint="default" w:ascii="Times New Roman" w:hAnsi="Times New Roman" w:eastAsia="仿宋_GB2312" w:cs="Times New Roman"/>
          <w:i w:val="0"/>
          <w:iCs w:val="0"/>
          <w:caps w:val="0"/>
          <w:color w:val="333333"/>
          <w:spacing w:val="0"/>
          <w:sz w:val="32"/>
          <w:szCs w:val="32"/>
          <w:shd w:val="clear" w:fill="FFFFFF"/>
          <w:lang w:eastAsia="zh-CN"/>
        </w:rPr>
        <w:t>备案表</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4514547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5.主要技术人员学历证或专业技术资格证</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2DA493C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6.引进种畜禽场的《种畜禽生产经营许可证》、《种畜禽合格证》</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560A6E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7. 生产经营管理制度及标准</w:t>
      </w:r>
      <w:r>
        <w:rPr>
          <w:rFonts w:hint="default" w:ascii="Times New Roman" w:hAnsi="Times New Roman" w:eastAsia="仿宋_GB2312" w:cs="Times New Roman"/>
          <w:i w:val="0"/>
          <w:iCs w:val="0"/>
          <w:caps w:val="0"/>
          <w:color w:val="333333"/>
          <w:spacing w:val="0"/>
          <w:sz w:val="32"/>
          <w:szCs w:val="32"/>
          <w:shd w:val="clear" w:fill="FFFFFF"/>
          <w:lang w:val="en-US" w:eastAsia="zh-CN"/>
        </w:rPr>
        <w:t>原件复印件各1份</w:t>
      </w:r>
    </w:p>
    <w:p w14:paraId="70A2512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003A01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申请→受理→审查→审核→审批→决定→制证发证→办结</w:t>
      </w:r>
    </w:p>
    <w:p w14:paraId="41BAA6C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CDD39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三龙镇农业农村办</w:t>
      </w:r>
    </w:p>
    <w:p w14:paraId="21584D4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F2E1F4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2BF9437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01237B3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056B88E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18A81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承诺办结时限：10个工作日</w:t>
      </w:r>
    </w:p>
    <w:p w14:paraId="0AD34E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法定办结时限：20个工作日</w:t>
      </w:r>
    </w:p>
    <w:p w14:paraId="1AA2963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D82655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A26247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13BC7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咨询电话：15079801752</w:t>
      </w:r>
    </w:p>
    <w:p w14:paraId="7806CD5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0B20911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449CD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7699411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1EC40F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drawing>
          <wp:inline distT="0" distB="0" distL="114300" distR="114300">
            <wp:extent cx="1715770" cy="1715770"/>
            <wp:effectExtent l="0" t="0" r="17780" b="17780"/>
            <wp:docPr id="9" name="44B7C0F4-79DB-4F8B-9303-0E098D69D8BE-1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4B7C0F4-79DB-4F8B-9303-0E098D69D8BE-15" descr="wps"/>
                    <pic:cNvPicPr>
                      <a:picLocks noChangeAspect="1"/>
                    </pic:cNvPicPr>
                  </pic:nvPicPr>
                  <pic:blipFill>
                    <a:blip r:embed="rId19"/>
                    <a:stretch>
                      <a:fillRect/>
                    </a:stretch>
                  </pic:blipFill>
                  <pic:spPr>
                    <a:xfrm>
                      <a:off x="0" y="0"/>
                      <a:ext cx="1715770" cy="1715770"/>
                    </a:xfrm>
                    <a:prstGeom prst="rect">
                      <a:avLst/>
                    </a:prstGeom>
                  </pic:spPr>
                </pic:pic>
              </a:graphicData>
            </a:graphic>
          </wp:inline>
        </w:drawing>
      </w:r>
    </w:p>
    <w:p w14:paraId="120572EC">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5" w:name="_Toc19023"/>
      <w:r>
        <w:rPr>
          <w:rFonts w:hint="eastAsia" w:ascii="微软雅黑" w:hAnsi="微软雅黑" w:eastAsia="微软雅黑" w:cs="微软雅黑"/>
          <w:b w:val="0"/>
          <w:bCs w:val="0"/>
          <w:sz w:val="44"/>
          <w:szCs w:val="44"/>
          <w:lang w:val="en-US" w:eastAsia="zh-CN"/>
        </w:rPr>
        <w:t>十六、</w:t>
      </w:r>
      <w:r>
        <w:rPr>
          <w:rFonts w:hint="default" w:ascii="微软雅黑" w:hAnsi="微软雅黑" w:eastAsia="微软雅黑" w:cs="微软雅黑"/>
          <w:b w:val="0"/>
          <w:bCs w:val="0"/>
          <w:sz w:val="44"/>
          <w:szCs w:val="44"/>
          <w:lang w:val="en-US" w:eastAsia="zh-CN"/>
        </w:rPr>
        <w:t>种蜂生产经营许可证核发</w:t>
      </w:r>
      <w:bookmarkEnd w:id="15"/>
    </w:p>
    <w:p w14:paraId="1541C20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2153E333">
      <w:pPr>
        <w:pStyle w:val="12"/>
        <w:keepNext w:val="0"/>
        <w:keepLines w:val="0"/>
        <w:pageBreakBefore w:val="0"/>
        <w:widowControl w:val="0"/>
        <w:numPr>
          <w:ilvl w:val="0"/>
          <w:numId w:val="0"/>
        </w:numPr>
        <w:tabs>
          <w:tab w:val="left" w:pos="2071"/>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1.《中华人民共和国畜牧法》（主席令第四十五号，2015年4月24日修正）：“</w:t>
      </w:r>
      <w:r>
        <w:rPr>
          <w:rFonts w:hint="default" w:ascii="Times New Roman" w:hAnsi="Times New Roman" w:cs="Times New Roman"/>
          <w:i w:val="0"/>
          <w:iCs w:val="0"/>
          <w:caps w:val="0"/>
          <w:color w:val="333333"/>
          <w:spacing w:val="0"/>
          <w:kern w:val="2"/>
          <w:sz w:val="32"/>
          <w:szCs w:val="32"/>
          <w:shd w:val="clear" w:fill="FFFFFF"/>
          <w:lang w:val="en-US" w:eastAsia="zh-CN" w:bidi="ar-SA"/>
        </w:rPr>
        <w:t>第二条</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在中华人民共和国境内从事畜禽的遗传资源保护利用、繁育、饲养、经营、运输等活动，适用本法。本法所称畜禽，是指列入依照本法</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第十一条</w:t>
      </w:r>
      <w:r>
        <w:rPr>
          <w:rFonts w:hint="default" w:ascii="Times New Roman" w:hAnsi="Times New Roman" w:cs="Times New Roman"/>
          <w:i w:val="0"/>
          <w:iCs w:val="0"/>
          <w:caps w:val="0"/>
          <w:color w:val="333333"/>
          <w:spacing w:val="0"/>
          <w:kern w:val="2"/>
          <w:sz w:val="32"/>
          <w:szCs w:val="32"/>
          <w:shd w:val="clear" w:fill="FFFFFF"/>
          <w:lang w:val="en-US" w:eastAsia="zh-CN" w:bidi="ar-SA"/>
        </w:rPr>
        <w:t>规</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定公布的畜禽遗传资源目录的畜禽。蜂、蚕的资源保护利用和生产经营，适用本法有关规定。第二十二条从事种畜禽生产经营或者生产商品代仔畜、雏禽的单位、个人，应当取得种畜禽生产经营许可证。”</w:t>
      </w:r>
    </w:p>
    <w:p w14:paraId="060DCF4B">
      <w:pPr>
        <w:pStyle w:val="12"/>
        <w:keepNext w:val="0"/>
        <w:keepLines w:val="0"/>
        <w:pageBreakBefore w:val="0"/>
        <w:widowControl w:val="0"/>
        <w:numPr>
          <w:ilvl w:val="0"/>
          <w:numId w:val="0"/>
        </w:numPr>
        <w:tabs>
          <w:tab w:val="left" w:pos="2112"/>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2.《养蜂管理办法</w:t>
      </w:r>
      <w:r>
        <w:rPr>
          <w:rFonts w:hint="default" w:ascii="Times New Roman" w:hAnsi="Times New Roman" w:cs="Times New Roman"/>
          <w:i w:val="0"/>
          <w:iCs w:val="0"/>
          <w:caps w:val="0"/>
          <w:color w:val="333333"/>
          <w:spacing w:val="0"/>
          <w:kern w:val="2"/>
          <w:sz w:val="32"/>
          <w:szCs w:val="32"/>
          <w:shd w:val="clear" w:fill="FFFFFF"/>
          <w:lang w:val="en-US" w:eastAsia="zh-CN" w:bidi="ar-SA"/>
        </w:rPr>
        <w:t>（试行）</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cs="Times New Roman"/>
          <w:i w:val="0"/>
          <w:iCs w:val="0"/>
          <w:caps w:val="0"/>
          <w:color w:val="333333"/>
          <w:spacing w:val="0"/>
          <w:kern w:val="2"/>
          <w:sz w:val="32"/>
          <w:szCs w:val="32"/>
          <w:shd w:val="clear" w:fill="FFFFFF"/>
          <w:lang w:val="en-US" w:eastAsia="zh-CN" w:bidi="ar-SA"/>
        </w:rPr>
        <w:t>农业部公告2011年第1692号</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第七条种蜂生产经营单位和个人，应当依法取得《种畜禽生产经营许可证》</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出售的种蜂应当附具检疫合格证明和种蜂合格证。</w:t>
      </w:r>
      <w:r>
        <w:rPr>
          <w:rFonts w:hint="default" w:ascii="Times New Roman" w:hAnsi="Times New Roman" w:cs="Times New Roman"/>
          <w:i w:val="0"/>
          <w:iCs w:val="0"/>
          <w:caps w:val="0"/>
          <w:color w:val="333333"/>
          <w:spacing w:val="0"/>
          <w:kern w:val="2"/>
          <w:sz w:val="32"/>
          <w:szCs w:val="32"/>
          <w:shd w:val="clear" w:fill="FFFFFF"/>
          <w:lang w:val="en-US" w:eastAsia="zh-CN" w:bidi="ar-SA"/>
        </w:rPr>
        <w:t>”</w:t>
      </w:r>
    </w:p>
    <w:p w14:paraId="6BD61CC7">
      <w:pPr>
        <w:pStyle w:val="12"/>
        <w:keepNext w:val="0"/>
        <w:keepLines w:val="0"/>
        <w:pageBreakBefore w:val="0"/>
        <w:widowControl w:val="0"/>
        <w:numPr>
          <w:ilvl w:val="0"/>
          <w:numId w:val="0"/>
        </w:numPr>
        <w:tabs>
          <w:tab w:val="left" w:pos="204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3.《江西省种畜种禽生产经营许可证发放规定》（省政府令第72号公布，第219号修正）：“第二条 凡在本省行政区域内从事种畜禽生产经营的单位和个人，应当依法取得种畜禽生产经营许可证</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农户饲养的种畜禽用于自繁自养和有少量剩余仔畜、雏禽出售的，农户饲养种公畜进行互助配种的，不需要办理种畜禽生产经营许可证。</w:t>
      </w:r>
      <w:r>
        <w:rPr>
          <w:rFonts w:hint="default" w:ascii="Times New Roman" w:hAnsi="Times New Roman" w:cs="Times New Roman"/>
          <w:i w:val="0"/>
          <w:iCs w:val="0"/>
          <w:caps w:val="0"/>
          <w:color w:val="333333"/>
          <w:spacing w:val="0"/>
          <w:kern w:val="2"/>
          <w:sz w:val="32"/>
          <w:szCs w:val="32"/>
          <w:shd w:val="clear" w:fill="FFFFFF"/>
          <w:lang w:val="en-US" w:eastAsia="zh-CN" w:bidi="ar-SA"/>
        </w:rPr>
        <w:t>第三条 （一）生产经营的种畜禽，必须是通过国家畜禽遗传资源委员会审定或鉴定的品种、配套系，或是经过批准引进的境外品种、配套系；（二）有与生产经营规模相适应的畜牧兽医技术人员；（三）有兽医室、病畜隔离舍、死畜禽无害化处理设施，并取得动物防疫条件合格证；（四）有与生产经营规模相适应的繁育设施设备，有品种标准、育种方案，系谱档案和技术资料齐全；（五）实行雨污分流，有粪污无害化处理与利用设施，达到环境保护要求；（六）有完善的质量管理和育种记录制度；（七）具备法律、法规规定的</w:t>
      </w:r>
      <w:r>
        <w:rPr>
          <w:rFonts w:hint="eastAsia" w:ascii="Times New Roman" w:hAnsi="Times New Roman" w:cs="Times New Roman"/>
          <w:i w:val="0"/>
          <w:iCs w:val="0"/>
          <w:caps w:val="0"/>
          <w:color w:val="333333"/>
          <w:spacing w:val="0"/>
          <w:kern w:val="2"/>
          <w:sz w:val="32"/>
          <w:szCs w:val="32"/>
          <w:shd w:val="clear" w:fill="FFFFFF"/>
          <w:lang w:val="en-US" w:eastAsia="zh-CN" w:bidi="ar-SA"/>
        </w:rPr>
        <w:t>其他</w:t>
      </w:r>
      <w:r>
        <w:rPr>
          <w:rFonts w:hint="default" w:ascii="Times New Roman" w:hAnsi="Times New Roman" w:cs="Times New Roman"/>
          <w:i w:val="0"/>
          <w:iCs w:val="0"/>
          <w:caps w:val="0"/>
          <w:color w:val="333333"/>
          <w:spacing w:val="0"/>
          <w:kern w:val="2"/>
          <w:sz w:val="32"/>
          <w:szCs w:val="32"/>
          <w:shd w:val="clear" w:fill="FFFFFF"/>
          <w:lang w:val="en-US" w:eastAsia="zh-CN" w:bidi="ar-SA"/>
        </w:rPr>
        <w:t>条件。</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第四条 种畜禽生产经营许可证审核发放实行分级管理</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生产家畜卵子、冷冻精液、胚胎等遗传材料，以及畜禽原种场、曾祖代场、一级种畜禽扩繁场、祖代场、地方畜禽遗传资源保种场、区域性种公猪站的生产经营许可证，向省级畜牧兽医行政主管部门提出申请，由省级畜牧兽医行政主管部门审核发放</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父母代场、二级种畜禽扩繁场、非区域性生猪供精站的生产经营许可证，向设区市级畜牧兽医行政主管部门提出申请，由设区市级畜牧兽医行政主管部门审核发放</w:t>
      </w:r>
      <w:r>
        <w:rPr>
          <w:rFonts w:hint="default" w:ascii="Times New Roman" w:hAnsi="Times New Roman" w:cs="Times New Roman"/>
          <w:i w:val="0"/>
          <w:iCs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孵化坊、商品仔畜繁殖场、家畜改良服务站（点）的生产经营许可证，向县级畜牧兽医行政主管部门提出申请，由县级畜牧兽医行政主管部门审核发放。</w:t>
      </w:r>
      <w:r>
        <w:rPr>
          <w:rFonts w:hint="default" w:ascii="Times New Roman" w:hAnsi="Times New Roman" w:cs="Times New Roman"/>
          <w:i w:val="0"/>
          <w:iCs w:val="0"/>
          <w:caps w:val="0"/>
          <w:color w:val="333333"/>
          <w:spacing w:val="0"/>
          <w:kern w:val="2"/>
          <w:sz w:val="32"/>
          <w:szCs w:val="32"/>
          <w:shd w:val="clear" w:fill="FFFFFF"/>
          <w:lang w:val="en-US" w:eastAsia="zh-CN" w:bidi="ar-SA"/>
        </w:rPr>
        <w:t>第五条 申请种畜禽生产经营的单位和个人，应当向畜牧兽医行政主管部门提交以下材料：（一）申请表、场址位置平面图和场内各功能区布局平面图； 　　（二）品种来源证明、生产经营技术力量证明；（三）动物防疫条件和粪污处理说明；（四）用于育种、动物防疫、化验、无害化处理等仪器设备清单；（五）畜禽品种标准、饲养技术规程、选种选育方案；（六）</w:t>
      </w:r>
      <w:r>
        <w:rPr>
          <w:rFonts w:hint="eastAsia" w:ascii="Times New Roman" w:hAnsi="Times New Roman" w:cs="Times New Roman"/>
          <w:i w:val="0"/>
          <w:iCs w:val="0"/>
          <w:caps w:val="0"/>
          <w:color w:val="333333"/>
          <w:spacing w:val="0"/>
          <w:kern w:val="2"/>
          <w:sz w:val="32"/>
          <w:szCs w:val="32"/>
          <w:shd w:val="clear" w:fill="FFFFFF"/>
          <w:lang w:val="en-US" w:eastAsia="zh-CN" w:bidi="ar-SA"/>
        </w:rPr>
        <w:t>其他</w:t>
      </w:r>
      <w:r>
        <w:rPr>
          <w:rFonts w:hint="default" w:ascii="Times New Roman" w:hAnsi="Times New Roman" w:cs="Times New Roman"/>
          <w:i w:val="0"/>
          <w:iCs w:val="0"/>
          <w:caps w:val="0"/>
          <w:color w:val="333333"/>
          <w:spacing w:val="0"/>
          <w:kern w:val="2"/>
          <w:sz w:val="32"/>
          <w:szCs w:val="32"/>
          <w:shd w:val="clear" w:fill="FFFFFF"/>
          <w:lang w:val="en-US" w:eastAsia="zh-CN" w:bidi="ar-SA"/>
        </w:rPr>
        <w:t>需要说明的材料。</w:t>
      </w: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w:t>
      </w:r>
    </w:p>
    <w:p w14:paraId="449CC73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二、受理条件</w:t>
      </w:r>
    </w:p>
    <w:p w14:paraId="3994B47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【予以批准的条件】</w:t>
      </w:r>
    </w:p>
    <w:p w14:paraId="1C6E910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1.生产经营的种畜禽必须是通过国家畜禽遗传资源委员会审定或者鉴定的品种、配套系，或者是经批准引进的境外品种、配套系；</w:t>
      </w:r>
    </w:p>
    <w:p w14:paraId="0C82053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2.有与生产经营规模相适应的畜牧兽医技术人员；</w:t>
      </w:r>
    </w:p>
    <w:p w14:paraId="6EEAB12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3.有与生产经营规模相适应的繁育设施设备；</w:t>
      </w:r>
    </w:p>
    <w:p w14:paraId="57D7432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4.具备法律、行政法规和国务院畜牧兽医行政主管部门规定的种畜禽防疫条件；</w:t>
      </w:r>
    </w:p>
    <w:p w14:paraId="140857D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5.有完善的质量管理和育种记录制度；</w:t>
      </w:r>
    </w:p>
    <w:p w14:paraId="43A406A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6.具备法律、行政法规规定的其他条件。</w:t>
      </w:r>
    </w:p>
    <w:p w14:paraId="292C2C8E">
      <w:pPr>
        <w:pStyle w:val="12"/>
        <w:keepNext w:val="0"/>
        <w:keepLines w:val="0"/>
        <w:pageBreakBefore w:val="0"/>
        <w:widowControl w:val="0"/>
        <w:numPr>
          <w:ilvl w:val="0"/>
          <w:numId w:val="0"/>
        </w:numPr>
        <w:tabs>
          <w:tab w:val="left" w:pos="2108"/>
          <w:tab w:val="left" w:pos="2109"/>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kern w:val="2"/>
          <w:sz w:val="32"/>
          <w:szCs w:val="32"/>
          <w:shd w:val="clear" w:fill="FFFFFF"/>
          <w:lang w:val="en-US" w:eastAsia="zh-CN" w:bidi="ar-SA"/>
        </w:rPr>
        <w:t>【不予以批准的条件】不符合上述批准条件的，不予批准。</w:t>
      </w:r>
    </w:p>
    <w:p w14:paraId="7A6E79E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74C88BA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1.种畜禽生产经营许可证申请表</w:t>
      </w:r>
      <w:r>
        <w:rPr>
          <w:rFonts w:hint="default" w:ascii="Times New Roman" w:hAnsi="Times New Roman" w:eastAsia="仿宋_GB2312" w:cs="Times New Roman"/>
          <w:i w:val="0"/>
          <w:iCs w:val="0"/>
          <w:caps w:val="0"/>
          <w:color w:val="333333"/>
          <w:spacing w:val="0"/>
          <w:sz w:val="32"/>
          <w:szCs w:val="32"/>
          <w:shd w:val="clear" w:fill="FFFFFF"/>
          <w:lang w:val="en-US" w:eastAsia="zh-CN"/>
        </w:rPr>
        <w:t>原件1份</w:t>
      </w:r>
    </w:p>
    <w:p w14:paraId="026A55A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2.场址位置平面图和场内各功能区布局平面图</w:t>
      </w:r>
      <w:r>
        <w:rPr>
          <w:rFonts w:hint="default" w:ascii="Times New Roman" w:hAnsi="Times New Roman" w:eastAsia="仿宋_GB2312" w:cs="Times New Roman"/>
          <w:i w:val="0"/>
          <w:iCs w:val="0"/>
          <w:caps w:val="0"/>
          <w:color w:val="333333"/>
          <w:spacing w:val="0"/>
          <w:sz w:val="32"/>
          <w:szCs w:val="32"/>
          <w:shd w:val="clear" w:fill="FFFFFF"/>
          <w:lang w:val="en-US" w:eastAsia="zh-CN"/>
        </w:rPr>
        <w:t>原件1份</w:t>
      </w:r>
    </w:p>
    <w:p w14:paraId="31BA2AE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3.技术人员学历证书或职称证书</w:t>
      </w:r>
      <w:r>
        <w:rPr>
          <w:rFonts w:hint="default" w:ascii="Times New Roman" w:hAnsi="Times New Roman" w:eastAsia="仿宋_GB2312" w:cs="Times New Roman"/>
          <w:i w:val="0"/>
          <w:iCs w:val="0"/>
          <w:caps w:val="0"/>
          <w:color w:val="333333"/>
          <w:spacing w:val="0"/>
          <w:sz w:val="32"/>
          <w:szCs w:val="32"/>
          <w:shd w:val="clear" w:fill="FFFFFF"/>
          <w:lang w:val="en-US" w:eastAsia="zh-CN"/>
        </w:rPr>
        <w:t>复印件1份</w:t>
      </w:r>
    </w:p>
    <w:p w14:paraId="691D3A3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4.法人代表身份证</w:t>
      </w:r>
    </w:p>
    <w:p w14:paraId="5537B4D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5.养殖代码证或规模养殖场备案表</w:t>
      </w:r>
    </w:p>
    <w:p w14:paraId="08B3486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6.《种畜禽合格证》</w:t>
      </w:r>
    </w:p>
    <w:p w14:paraId="34C7EF5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7.《种畜禽生产经营许可证》</w:t>
      </w:r>
    </w:p>
    <w:p w14:paraId="29414E7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8.生产经营管理制度及标准</w:t>
      </w:r>
      <w:r>
        <w:rPr>
          <w:rFonts w:hint="default" w:ascii="Times New Roman" w:hAnsi="Times New Roman" w:eastAsia="仿宋_GB2312" w:cs="Times New Roman"/>
          <w:i w:val="0"/>
          <w:iCs w:val="0"/>
          <w:caps w:val="0"/>
          <w:color w:val="333333"/>
          <w:spacing w:val="0"/>
          <w:sz w:val="32"/>
          <w:szCs w:val="32"/>
          <w:shd w:val="clear" w:fill="FFFFFF"/>
          <w:lang w:val="en-US" w:eastAsia="zh-CN"/>
        </w:rPr>
        <w:t>原件1份</w:t>
      </w:r>
    </w:p>
    <w:p w14:paraId="4A128D0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9.营业执照</w:t>
      </w:r>
    </w:p>
    <w:p w14:paraId="4889057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10.动物防疫条件合格证</w:t>
      </w:r>
    </w:p>
    <w:p w14:paraId="7B9F9BB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B7DC6E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申请→受理→审查→决定→制证发证→办结</w:t>
      </w:r>
    </w:p>
    <w:p w14:paraId="2610899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834FCC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三龙镇农业农村办</w:t>
      </w:r>
    </w:p>
    <w:p w14:paraId="47B9F3A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D93F02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7E2678A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3BA394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5A66FA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B5E730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承诺办结时限：6个工作日</w:t>
      </w:r>
    </w:p>
    <w:p w14:paraId="70BA562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法定办结时限：12个工作日</w:t>
      </w:r>
    </w:p>
    <w:p w14:paraId="555F17F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421EF23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135F8DC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942799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743B3DB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1FCB30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5D306D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窗口直接领取或邮政快递</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在本县内免费）</w:t>
      </w:r>
    </w:p>
    <w:p w14:paraId="41B7A04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7D531CB">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711325" cy="1711325"/>
            <wp:effectExtent l="0" t="0" r="3175" b="3175"/>
            <wp:docPr id="10" name="44B7C0F4-79DB-4F8B-9303-0E098D69D8BE-1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4B7C0F4-79DB-4F8B-9303-0E098D69D8BE-16" descr="wps"/>
                    <pic:cNvPicPr>
                      <a:picLocks noChangeAspect="1"/>
                    </pic:cNvPicPr>
                  </pic:nvPicPr>
                  <pic:blipFill>
                    <a:blip r:embed="rId19"/>
                    <a:stretch>
                      <a:fillRect/>
                    </a:stretch>
                  </pic:blipFill>
                  <pic:spPr>
                    <a:xfrm>
                      <a:off x="0" y="0"/>
                      <a:ext cx="1711325" cy="1711325"/>
                    </a:xfrm>
                    <a:prstGeom prst="rect">
                      <a:avLst/>
                    </a:prstGeom>
                  </pic:spPr>
                </pic:pic>
              </a:graphicData>
            </a:graphic>
          </wp:inline>
        </w:drawing>
      </w:r>
    </w:p>
    <w:p w14:paraId="6105B523">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p>
    <w:p w14:paraId="3DE46EAE">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p>
    <w:p w14:paraId="7FABE1B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6" w:name="_Toc7346"/>
      <w:r>
        <w:rPr>
          <w:rFonts w:hint="eastAsia" w:ascii="微软雅黑" w:hAnsi="微软雅黑" w:eastAsia="微软雅黑" w:cs="微软雅黑"/>
          <w:b w:val="0"/>
          <w:bCs w:val="0"/>
          <w:sz w:val="44"/>
          <w:szCs w:val="44"/>
          <w:lang w:val="en-US" w:eastAsia="zh-CN"/>
        </w:rPr>
        <w:t>十七、</w:t>
      </w:r>
      <w:r>
        <w:rPr>
          <w:rFonts w:hint="default" w:ascii="微软雅黑" w:hAnsi="微软雅黑" w:eastAsia="微软雅黑" w:cs="微软雅黑"/>
          <w:b w:val="0"/>
          <w:bCs w:val="0"/>
          <w:sz w:val="44"/>
          <w:szCs w:val="44"/>
          <w:lang w:val="en-US" w:eastAsia="zh-CN"/>
        </w:rPr>
        <w:t>乡村兽医登记许可</w:t>
      </w:r>
      <w:bookmarkEnd w:id="16"/>
    </w:p>
    <w:p w14:paraId="765DF38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1FDA06FC">
      <w:pPr>
        <w:pStyle w:val="12"/>
        <w:keepNext w:val="0"/>
        <w:keepLines w:val="0"/>
        <w:pageBreakBefore w:val="0"/>
        <w:widowControl w:val="0"/>
        <w:numPr>
          <w:ilvl w:val="0"/>
          <w:numId w:val="0"/>
        </w:numPr>
        <w:tabs>
          <w:tab w:val="left" w:pos="2097"/>
        </w:tabs>
        <w:kinsoku/>
        <w:wordWrap/>
        <w:overflowPunct/>
        <w:topLinePunct w:val="0"/>
        <w:autoSpaceDE/>
        <w:autoSpaceDN/>
        <w:bidi w:val="0"/>
        <w:adjustRightInd/>
        <w:snapToGrid/>
        <w:spacing w:after="0" w:line="620" w:lineRule="exact"/>
        <w:ind w:left="0" w:leftChars="0" w:right="0" w:rightChars="0" w:firstLine="596" w:firstLineChars="200"/>
        <w:jc w:val="both"/>
        <w:textAlignment w:val="auto"/>
        <w:rPr>
          <w:rFonts w:hint="default" w:ascii="Times New Roman" w:hAnsi="Times New Roman" w:cs="Times New Roman"/>
          <w:sz w:val="32"/>
        </w:rPr>
      </w:pPr>
      <w:r>
        <w:rPr>
          <w:rFonts w:hint="default" w:ascii="Times New Roman" w:hAnsi="Times New Roman" w:cs="Times New Roman"/>
          <w:spacing w:val="-3"/>
          <w:w w:val="95"/>
          <w:sz w:val="32"/>
          <w:lang w:val="en-US" w:eastAsia="zh-CN"/>
        </w:rPr>
        <w:t>1.</w:t>
      </w:r>
      <w:r>
        <w:rPr>
          <w:rFonts w:hint="default" w:ascii="Times New Roman" w:hAnsi="Times New Roman" w:cs="Times New Roman"/>
          <w:spacing w:val="-3"/>
          <w:w w:val="95"/>
          <w:sz w:val="32"/>
        </w:rPr>
        <w:t>《中华人民共和国动物防疫法》</w:t>
      </w:r>
      <w:r>
        <w:rPr>
          <w:rFonts w:hint="default" w:ascii="Times New Roman" w:hAnsi="Times New Roman" w:cs="Times New Roman"/>
          <w:spacing w:val="-3"/>
          <w:w w:val="95"/>
          <w:sz w:val="32"/>
          <w:lang w:eastAsia="zh-CN"/>
        </w:rPr>
        <w:t>：“</w:t>
      </w:r>
      <w:r>
        <w:rPr>
          <w:rFonts w:hint="default" w:ascii="Times New Roman" w:hAnsi="Times New Roman" w:cs="Times New Roman"/>
          <w:spacing w:val="-3"/>
          <w:w w:val="95"/>
          <w:sz w:val="32"/>
        </w:rPr>
        <w:t>第八十七</w:t>
      </w:r>
      <w:r>
        <w:rPr>
          <w:rFonts w:hint="default" w:ascii="Times New Roman" w:hAnsi="Times New Roman" w:cs="Times New Roman"/>
          <w:spacing w:val="-3"/>
          <w:sz w:val="32"/>
        </w:rPr>
        <w:t>条</w:t>
      </w:r>
      <w:r>
        <w:rPr>
          <w:rFonts w:hint="default" w:ascii="Times New Roman" w:hAnsi="Times New Roman" w:cs="Times New Roman"/>
          <w:spacing w:val="-3"/>
          <w:sz w:val="32"/>
          <w:lang w:val="en-US" w:eastAsia="zh-CN"/>
        </w:rPr>
        <w:t xml:space="preserve">  </w:t>
      </w:r>
      <w:r>
        <w:rPr>
          <w:rFonts w:hint="default" w:ascii="Times New Roman" w:hAnsi="Times New Roman" w:cs="Times New Roman"/>
          <w:spacing w:val="-3"/>
          <w:sz w:val="32"/>
        </w:rPr>
        <w:t>乡村兽医服务人员可以在乡村从事动物诊疗活动，具体管理</w:t>
      </w:r>
      <w:r>
        <w:rPr>
          <w:rFonts w:hint="default" w:ascii="Times New Roman" w:hAnsi="Times New Roman" w:cs="Times New Roman"/>
          <w:spacing w:val="-5"/>
          <w:sz w:val="32"/>
        </w:rPr>
        <w:t>办法由国务院兽医主管部门制定。</w:t>
      </w:r>
      <w:r>
        <w:rPr>
          <w:rFonts w:hint="default" w:ascii="Times New Roman" w:hAnsi="Times New Roman" w:cs="Times New Roman"/>
          <w:spacing w:val="-3"/>
          <w:w w:val="95"/>
          <w:sz w:val="32"/>
          <w:lang w:eastAsia="zh-CN"/>
        </w:rPr>
        <w:t>”</w:t>
      </w:r>
    </w:p>
    <w:p w14:paraId="29E3B3E9">
      <w:pPr>
        <w:pStyle w:val="12"/>
        <w:keepNext w:val="0"/>
        <w:keepLines w:val="0"/>
        <w:pageBreakBefore w:val="0"/>
        <w:widowControl w:val="0"/>
        <w:numPr>
          <w:ilvl w:val="0"/>
          <w:numId w:val="0"/>
        </w:numPr>
        <w:tabs>
          <w:tab w:val="left" w:pos="2056"/>
        </w:tabs>
        <w:kinsoku/>
        <w:wordWrap/>
        <w:overflowPunct/>
        <w:topLinePunct w:val="0"/>
        <w:autoSpaceDE/>
        <w:autoSpaceDN/>
        <w:bidi w:val="0"/>
        <w:adjustRightInd/>
        <w:snapToGrid/>
        <w:spacing w:after="0" w:line="620" w:lineRule="exact"/>
        <w:ind w:left="0" w:leftChars="0" w:right="0" w:rightChars="0" w:firstLine="616"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cs="Times New Roman"/>
          <w:spacing w:val="-6"/>
          <w:sz w:val="32"/>
          <w:lang w:val="en-US" w:eastAsia="zh-CN"/>
        </w:rPr>
        <w:t>2.</w:t>
      </w:r>
      <w:r>
        <w:rPr>
          <w:rFonts w:hint="default" w:ascii="Times New Roman" w:hAnsi="Times New Roman" w:cs="Times New Roman"/>
          <w:spacing w:val="-6"/>
          <w:sz w:val="32"/>
        </w:rPr>
        <w:t>《乡村兽医管理办法》</w:t>
      </w:r>
      <w:r>
        <w:rPr>
          <w:rFonts w:hint="default" w:ascii="Times New Roman" w:hAnsi="Times New Roman" w:cs="Times New Roman"/>
          <w:spacing w:val="-6"/>
          <w:sz w:val="32"/>
          <w:lang w:eastAsia="zh-CN"/>
        </w:rPr>
        <w:t>：“</w:t>
      </w:r>
      <w:r>
        <w:rPr>
          <w:rFonts w:hint="default" w:ascii="Times New Roman" w:hAnsi="Times New Roman" w:cs="Times New Roman"/>
          <w:spacing w:val="-6"/>
          <w:sz w:val="32"/>
        </w:rPr>
        <w:t>第六条</w:t>
      </w:r>
      <w:r>
        <w:rPr>
          <w:rFonts w:hint="default" w:ascii="Times New Roman" w:hAnsi="Times New Roman" w:cs="Times New Roman"/>
          <w:spacing w:val="-6"/>
          <w:sz w:val="32"/>
          <w:lang w:val="en-US" w:eastAsia="zh-CN"/>
        </w:rPr>
        <w:t xml:space="preserve"> </w:t>
      </w:r>
      <w:r>
        <w:rPr>
          <w:rFonts w:hint="default" w:ascii="Times New Roman" w:hAnsi="Times New Roman" w:cs="Times New Roman"/>
          <w:spacing w:val="-6"/>
          <w:sz w:val="32"/>
        </w:rPr>
        <w:t>国家实行</w:t>
      </w:r>
      <w:r>
        <w:rPr>
          <w:rFonts w:hint="default" w:ascii="Times New Roman" w:hAnsi="Times New Roman" w:cs="Times New Roman"/>
          <w:spacing w:val="-3"/>
          <w:w w:val="95"/>
          <w:sz w:val="32"/>
        </w:rPr>
        <w:t>乡村兽医登记制度。符合下列条件之一的，可以向县级人民政府</w:t>
      </w:r>
      <w:r>
        <w:rPr>
          <w:rFonts w:hint="default" w:ascii="Times New Roman" w:hAnsi="Times New Roman" w:cs="Times New Roman"/>
          <w:spacing w:val="2"/>
          <w:w w:val="95"/>
          <w:sz w:val="32"/>
        </w:rPr>
        <w:t>兽医主管部门申请乡村兽医登记。</w:t>
      </w:r>
      <w:r>
        <w:rPr>
          <w:rFonts w:hint="default" w:ascii="Times New Roman" w:hAnsi="Times New Roman" w:cs="Times New Roman"/>
          <w:spacing w:val="-3"/>
          <w:w w:val="95"/>
          <w:sz w:val="32"/>
        </w:rPr>
        <w:t>（一</w:t>
      </w:r>
      <w:r>
        <w:rPr>
          <w:rFonts w:hint="default" w:ascii="Times New Roman" w:hAnsi="Times New Roman" w:cs="Times New Roman"/>
          <w:spacing w:val="-41"/>
          <w:w w:val="95"/>
          <w:sz w:val="32"/>
        </w:rPr>
        <w:t>）</w:t>
      </w:r>
      <w:r>
        <w:rPr>
          <w:rFonts w:hint="default" w:ascii="Times New Roman" w:hAnsi="Times New Roman" w:cs="Times New Roman"/>
          <w:spacing w:val="-8"/>
          <w:w w:val="95"/>
          <w:sz w:val="32"/>
        </w:rPr>
        <w:t>取得中等以上兽医、畜</w:t>
      </w:r>
      <w:r>
        <w:rPr>
          <w:rFonts w:hint="default" w:ascii="Times New Roman" w:hAnsi="Times New Roman" w:cs="Times New Roman"/>
          <w:spacing w:val="-8"/>
          <w:sz w:val="32"/>
        </w:rPr>
        <w:t>牧</w:t>
      </w:r>
      <w:r>
        <w:rPr>
          <w:rFonts w:hint="default" w:ascii="Times New Roman" w:hAnsi="Times New Roman" w:cs="Times New Roman"/>
          <w:spacing w:val="5"/>
          <w:sz w:val="32"/>
        </w:rPr>
        <w:t>（</w:t>
      </w:r>
      <w:r>
        <w:rPr>
          <w:rFonts w:hint="default" w:ascii="Times New Roman" w:hAnsi="Times New Roman" w:cs="Times New Roman"/>
          <w:spacing w:val="2"/>
          <w:sz w:val="32"/>
        </w:rPr>
        <w:t>畜牧兽医</w:t>
      </w:r>
      <w:r>
        <w:rPr>
          <w:rFonts w:hint="default" w:ascii="Times New Roman" w:hAnsi="Times New Roman" w:cs="Times New Roman"/>
          <w:sz w:val="32"/>
        </w:rPr>
        <w:t>）</w:t>
      </w:r>
      <w:r>
        <w:rPr>
          <w:rFonts w:hint="default" w:ascii="Times New Roman" w:hAnsi="Times New Roman" w:cs="Times New Roman"/>
          <w:spacing w:val="2"/>
          <w:sz w:val="32"/>
        </w:rPr>
        <w:t>、中兽医</w:t>
      </w:r>
      <w:r>
        <w:rPr>
          <w:rFonts w:hint="default" w:ascii="Times New Roman" w:hAnsi="Times New Roman" w:cs="Times New Roman"/>
          <w:spacing w:val="5"/>
          <w:sz w:val="32"/>
        </w:rPr>
        <w:t>（</w:t>
      </w:r>
      <w:r>
        <w:rPr>
          <w:rFonts w:hint="default" w:ascii="Times New Roman" w:hAnsi="Times New Roman" w:cs="Times New Roman"/>
          <w:sz w:val="32"/>
        </w:rPr>
        <w:t>民族兽医</w:t>
      </w:r>
      <w:r>
        <w:rPr>
          <w:rFonts w:hint="default" w:ascii="Times New Roman" w:hAnsi="Times New Roman" w:cs="Times New Roman"/>
          <w:spacing w:val="5"/>
          <w:sz w:val="32"/>
        </w:rPr>
        <w:t>）</w:t>
      </w:r>
      <w:r>
        <w:rPr>
          <w:rFonts w:hint="default" w:ascii="Times New Roman" w:hAnsi="Times New Roman" w:cs="Times New Roman"/>
          <w:sz w:val="32"/>
        </w:rPr>
        <w:t>或水产养殖专业学历的</w:t>
      </w:r>
      <w:r>
        <w:rPr>
          <w:rFonts w:hint="eastAsia" w:ascii="Times New Roman" w:hAnsi="Times New Roman" w:cs="Times New Roman"/>
          <w:sz w:val="32"/>
          <w:lang w:eastAsia="zh-CN"/>
        </w:rPr>
        <w:t>；</w:t>
      </w:r>
      <w:r>
        <w:rPr>
          <w:rFonts w:hint="default" w:ascii="Times New Roman" w:hAnsi="Times New Roman" w:cs="Times New Roman"/>
          <w:spacing w:val="-3"/>
          <w:w w:val="95"/>
          <w:sz w:val="32"/>
        </w:rPr>
        <w:t>（二）取得任何兽医、畜牧（畜牧兽医）、中兽医（民族兽医）或水产养殖专业学历；（三）在乡村从事动物诊疗服务连续5年以上的；（四）经县级人民政府兽医主管部门培训合格的。</w:t>
      </w:r>
      <w:r>
        <w:rPr>
          <w:rFonts w:hint="default" w:ascii="Times New Roman" w:hAnsi="Times New Roman" w:cs="Times New Roman"/>
          <w:spacing w:val="-6"/>
          <w:sz w:val="32"/>
          <w:lang w:eastAsia="zh-CN"/>
        </w:rPr>
        <w:t>”</w:t>
      </w:r>
    </w:p>
    <w:p w14:paraId="6164EF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E5583CD">
      <w:pPr>
        <w:pStyle w:val="12"/>
        <w:keepNext w:val="0"/>
        <w:keepLines w:val="0"/>
        <w:pageBreakBefore w:val="0"/>
        <w:widowControl w:val="0"/>
        <w:numPr>
          <w:ilvl w:val="0"/>
          <w:numId w:val="0"/>
        </w:numPr>
        <w:tabs>
          <w:tab w:val="left" w:pos="2056"/>
        </w:tabs>
        <w:kinsoku/>
        <w:wordWrap/>
        <w:overflowPunct/>
        <w:topLinePunct w:val="0"/>
        <w:autoSpaceDE/>
        <w:autoSpaceDN/>
        <w:bidi w:val="0"/>
        <w:adjustRightInd/>
        <w:snapToGrid/>
        <w:spacing w:after="0" w:line="620" w:lineRule="exact"/>
        <w:ind w:left="0" w:leftChars="0" w:right="0" w:rightChars="0" w:firstLine="596" w:firstLineChars="200"/>
        <w:jc w:val="both"/>
        <w:textAlignment w:val="auto"/>
        <w:rPr>
          <w:rFonts w:hint="default" w:ascii="Times New Roman" w:hAnsi="Times New Roman" w:cs="Times New Roman"/>
          <w:spacing w:val="-3"/>
          <w:w w:val="95"/>
          <w:sz w:val="32"/>
        </w:rPr>
      </w:pPr>
      <w:r>
        <w:rPr>
          <w:rFonts w:hint="default" w:ascii="Times New Roman" w:hAnsi="Times New Roman" w:cs="Times New Roman"/>
          <w:spacing w:val="-3"/>
          <w:w w:val="95"/>
          <w:sz w:val="32"/>
        </w:rPr>
        <w:t>【予以批准的条件】认定对象要同时符合下列条件：（一）取得中等以上兽医、畜牧（畜牧兽医）、中兽医（民族兽医）或水产养殖专业学历的；（二）取得任何兽医、畜牧（畜牧兽医）、中兽医（民族兽医）或水产养殖专业学历；（三）在乡村从事动物诊疗服务连续 5 年以上的；（四）经县级人民政府兽医主管部门培训合格的。</w:t>
      </w:r>
    </w:p>
    <w:p w14:paraId="486A17C0">
      <w:pPr>
        <w:pStyle w:val="12"/>
        <w:keepNext w:val="0"/>
        <w:keepLines w:val="0"/>
        <w:pageBreakBefore w:val="0"/>
        <w:widowControl w:val="0"/>
        <w:numPr>
          <w:ilvl w:val="0"/>
          <w:numId w:val="0"/>
        </w:numPr>
        <w:tabs>
          <w:tab w:val="left" w:pos="2056"/>
        </w:tabs>
        <w:kinsoku/>
        <w:wordWrap/>
        <w:overflowPunct/>
        <w:topLinePunct w:val="0"/>
        <w:autoSpaceDE/>
        <w:autoSpaceDN/>
        <w:bidi w:val="0"/>
        <w:adjustRightInd/>
        <w:snapToGrid/>
        <w:spacing w:after="0" w:line="620" w:lineRule="exact"/>
        <w:ind w:left="0" w:leftChars="0" w:right="0" w:rightChars="0" w:firstLine="596"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cs="Times New Roman"/>
          <w:spacing w:val="-3"/>
          <w:w w:val="95"/>
          <w:sz w:val="32"/>
        </w:rPr>
        <w:t>【不予以批准的条件】不符合上述批准条件的，不予批准。</w:t>
      </w:r>
    </w:p>
    <w:p w14:paraId="61F9DA1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6CDD295">
      <w:pPr>
        <w:keepNext w:val="0"/>
        <w:keepLines w:val="0"/>
        <w:pageBreakBefore w:val="0"/>
        <w:widowControl w:val="0"/>
        <w:kinsoku/>
        <w:wordWrap/>
        <w:overflowPunct/>
        <w:topLinePunct w:val="0"/>
        <w:autoSpaceDE/>
        <w:autoSpaceDN/>
        <w:bidi w:val="0"/>
        <w:adjustRightInd/>
        <w:snapToGrid/>
        <w:spacing w:line="620" w:lineRule="exact"/>
        <w:ind w:left="0" w:leftChars="0" w:firstLine="596" w:firstLineChars="200"/>
        <w:jc w:val="both"/>
        <w:textAlignment w:val="auto"/>
        <w:rPr>
          <w:rFonts w:hint="default" w:ascii="Times New Roman" w:hAnsi="Times New Roman" w:eastAsia="仿宋_GB2312" w:cs="Times New Roman"/>
          <w:spacing w:val="-3"/>
          <w:w w:val="95"/>
          <w:kern w:val="2"/>
          <w:sz w:val="32"/>
          <w:szCs w:val="24"/>
          <w:lang w:val="en-US" w:eastAsia="zh-CN" w:bidi="zh-CN"/>
        </w:rPr>
      </w:pPr>
      <w:r>
        <w:rPr>
          <w:rFonts w:hint="default" w:ascii="Times New Roman" w:hAnsi="Times New Roman" w:eastAsia="仿宋_GB2312" w:cs="Times New Roman"/>
          <w:spacing w:val="-3"/>
          <w:w w:val="95"/>
          <w:kern w:val="2"/>
          <w:sz w:val="32"/>
          <w:szCs w:val="24"/>
          <w:lang w:val="en-US" w:eastAsia="zh-CN" w:bidi="zh-CN"/>
        </w:rPr>
        <w:t xml:space="preserve">1.乡村兽医登记申请表    </w:t>
      </w:r>
    </w:p>
    <w:p w14:paraId="262BDB76">
      <w:pPr>
        <w:keepNext w:val="0"/>
        <w:keepLines w:val="0"/>
        <w:pageBreakBefore w:val="0"/>
        <w:widowControl w:val="0"/>
        <w:kinsoku/>
        <w:wordWrap/>
        <w:overflowPunct/>
        <w:topLinePunct w:val="0"/>
        <w:autoSpaceDE/>
        <w:autoSpaceDN/>
        <w:bidi w:val="0"/>
        <w:adjustRightInd/>
        <w:snapToGrid/>
        <w:spacing w:line="620" w:lineRule="exact"/>
        <w:ind w:left="0" w:leftChars="0" w:firstLine="596" w:firstLineChars="200"/>
        <w:jc w:val="both"/>
        <w:textAlignment w:val="auto"/>
        <w:rPr>
          <w:rFonts w:hint="default" w:ascii="Times New Roman" w:hAnsi="Times New Roman" w:eastAsia="仿宋_GB2312" w:cs="Times New Roman"/>
          <w:spacing w:val="-3"/>
          <w:w w:val="95"/>
          <w:kern w:val="2"/>
          <w:sz w:val="32"/>
          <w:szCs w:val="24"/>
          <w:lang w:val="en-US" w:eastAsia="zh-CN" w:bidi="zh-CN"/>
        </w:rPr>
      </w:pPr>
      <w:r>
        <w:rPr>
          <w:rFonts w:hint="default" w:ascii="Times New Roman" w:hAnsi="Times New Roman" w:eastAsia="仿宋_GB2312" w:cs="Times New Roman"/>
          <w:spacing w:val="-3"/>
          <w:w w:val="95"/>
          <w:kern w:val="2"/>
          <w:sz w:val="32"/>
          <w:szCs w:val="24"/>
          <w:lang w:val="en-US" w:eastAsia="zh-CN" w:bidi="zh-CN"/>
        </w:rPr>
        <w:t xml:space="preserve">2.乡村兽医登记人身份证     </w:t>
      </w:r>
    </w:p>
    <w:p w14:paraId="177EAABB">
      <w:pPr>
        <w:keepNext w:val="0"/>
        <w:keepLines w:val="0"/>
        <w:pageBreakBefore w:val="0"/>
        <w:widowControl w:val="0"/>
        <w:kinsoku/>
        <w:wordWrap/>
        <w:overflowPunct/>
        <w:topLinePunct w:val="0"/>
        <w:autoSpaceDE/>
        <w:autoSpaceDN/>
        <w:bidi w:val="0"/>
        <w:adjustRightInd/>
        <w:snapToGrid/>
        <w:spacing w:line="620" w:lineRule="exact"/>
        <w:ind w:left="0" w:leftChars="0" w:firstLine="596" w:firstLineChars="200"/>
        <w:jc w:val="both"/>
        <w:textAlignment w:val="auto"/>
        <w:rPr>
          <w:rFonts w:hint="default" w:ascii="Times New Roman" w:hAnsi="Times New Roman" w:eastAsia="仿宋_GB2312" w:cs="Times New Roman"/>
          <w:spacing w:val="-3"/>
          <w:w w:val="95"/>
          <w:kern w:val="2"/>
          <w:sz w:val="32"/>
          <w:szCs w:val="24"/>
          <w:lang w:val="en-US" w:eastAsia="zh-CN" w:bidi="zh-CN"/>
        </w:rPr>
      </w:pPr>
      <w:r>
        <w:rPr>
          <w:rFonts w:hint="default" w:ascii="Times New Roman" w:hAnsi="Times New Roman" w:eastAsia="仿宋_GB2312" w:cs="Times New Roman"/>
          <w:spacing w:val="-3"/>
          <w:w w:val="95"/>
          <w:kern w:val="2"/>
          <w:sz w:val="32"/>
          <w:szCs w:val="24"/>
          <w:lang w:val="en-US" w:eastAsia="zh-CN" w:bidi="zh-CN"/>
        </w:rPr>
        <w:t>3.学历证明、职业技能鉴定证书、培训合格证书或者乡镇畜牧兽医站出具的从业年限证明</w:t>
      </w:r>
    </w:p>
    <w:p w14:paraId="4D274BA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CF830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申请→受理→审查→决定→制证发证→办结</w:t>
      </w:r>
    </w:p>
    <w:p w14:paraId="535D713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54FBBE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三龙镇农业农村办公室</w:t>
      </w:r>
    </w:p>
    <w:p w14:paraId="02EF72A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07C9C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2D6CF71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4E05E13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79C03CE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2F0322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承诺办结时限：10个工作日</w:t>
      </w:r>
    </w:p>
    <w:p w14:paraId="1170165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法定办结时限：20个工作日</w:t>
      </w:r>
    </w:p>
    <w:p w14:paraId="0408A1C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0BFEBA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4AC6725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73FFCEE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28B741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2561154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0BD86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797090B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0F169F3">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drawing>
          <wp:inline distT="0" distB="0" distL="114300" distR="114300">
            <wp:extent cx="1602740" cy="1602740"/>
            <wp:effectExtent l="0" t="0" r="16510" b="16510"/>
            <wp:docPr id="21" name="44B7C0F4-79DB-4F8B-9303-0E098D69D8BE-1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4B7C0F4-79DB-4F8B-9303-0E098D69D8BE-17" descr="wps"/>
                    <pic:cNvPicPr>
                      <a:picLocks noChangeAspect="1"/>
                    </pic:cNvPicPr>
                  </pic:nvPicPr>
                  <pic:blipFill>
                    <a:blip r:embed="rId20"/>
                    <a:stretch>
                      <a:fillRect/>
                    </a:stretch>
                  </pic:blipFill>
                  <pic:spPr>
                    <a:xfrm>
                      <a:off x="0" y="0"/>
                      <a:ext cx="1602740" cy="1602740"/>
                    </a:xfrm>
                    <a:prstGeom prst="rect">
                      <a:avLst/>
                    </a:prstGeom>
                  </pic:spPr>
                </pic:pic>
              </a:graphicData>
            </a:graphic>
          </wp:inline>
        </w:drawing>
      </w:r>
    </w:p>
    <w:p w14:paraId="5947588B">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7" w:name="_Toc24597"/>
      <w:r>
        <w:rPr>
          <w:rFonts w:hint="eastAsia" w:ascii="微软雅黑" w:hAnsi="微软雅黑" w:eastAsia="微软雅黑" w:cs="微软雅黑"/>
          <w:b w:val="0"/>
          <w:bCs w:val="0"/>
          <w:sz w:val="44"/>
          <w:szCs w:val="44"/>
          <w:lang w:val="en-US" w:eastAsia="zh-CN"/>
        </w:rPr>
        <w:t>十八、</w:t>
      </w:r>
      <w:r>
        <w:rPr>
          <w:rFonts w:hint="default" w:ascii="微软雅黑" w:hAnsi="微软雅黑" w:eastAsia="微软雅黑" w:cs="微软雅黑"/>
          <w:b w:val="0"/>
          <w:bCs w:val="0"/>
          <w:sz w:val="44"/>
          <w:szCs w:val="44"/>
          <w:lang w:val="en-US" w:eastAsia="zh-CN"/>
        </w:rPr>
        <w:t>自然灾害生活救助</w:t>
      </w:r>
      <w:bookmarkEnd w:id="17"/>
    </w:p>
    <w:p w14:paraId="37BABE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33CAE0A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《自然灾害救助条例》（国务院令第577号）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第十九条受灾地区人民政府民政等部门应当向经审核确认的居民住房恢复重建补助对象发放补助资金和物资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，住房城乡建设等部门</w:t>
      </w:r>
      <w:r>
        <w:rPr>
          <w:rFonts w:hint="default" w:ascii="Times New Roman" w:hAnsi="Times New Roman" w:eastAsia="仿宋_GB2312" w:cs="Times New Roman"/>
          <w:color w:val="000000" w:themeColor="text1"/>
          <w:sz w:val="32"/>
          <w:szCs w:val="32"/>
          <w14:textFill>
            <w14:solidFill>
              <w14:schemeClr w14:val="tx1"/>
            </w14:solidFill>
          </w14:textFill>
        </w:rPr>
        <w:t>应当为受灾人员重建或者修缮因灾损毁的居民住房提供必要的技术支持。第二十二条县级以上人民政府财政部门、民政部门负责自然灾害救助资金的分配、管理并监督使用情况。县级以上人民政府民政部门负责调拨、分配、管理自然灾害救助物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466699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《江西省实施〈自然灾害救助条例〉办法》（省政府令第212号）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第十六条民政、财政部门应当向经审核确认的居民住房恢复重建补助对象发放补助资金和物资；国土资源、住房和城乡建设等相关部门应当为受灾人员重建或者修缮因灾损毁的居民住房提供必要的技术支持。第十九条自然灾害发生后的当年冬季、次年春季，受灾地区人民政府应当为生活困难的受灾人员提供基本生活救助。</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7D0CCD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EC10B1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【予以批准的条件】申请人属于自然灾害发生后，因灾基本生活困难人员。</w:t>
      </w:r>
    </w:p>
    <w:p w14:paraId="04CF12B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【不予批准的条件】不符合上述批准条件的，不予受理。</w:t>
      </w:r>
    </w:p>
    <w:p w14:paraId="119DEC8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588DD6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1.户口本</w:t>
      </w:r>
    </w:p>
    <w:p w14:paraId="575E850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2.一卡通账号</w:t>
      </w:r>
    </w:p>
    <w:p w14:paraId="253C83B5">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3.《自然灾害生活救助申请审批表》</w:t>
      </w:r>
    </w:p>
    <w:p w14:paraId="5D9D69B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B8E03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申请→受理→审查→决定→制证发证→办结</w:t>
      </w:r>
    </w:p>
    <w:p w14:paraId="1DC5E54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12C540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三龙镇社会事务办公室</w:t>
      </w:r>
    </w:p>
    <w:p w14:paraId="34B5132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72BCC8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3B112E5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C1618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工作日：上午 9：00－12：00，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13:30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－17：00</w:t>
      </w:r>
    </w:p>
    <w:p w14:paraId="6B90227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E8461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承诺办结时限：20个工作日</w:t>
      </w:r>
    </w:p>
    <w:p w14:paraId="7FBDBA8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法定办结时限：30个工作日</w:t>
      </w:r>
    </w:p>
    <w:p w14:paraId="311FD1C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24F3242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576775A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4E83D1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咨询电话：0798-2620950</w:t>
      </w:r>
    </w:p>
    <w:p w14:paraId="70EC7D1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监督方式：0798-2620950</w:t>
      </w:r>
    </w:p>
    <w:p w14:paraId="3355EDA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059EA7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现场领取</w:t>
      </w:r>
    </w:p>
    <w:p w14:paraId="3301C4A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48C17A3">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668780" cy="1668780"/>
            <wp:effectExtent l="0" t="0" r="7620" b="7620"/>
            <wp:docPr id="12" name="44B7C0F4-79DB-4F8B-9303-0E098D69D8BE-18"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4B7C0F4-79DB-4F8B-9303-0E098D69D8BE-18" descr="wps"/>
                    <pic:cNvPicPr>
                      <a:picLocks noChangeAspect="1"/>
                    </pic:cNvPicPr>
                  </pic:nvPicPr>
                  <pic:blipFill>
                    <a:blip r:embed="rId21"/>
                    <a:stretch>
                      <a:fillRect/>
                    </a:stretch>
                  </pic:blipFill>
                  <pic:spPr>
                    <a:xfrm>
                      <a:off x="0" y="0"/>
                      <a:ext cx="1668780" cy="1668780"/>
                    </a:xfrm>
                    <a:prstGeom prst="rect">
                      <a:avLst/>
                    </a:prstGeom>
                  </pic:spPr>
                </pic:pic>
              </a:graphicData>
            </a:graphic>
          </wp:inline>
        </w:drawing>
      </w:r>
    </w:p>
    <w:p w14:paraId="0E2B0D25">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8" w:name="_Toc10364"/>
      <w:r>
        <w:rPr>
          <w:rFonts w:hint="eastAsia" w:ascii="微软雅黑" w:hAnsi="微软雅黑" w:eastAsia="微软雅黑" w:cs="微软雅黑"/>
          <w:b w:val="0"/>
          <w:bCs w:val="0"/>
          <w:sz w:val="44"/>
          <w:szCs w:val="44"/>
          <w:lang w:val="en-US" w:eastAsia="zh-CN"/>
        </w:rPr>
        <w:t>十九、</w:t>
      </w:r>
      <w:r>
        <w:rPr>
          <w:rFonts w:hint="default" w:ascii="微软雅黑" w:hAnsi="微软雅黑" w:eastAsia="微软雅黑" w:cs="微软雅黑"/>
          <w:b w:val="0"/>
          <w:bCs w:val="0"/>
          <w:sz w:val="44"/>
          <w:szCs w:val="44"/>
          <w:lang w:val="en-US" w:eastAsia="zh-CN"/>
        </w:rPr>
        <w:t>城乡居民异地就医报销（材料收集、登记录入）</w:t>
      </w:r>
      <w:bookmarkEnd w:id="18"/>
    </w:p>
    <w:p w14:paraId="62130B0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0A29B86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1.《中华人民共和国社会保险法》（主席令第35号）：“社会保险经办机构提供社会保险服务，负责社会保险登记、个人权益记录、社会保险待遇支付等工作。”</w:t>
      </w:r>
    </w:p>
    <w:p w14:paraId="686AC9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国务院关于开展城镇居民基本医疗保险试点的指导意见》（国发〔2007〕20号）：“费用支付。城镇居民基本医疗保险基金重点用于参保居民的住院和门诊大病医疗支出，有条件的地区可以逐步试行门诊医疗费用统筹。城镇居民基本医疗保险基金的使用要坚持以收定支、收支平衡、略有结余的原则。要合理制定城镇居民基本医疗保险基金起付标准、支付比例和最高支付限额，完善支付办法，合理控制医疗费用。探索适合困难城镇非从业居民经济承受能力的医疗服务和费用支付办法，减轻他们的医疗费用负担。城镇居民基本医疗保险基金用于支付规定范围内的医疗费用，其他费用可以通过补充医疗保险、商业健康保险、医疗救助和社会慈善捐助等方式解决。”</w:t>
      </w:r>
    </w:p>
    <w:p w14:paraId="1CA17F3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B73717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【予以批准的条件】1.已参加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城乡居民基本医疗保险</w:t>
      </w:r>
      <w:r>
        <w:rPr>
          <w:rFonts w:hint="default" w:ascii="Times New Roman" w:hAnsi="Times New Roman" w:eastAsia="仿宋_GB2312" w:cs="Times New Roman"/>
          <w:color w:val="000000" w:themeColor="text1"/>
          <w:sz w:val="32"/>
          <w:szCs w:val="32"/>
          <w14:textFill>
            <w14:solidFill>
              <w14:schemeClr w14:val="tx1"/>
            </w14:solidFill>
          </w14:textFill>
        </w:rPr>
        <w:t>的农村居民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2.在本市以外的定点医院住院治疗</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3.提交的医疗资料齐全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5AF900D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【不予批准的条件】不符合上述批准条件的，不予受理。</w:t>
      </w:r>
    </w:p>
    <w:p w14:paraId="4BA849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AA7177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1.发票</w:t>
      </w:r>
      <w:r>
        <w:rPr>
          <w:rFonts w:hint="default" w:ascii="Times New Roman" w:hAnsi="Times New Roman" w:eastAsia="仿宋_GB2312" w:cs="Times New Roman"/>
          <w:i w:val="0"/>
          <w:iCs w:val="0"/>
          <w:caps w:val="0"/>
          <w:color w:val="333333"/>
          <w:spacing w:val="0"/>
          <w:sz w:val="32"/>
          <w:szCs w:val="32"/>
          <w:shd w:val="clear" w:fill="FFFFFF"/>
          <w:lang w:val="en-US" w:eastAsia="zh-CN"/>
        </w:rPr>
        <w:t>纸质原件1份</w:t>
      </w:r>
    </w:p>
    <w:p w14:paraId="1A27963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2.</w:t>
      </w:r>
      <w:r>
        <w:rPr>
          <w:rFonts w:hint="default" w:ascii="Times New Roman" w:hAnsi="Times New Roman" w:eastAsia="仿宋_GB2312" w:cs="Times New Roman"/>
          <w:i w:val="0"/>
          <w:iCs w:val="0"/>
          <w:caps w:val="0"/>
          <w:color w:val="333333"/>
          <w:spacing w:val="0"/>
          <w:sz w:val="32"/>
          <w:szCs w:val="32"/>
          <w:shd w:val="clear" w:fill="FFFFFF"/>
          <w:lang w:val="en-US" w:eastAsia="zh-CN"/>
        </w:rPr>
        <w:t>费用纸质原件1份</w:t>
      </w:r>
    </w:p>
    <w:p w14:paraId="00E2CE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eastAsia="zh-CN"/>
        </w:rPr>
        <w:t>3.疾病</w:t>
      </w:r>
      <w:r>
        <w:rPr>
          <w:rFonts w:hint="default" w:ascii="Times New Roman" w:hAnsi="Times New Roman" w:eastAsia="仿宋_GB2312" w:cs="Times New Roman"/>
          <w:i w:val="0"/>
          <w:iCs w:val="0"/>
          <w:caps w:val="0"/>
          <w:color w:val="333333"/>
          <w:spacing w:val="0"/>
          <w:sz w:val="32"/>
          <w:szCs w:val="32"/>
          <w:shd w:val="clear" w:fill="FFFFFF"/>
          <w:lang w:val="en-US" w:eastAsia="zh-CN"/>
        </w:rPr>
        <w:t>纸质原件1份</w:t>
      </w:r>
    </w:p>
    <w:p w14:paraId="0C04FD5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4.出院小结纸质原件1份</w:t>
      </w:r>
    </w:p>
    <w:p w14:paraId="1910BD8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5.社保卡纸质原件1份</w:t>
      </w:r>
    </w:p>
    <w:p w14:paraId="36C728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6.银行账户纸质原件1份</w:t>
      </w:r>
    </w:p>
    <w:p w14:paraId="255B217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7.《转外就医申请表》纸质原件1份</w:t>
      </w:r>
    </w:p>
    <w:p w14:paraId="7CEA893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0ADC5D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申请→受理→办理进程查询→办结</w:t>
      </w:r>
    </w:p>
    <w:p w14:paraId="1E3EF80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561EF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46617D8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040DA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6292894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425AB6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3FB7DA0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2885F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承诺办结时限：20个工作日</w:t>
      </w:r>
    </w:p>
    <w:p w14:paraId="18DD726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法定办结时限：20个工作日</w:t>
      </w:r>
    </w:p>
    <w:p w14:paraId="39B0BB0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9E6467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31EE547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C53D4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咨询电话：15079801752</w:t>
      </w:r>
    </w:p>
    <w:p w14:paraId="6CFAF7D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57C2BCA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451EC7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现场领取</w:t>
      </w:r>
    </w:p>
    <w:p w14:paraId="51322BC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1345466">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黑体" w:cs="Times New Roman"/>
          <w:b/>
          <w:bCs/>
          <w:sz w:val="32"/>
          <w:szCs w:val="32"/>
          <w:highlight w:val="none"/>
          <w:lang w:val="en-US" w:eastAsia="zh-CN"/>
        </w:rPr>
      </w:pPr>
      <w:r>
        <w:rPr>
          <w:rFonts w:hint="default" w:ascii="Times New Roman" w:hAnsi="Times New Roman" w:eastAsia="黑体" w:cs="Times New Roman"/>
          <w:b/>
          <w:bCs/>
          <w:sz w:val="32"/>
          <w:szCs w:val="32"/>
          <w:highlight w:val="none"/>
          <w:lang w:val="en-US" w:eastAsia="zh-CN"/>
        </w:rPr>
        <w:drawing>
          <wp:inline distT="0" distB="0" distL="114300" distR="114300">
            <wp:extent cx="1616075" cy="1616075"/>
            <wp:effectExtent l="0" t="0" r="14605" b="14605"/>
            <wp:docPr id="22" name="44B7C0F4-79DB-4F8B-9303-0E098D69D8BE-19"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4B7C0F4-79DB-4F8B-9303-0E098D69D8BE-19" descr="wps"/>
                    <pic:cNvPicPr>
                      <a:picLocks noChangeAspect="1"/>
                    </pic:cNvPicPr>
                  </pic:nvPicPr>
                  <pic:blipFill>
                    <a:blip r:embed="rId22"/>
                    <a:stretch>
                      <a:fillRect/>
                    </a:stretch>
                  </pic:blipFill>
                  <pic:spPr>
                    <a:xfrm>
                      <a:off x="0" y="0"/>
                      <a:ext cx="1616075" cy="1616075"/>
                    </a:xfrm>
                    <a:prstGeom prst="rect">
                      <a:avLst/>
                    </a:prstGeom>
                  </pic:spPr>
                </pic:pic>
              </a:graphicData>
            </a:graphic>
          </wp:inline>
        </w:drawing>
      </w:r>
    </w:p>
    <w:p w14:paraId="70D0DE3C">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黑体" w:cs="Times New Roman"/>
          <w:b/>
          <w:bCs/>
          <w:sz w:val="32"/>
          <w:szCs w:val="32"/>
          <w:highlight w:val="none"/>
          <w:lang w:val="en-US" w:eastAsia="zh-CN"/>
        </w:rPr>
      </w:pPr>
    </w:p>
    <w:p w14:paraId="1EF1C7B7">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19" w:name="_Toc4359"/>
      <w:r>
        <w:rPr>
          <w:rFonts w:hint="eastAsia" w:ascii="微软雅黑" w:hAnsi="微软雅黑" w:eastAsia="微软雅黑" w:cs="微软雅黑"/>
          <w:b w:val="0"/>
          <w:bCs w:val="0"/>
          <w:sz w:val="44"/>
          <w:szCs w:val="44"/>
          <w:lang w:val="en-US" w:eastAsia="zh-CN"/>
        </w:rPr>
        <w:t>二十、</w:t>
      </w:r>
      <w:r>
        <w:rPr>
          <w:rFonts w:hint="default" w:ascii="微软雅黑" w:hAnsi="微软雅黑" w:eastAsia="微软雅黑" w:cs="微软雅黑"/>
          <w:b w:val="0"/>
          <w:bCs w:val="0"/>
          <w:sz w:val="44"/>
          <w:szCs w:val="44"/>
          <w:lang w:val="en-US" w:eastAsia="zh-CN"/>
        </w:rPr>
        <w:t>部分参战和参加核试验军队退役人员生活补助金发放</w:t>
      </w:r>
      <w:bookmarkEnd w:id="19"/>
    </w:p>
    <w:p w14:paraId="07EFFD9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50830CD8">
      <w:pPr>
        <w:pStyle w:val="12"/>
        <w:keepNext w:val="0"/>
        <w:keepLines w:val="0"/>
        <w:pageBreakBefore w:val="0"/>
        <w:widowControl w:val="0"/>
        <w:numPr>
          <w:ilvl w:val="0"/>
          <w:numId w:val="0"/>
        </w:numPr>
        <w:tabs>
          <w:tab w:val="left" w:pos="2018"/>
        </w:tabs>
        <w:kinsoku/>
        <w:wordWrap/>
        <w:overflowPunct/>
        <w:topLinePunct w:val="0"/>
        <w:autoSpaceDE/>
        <w:autoSpaceDN/>
        <w:bidi w:val="0"/>
        <w:adjustRightInd/>
        <w:snapToGrid/>
        <w:spacing w:after="0" w:line="620" w:lineRule="atLeas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《民政部、财政部关于调整部分优抚对象补助标准的通知》（民发〔2007〕99号）</w:t>
      </w:r>
      <w:r>
        <w:rPr>
          <w:rFonts w:hint="default"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调整优抚对象抚恤补助标准和给参战退役人员发放生活补助所需中央财政负担的经费，由中央财政核拨专款另行下达。各级民政、财政部门要结合地方的资金安排，切实加强资金管理，保证及时、准确、足额地把抚恤补助金发放到优抚对象手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7BCBDDF4">
      <w:pPr>
        <w:keepNext w:val="0"/>
        <w:keepLines w:val="0"/>
        <w:pageBreakBefore w:val="0"/>
        <w:widowControl/>
        <w:suppressLineNumbers w:val="0"/>
        <w:kinsoku/>
        <w:wordWrap/>
        <w:overflowPunct/>
        <w:topLinePunct w:val="0"/>
        <w:autoSpaceDE/>
        <w:autoSpaceDN/>
        <w:bidi w:val="0"/>
        <w:adjustRightInd/>
        <w:snapToGrid/>
        <w:spacing w:line="620" w:lineRule="atLeast"/>
        <w:ind w:firstLine="640" w:firstLineChars="200"/>
        <w:jc w:val="both"/>
        <w:textAlignment w:val="auto"/>
        <w:rPr>
          <w:rFonts w:hint="default" w:ascii="Times New Roman" w:hAnsi="Times New Roman" w:cs="Times New Roman"/>
        </w:rPr>
      </w:pPr>
      <w:r>
        <w:rPr>
          <w:rFonts w:hint="default" w:ascii="Times New Roman" w:hAnsi="Times New Roman"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kern w:val="0"/>
          <w:sz w:val="31"/>
          <w:szCs w:val="31"/>
          <w:lang w:val="en-US" w:eastAsia="zh-CN" w:bidi="ar"/>
        </w:rPr>
        <w:t>《民政部、财政部、人事部、劳动和社会保障部、卫生部关于做好部分原 8023 部队及其他参加核试验军队退役人员有关工作的通知》（民发〔2007〕100号发布）：“第二条</w:t>
      </w:r>
      <w:r>
        <w:rPr>
          <w:rFonts w:hint="eastAsia" w:ascii="Times New Roman" w:hAnsi="Times New Roman" w:eastAsia="仿宋_GB2312" w:cs="Times New Roman"/>
          <w:color w:val="000000"/>
          <w:kern w:val="0"/>
          <w:sz w:val="31"/>
          <w:szCs w:val="31"/>
          <w:lang w:val="en-US" w:eastAsia="zh-CN" w:bidi="ar"/>
        </w:rPr>
        <w:t xml:space="preserve"> </w:t>
      </w:r>
      <w:r>
        <w:rPr>
          <w:rFonts w:hint="default" w:ascii="Times New Roman" w:hAnsi="Times New Roman" w:eastAsia="仿宋_GB2312" w:cs="Times New Roman"/>
          <w:color w:val="000000"/>
          <w:kern w:val="0"/>
          <w:sz w:val="31"/>
          <w:szCs w:val="31"/>
          <w:lang w:val="en-US" w:eastAsia="zh-CN" w:bidi="ar"/>
        </w:rPr>
        <w:t>对不符合评残和享受带病回乡退伍军人补助条件，但患病或生活困难的农村和城镇无工作的原 8023 部队人员，每人每月100 元。对其他参加核试验的军队退役人员，比照原 8023 部队退役人员进行体检，并按照规定落实相关政策待遇。”</w:t>
      </w:r>
    </w:p>
    <w:p w14:paraId="3D5FB936">
      <w:pPr>
        <w:keepNext w:val="0"/>
        <w:keepLines w:val="0"/>
        <w:pageBreakBefore w:val="0"/>
        <w:widowControl/>
        <w:suppressLineNumbers w:val="0"/>
        <w:kinsoku/>
        <w:wordWrap/>
        <w:overflowPunct/>
        <w:topLinePunct w:val="0"/>
        <w:autoSpaceDE/>
        <w:autoSpaceDN/>
        <w:bidi w:val="0"/>
        <w:adjustRightInd/>
        <w:snapToGrid/>
        <w:spacing w:line="620" w:lineRule="atLeast"/>
        <w:ind w:firstLine="568"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spacing w:val="-10"/>
          <w:w w:val="95"/>
          <w:sz w:val="32"/>
          <w:lang w:val="en-US" w:eastAsia="zh-CN"/>
        </w:rPr>
        <w:t>3.</w:t>
      </w:r>
      <w:r>
        <w:rPr>
          <w:rFonts w:hint="default" w:ascii="Times New Roman" w:hAnsi="Times New Roman" w:cs="Times New Roman"/>
          <w:spacing w:val="-10"/>
          <w:w w:val="95"/>
          <w:sz w:val="32"/>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江西省退役军人事务厅、江西省财政厅关于调整部分优抚对象等人员抚恤和生活补助标准的通知》（赣退役军人发〔2019〕9 号发布）</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kern w:val="0"/>
          <w:sz w:val="31"/>
          <w:szCs w:val="31"/>
          <w:lang w:val="en-US" w:eastAsia="zh-CN" w:bidi="ar"/>
        </w:rPr>
        <w:t>第四条提高在农村的和城镇无工作单位且家庭生活困难的参战退役人员和原 8023 部队等参试涉核退役人员（含参与铀矿开采军队退役人员）生活补助标准，每人每月增加50元，达到每人每月765元。</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w:t>
      </w:r>
    </w:p>
    <w:p w14:paraId="242CF9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90A8A40">
      <w:pPr>
        <w:keepNext w:val="0"/>
        <w:keepLines w:val="0"/>
        <w:pageBreakBefore w:val="0"/>
        <w:widowControl/>
        <w:suppressLineNumbers w:val="0"/>
        <w:kinsoku/>
        <w:wordWrap/>
        <w:overflowPunct/>
        <w:topLinePunct w:val="0"/>
        <w:autoSpaceDE/>
        <w:autoSpaceDN/>
        <w:bidi w:val="0"/>
        <w:adjustRightInd/>
        <w:snapToGrid/>
        <w:spacing w:line="620" w:lineRule="atLeast"/>
        <w:ind w:firstLine="620"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【予以批准的条件】1.补助对象为在农村和城镇无工作单位且家庭生活困难的参战退役人员和参试涉核退役人员；2.本人通过年度优抚对象核查。</w:t>
      </w:r>
    </w:p>
    <w:p w14:paraId="768AE7BE">
      <w:pPr>
        <w:keepNext w:val="0"/>
        <w:keepLines w:val="0"/>
        <w:pageBreakBefore w:val="0"/>
        <w:widowControl/>
        <w:suppressLineNumbers w:val="0"/>
        <w:kinsoku/>
        <w:wordWrap/>
        <w:overflowPunct/>
        <w:topLinePunct w:val="0"/>
        <w:autoSpaceDE/>
        <w:autoSpaceDN/>
        <w:bidi w:val="0"/>
        <w:adjustRightInd/>
        <w:snapToGrid/>
        <w:spacing w:line="620" w:lineRule="atLeast"/>
        <w:ind w:firstLine="620"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【不予批准的条件】不符合上述批准条件的，不予批准。</w:t>
      </w:r>
    </w:p>
    <w:p w14:paraId="1DB6BC0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0BDFA04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身份证和户口本</w:t>
      </w:r>
    </w:p>
    <w:p w14:paraId="17980FD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1D66E7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申请→受理→审查→审核→审批→决定→制证发证→办结</w:t>
      </w:r>
    </w:p>
    <w:p w14:paraId="4AD51EB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632AC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三龙镇退役军人事务站</w:t>
      </w:r>
    </w:p>
    <w:p w14:paraId="11D2E5B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E7FC97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6B431BD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03477C4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 </w:t>
      </w:r>
    </w:p>
    <w:p w14:paraId="4FFFDB2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6BC1F1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承诺办结时限：1个工作日</w:t>
      </w:r>
    </w:p>
    <w:p w14:paraId="6E2D2BF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法定办结时限：1个工作日</w:t>
      </w:r>
    </w:p>
    <w:p w14:paraId="6CA4D45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69E3D1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13D545B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01B755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w:t>
      </w:r>
      <w:r>
        <w:rPr>
          <w:rFonts w:hint="default" w:ascii="Times New Roman" w:hAnsi="Times New Roman" w:eastAsia="仿宋_GB2312" w:cs="Times New Roman"/>
          <w:i w:val="0"/>
          <w:iCs w:val="0"/>
          <w:caps w:val="0"/>
          <w:color w:val="333333"/>
          <w:spacing w:val="0"/>
          <w:sz w:val="32"/>
          <w:szCs w:val="32"/>
          <w:shd w:val="clear" w:fill="FFFFFF"/>
          <w:lang w:val="en-US" w:eastAsia="zh-CN"/>
        </w:rPr>
        <w:t>询电话：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0798-2623623</w:t>
      </w:r>
    </w:p>
    <w:p w14:paraId="5C2DB5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监督方式：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0798-2623690</w:t>
      </w:r>
    </w:p>
    <w:p w14:paraId="6E0AD68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十一、结果领取方式</w:t>
      </w:r>
    </w:p>
    <w:p w14:paraId="4E5BDBA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银行转账：将生活补助金资金通过“一卡通”发放到位。</w:t>
      </w:r>
    </w:p>
    <w:p w14:paraId="4910410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AD76E44">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drawing>
          <wp:inline distT="0" distB="0" distL="114300" distR="114300">
            <wp:extent cx="1676400" cy="1676400"/>
            <wp:effectExtent l="0" t="0" r="0" b="0"/>
            <wp:docPr id="23" name="44B7C0F4-79DB-4F8B-9303-0E098D69D8BE-20"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4B7C0F4-79DB-4F8B-9303-0E098D69D8BE-20" descr="wps"/>
                    <pic:cNvPicPr>
                      <a:picLocks noChangeAspect="1"/>
                    </pic:cNvPicPr>
                  </pic:nvPicPr>
                  <pic:blipFill>
                    <a:blip r:embed="rId23"/>
                    <a:stretch>
                      <a:fillRect/>
                    </a:stretch>
                  </pic:blipFill>
                  <pic:spPr>
                    <a:xfrm>
                      <a:off x="0" y="0"/>
                      <a:ext cx="1676400" cy="1676400"/>
                    </a:xfrm>
                    <a:prstGeom prst="rect">
                      <a:avLst/>
                    </a:prstGeom>
                  </pic:spPr>
                </pic:pic>
              </a:graphicData>
            </a:graphic>
          </wp:inline>
        </w:drawing>
      </w:r>
    </w:p>
    <w:p w14:paraId="23A7CA56">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p>
    <w:p w14:paraId="1418F29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0" w:name="_Toc26066"/>
      <w:r>
        <w:rPr>
          <w:rFonts w:hint="eastAsia" w:ascii="微软雅黑" w:hAnsi="微软雅黑" w:eastAsia="微软雅黑" w:cs="微软雅黑"/>
          <w:b w:val="0"/>
          <w:bCs w:val="0"/>
          <w:sz w:val="44"/>
          <w:szCs w:val="44"/>
          <w:lang w:val="en-US" w:eastAsia="zh-CN"/>
        </w:rPr>
        <w:t>二十一、</w:t>
      </w:r>
      <w:r>
        <w:rPr>
          <w:rFonts w:hint="default" w:ascii="微软雅黑" w:hAnsi="微软雅黑" w:eastAsia="微软雅黑" w:cs="微软雅黑"/>
          <w:b w:val="0"/>
          <w:bCs w:val="0"/>
          <w:sz w:val="44"/>
          <w:szCs w:val="44"/>
          <w:lang w:val="en-US" w:eastAsia="zh-CN"/>
        </w:rPr>
        <w:t>部分农村籍退役士兵老年生活补助的发放</w:t>
      </w:r>
      <w:bookmarkEnd w:id="20"/>
    </w:p>
    <w:p w14:paraId="2AF99CD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4806942C">
      <w:pPr>
        <w:pStyle w:val="12"/>
        <w:keepNext w:val="0"/>
        <w:keepLines w:val="0"/>
        <w:pageBreakBefore w:val="0"/>
        <w:widowControl w:val="0"/>
        <w:numPr>
          <w:ilvl w:val="0"/>
          <w:numId w:val="0"/>
        </w:numPr>
        <w:tabs>
          <w:tab w:val="left" w:pos="162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《关于给部分农村籍退役士兵发放老年生活补助的通知》（民发</w:t>
      </w:r>
      <w:r>
        <w:rPr>
          <w:rFonts w:hint="default" w:ascii="Times New Roman" w:hAnsi="Times New Roman" w:eastAsia="仿宋_GB2312" w:cs="Times New Roman"/>
          <w:color w:val="000000" w:themeColor="text1"/>
          <w:sz w:val="32"/>
          <w:szCs w:val="32"/>
          <w14:textFill>
            <w14:solidFill>
              <w14:schemeClr w14:val="tx1"/>
            </w14:solidFill>
          </w14:textFill>
        </w:rPr>
        <w:t>〔20</w:t>
      </w:r>
      <w:r>
        <w:rPr>
          <w:rFonts w:hint="default" w:ascii="Times New Roman" w:hAnsi="Times New Roman"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110号）</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经国务院批准，从2011年8月1日起，给部分农村籍退役士兵发放老年生活补助。现就有关问题通知如下：一、部分农村籍退役士兵是指从1954年11月1日试行义务兵役制后至《退役士兵安置条例》实施前入伍、年龄在60周岁以上（含60周岁）、未享受到国家定期抚恤补助的农村籍退役士兵。”</w:t>
      </w:r>
    </w:p>
    <w:p w14:paraId="302C2E8F">
      <w:pPr>
        <w:pStyle w:val="12"/>
        <w:keepNext w:val="0"/>
        <w:keepLines w:val="0"/>
        <w:pageBreakBefore w:val="0"/>
        <w:widowControl w:val="0"/>
        <w:numPr>
          <w:ilvl w:val="0"/>
          <w:numId w:val="0"/>
        </w:numPr>
        <w:tabs>
          <w:tab w:val="left" w:pos="162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《民政部办公厅关于落实给部分农村籍退役士兵发放老年生活补助政策措施的通知》（民办发</w:t>
      </w:r>
      <w:r>
        <w:rPr>
          <w:rFonts w:hint="default" w:ascii="Times New Roman" w:hAnsi="Times New Roman" w:eastAsia="仿宋_GB2312" w:cs="Times New Roman"/>
          <w:color w:val="000000" w:themeColor="text1"/>
          <w:sz w:val="32"/>
          <w:szCs w:val="32"/>
          <w14:textFill>
            <w14:solidFill>
              <w14:schemeClr w14:val="tx1"/>
            </w14:solidFill>
          </w14:textFill>
        </w:rPr>
        <w:t>〔20</w:t>
      </w:r>
      <w:r>
        <w:rPr>
          <w:rFonts w:hint="default" w:ascii="Times New Roman" w:hAnsi="Times New Roman"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11号）</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“自2011年8月1日起，对部分农村籍退役士兵按每服一年义务兵役（不满一年的按一年计算）、每人每月发给10元老年生活补助</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p>
    <w:p w14:paraId="34586527">
      <w:pPr>
        <w:pStyle w:val="12"/>
        <w:keepNext w:val="0"/>
        <w:keepLines w:val="0"/>
        <w:pageBreakBefore w:val="0"/>
        <w:widowControl w:val="0"/>
        <w:numPr>
          <w:ilvl w:val="0"/>
          <w:numId w:val="0"/>
        </w:numPr>
        <w:tabs>
          <w:tab w:val="left" w:pos="162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3.《江西省退役军人事务厅、江西省财政厅关于调整部分优抚对象等人员抚恤和生活补助标准的通知</w:t>
      </w:r>
      <w:r>
        <w:rPr>
          <w:rFonts w:hint="eastAsia"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赣退役军人发〔2019〕9号发布）：“对从1954年11月1日试行义务兵役制后至《退役士兵安置条例》实施前入伍、年龄在60周岁以上（含60周岁）、未享受到国家定期抚恤补助的农村籍退役士兵提高老年生活补助标准，每服一年义务兵役每人每月提高5元，达到每服一年义务兵役每人每月补助40元。”</w:t>
      </w:r>
    </w:p>
    <w:p w14:paraId="04B63B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9579C1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从1954年11月1日试行义务兵役制后至《退役士兵安置条例》实施前入伍、年龄在60周岁以上（含60周岁）、未享受到国家定期抚恤补助的农村籍退役士兵。</w:t>
      </w:r>
    </w:p>
    <w:p w14:paraId="297A3D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不予批准的情形】不符合上述批准条件的，不予批准。</w:t>
      </w:r>
    </w:p>
    <w:p w14:paraId="765F4FA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47985FF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身份证和户口本</w:t>
      </w:r>
    </w:p>
    <w:p w14:paraId="73007FB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42C7E0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申请→受理→审查→审核→审批→决定→办结</w:t>
      </w:r>
    </w:p>
    <w:p w14:paraId="0D9B630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BC8F17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三龙镇退役军人事务站</w:t>
      </w:r>
    </w:p>
    <w:p w14:paraId="34A9CF5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A8747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37327F0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27A16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 </w:t>
      </w:r>
    </w:p>
    <w:p w14:paraId="1199B43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E47A5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承诺办结时限：1个工作日</w:t>
      </w:r>
    </w:p>
    <w:p w14:paraId="23F676F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法定办结时限：1个工作日</w:t>
      </w:r>
    </w:p>
    <w:p w14:paraId="11941DD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04072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3A2BEC7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49E93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w:t>
      </w:r>
      <w:r>
        <w:rPr>
          <w:rFonts w:hint="default" w:ascii="Times New Roman" w:hAnsi="Times New Roman" w:eastAsia="仿宋_GB2312" w:cs="Times New Roman"/>
          <w:i w:val="0"/>
          <w:iCs w:val="0"/>
          <w:caps w:val="0"/>
          <w:color w:val="333333"/>
          <w:spacing w:val="0"/>
          <w:sz w:val="32"/>
          <w:szCs w:val="32"/>
          <w:shd w:val="clear" w:fill="FFFFFF"/>
          <w:lang w:val="en-US" w:eastAsia="zh-CN"/>
        </w:rPr>
        <w:t>询电话：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0798-2623623</w:t>
      </w:r>
    </w:p>
    <w:p w14:paraId="6E81780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监督方式：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0798-2623690</w:t>
      </w:r>
    </w:p>
    <w:p w14:paraId="5BEA506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5FCDAF8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银行转账：将部分农村籍退役士兵老年生活定期生活补助金资金通过“一卡通”发放到位。</w:t>
      </w:r>
    </w:p>
    <w:p w14:paraId="43DA825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DC355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drawing>
          <wp:inline distT="0" distB="0" distL="114300" distR="114300">
            <wp:extent cx="1690370" cy="1690370"/>
            <wp:effectExtent l="0" t="0" r="5080" b="5080"/>
            <wp:docPr id="24" name="44B7C0F4-79DB-4F8B-9303-0E098D69D8BE-2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4B7C0F4-79DB-4F8B-9303-0E098D69D8BE-21" descr="wps"/>
                    <pic:cNvPicPr>
                      <a:picLocks noChangeAspect="1"/>
                    </pic:cNvPicPr>
                  </pic:nvPicPr>
                  <pic:blipFill>
                    <a:blip r:embed="rId24"/>
                    <a:stretch>
                      <a:fillRect/>
                    </a:stretch>
                  </pic:blipFill>
                  <pic:spPr>
                    <a:xfrm>
                      <a:off x="0" y="0"/>
                      <a:ext cx="1690370" cy="1690370"/>
                    </a:xfrm>
                    <a:prstGeom prst="rect">
                      <a:avLst/>
                    </a:prstGeom>
                  </pic:spPr>
                </pic:pic>
              </a:graphicData>
            </a:graphic>
          </wp:inline>
        </w:drawing>
      </w:r>
    </w:p>
    <w:p w14:paraId="50F79E14">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1" w:name="_Toc285"/>
      <w:r>
        <w:rPr>
          <w:rFonts w:hint="eastAsia" w:ascii="微软雅黑" w:hAnsi="微软雅黑" w:eastAsia="微软雅黑" w:cs="微软雅黑"/>
          <w:b w:val="0"/>
          <w:bCs w:val="0"/>
          <w:sz w:val="44"/>
          <w:szCs w:val="44"/>
          <w:lang w:val="en-US" w:eastAsia="zh-CN"/>
        </w:rPr>
        <w:t>二十二、</w:t>
      </w:r>
      <w:r>
        <w:rPr>
          <w:rFonts w:hint="default" w:ascii="微软雅黑" w:hAnsi="微软雅黑" w:eastAsia="微软雅黑" w:cs="微软雅黑"/>
          <w:b w:val="0"/>
          <w:bCs w:val="0"/>
          <w:sz w:val="44"/>
          <w:szCs w:val="44"/>
          <w:lang w:val="en-US" w:eastAsia="zh-CN"/>
        </w:rPr>
        <w:t>在乡复员军人定期生活补助的发放</w:t>
      </w:r>
      <w:bookmarkEnd w:id="21"/>
    </w:p>
    <w:p w14:paraId="56EB906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4A7CBEA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江西省军人抚恤优待办法》（1995年12月20日江西省第八届人民代表大会常务委员会第十九次会议通过）：“符合国家和本省有关规定的在乡退伍红军老战士、红军失散人员、在乡复员军人、带病回乡退伍军人以及部分军队退役人员，由县级人民政府民政部门自批准之日下月起按照规定标准给予定期定量补助或生活补助。”</w:t>
      </w:r>
    </w:p>
    <w:p w14:paraId="55B46A6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二、受理条件</w:t>
      </w:r>
    </w:p>
    <w:p w14:paraId="63F7F78C">
      <w:pPr>
        <w:pStyle w:val="12"/>
        <w:keepNext w:val="0"/>
        <w:keepLines w:val="0"/>
        <w:pageBreakBefore w:val="0"/>
        <w:widowControl w:val="0"/>
        <w:numPr>
          <w:ilvl w:val="0"/>
          <w:numId w:val="0"/>
        </w:numPr>
        <w:tabs>
          <w:tab w:val="left" w:pos="2043"/>
          <w:tab w:val="left" w:pos="204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cs="Times New Roman"/>
          <w:sz w:val="32"/>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w:t>
      </w:r>
      <w:r>
        <w:rPr>
          <w:rFonts w:hint="default" w:ascii="Times New Roman" w:hAnsi="Times New Roman" w:cs="Times New Roman"/>
          <w:color w:val="000000" w:themeColor="text1"/>
          <w:sz w:val="32"/>
          <w:szCs w:val="32"/>
          <w:lang w:val="en-US" w:eastAsia="zh-CN"/>
          <w14:textFill>
            <w14:solidFill>
              <w14:schemeClr w14:val="tx1"/>
            </w14:solidFill>
          </w14:textFill>
        </w:rPr>
        <w:t>1</w:t>
      </w:r>
      <w:r>
        <w:rPr>
          <w:rFonts w:hint="default" w:ascii="Times New Roman" w:hAnsi="Times New Roman" w:cs="Times New Roman"/>
          <w:spacing w:val="-5"/>
          <w:w w:val="95"/>
          <w:sz w:val="32"/>
        </w:rPr>
        <w:t>.属在乡复员军人；</w:t>
      </w:r>
      <w:r>
        <w:rPr>
          <w:rFonts w:hint="eastAsia" w:ascii="Times New Roman" w:hAnsi="Times New Roman" w:cs="Times New Roman"/>
          <w:spacing w:val="-19"/>
          <w:w w:val="95"/>
          <w:sz w:val="32"/>
          <w:lang w:val="en-US" w:eastAsia="zh-CN"/>
        </w:rPr>
        <w:t>2.</w:t>
      </w:r>
      <w:r>
        <w:rPr>
          <w:rFonts w:hint="default" w:ascii="Times New Roman" w:hAnsi="Times New Roman" w:cs="Times New Roman"/>
          <w:spacing w:val="-6"/>
          <w:w w:val="95"/>
          <w:sz w:val="32"/>
        </w:rPr>
        <w:t>本人通过年</w:t>
      </w:r>
      <w:r>
        <w:rPr>
          <w:rFonts w:hint="default" w:ascii="Times New Roman" w:hAnsi="Times New Roman" w:cs="Times New Roman"/>
          <w:spacing w:val="-5"/>
          <w:sz w:val="32"/>
        </w:rPr>
        <w:t>度优抚对象核查</w:t>
      </w:r>
    </w:p>
    <w:p w14:paraId="37733870">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不予批准的情形】不符合上述批准条件的，不予批准。</w:t>
      </w:r>
    </w:p>
    <w:p w14:paraId="0B9A165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4C6647C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身份证和户口本</w:t>
      </w:r>
    </w:p>
    <w:p w14:paraId="75B19DA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379167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申请→受理→审查→审核→审批→决定→办结</w:t>
      </w:r>
    </w:p>
    <w:p w14:paraId="0E7683D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12FF4D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三龙镇退役军人事务站</w:t>
      </w:r>
    </w:p>
    <w:p w14:paraId="5DEA14C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218095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6214791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E34F59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 </w:t>
      </w:r>
    </w:p>
    <w:p w14:paraId="2015D77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E10CD3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承诺办结时限：30个工作日</w:t>
      </w:r>
    </w:p>
    <w:p w14:paraId="64F848D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法定办结时限：30个工作日</w:t>
      </w:r>
    </w:p>
    <w:p w14:paraId="7E4657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93483D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39627D3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7AFBF0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w:t>
      </w:r>
      <w:r>
        <w:rPr>
          <w:rFonts w:hint="default" w:ascii="Times New Roman" w:hAnsi="Times New Roman" w:eastAsia="仿宋_GB2312" w:cs="Times New Roman"/>
          <w:i w:val="0"/>
          <w:iCs w:val="0"/>
          <w:caps w:val="0"/>
          <w:color w:val="333333"/>
          <w:spacing w:val="0"/>
          <w:sz w:val="32"/>
          <w:szCs w:val="32"/>
          <w:shd w:val="clear" w:fill="FFFFFF"/>
          <w:lang w:val="en-US" w:eastAsia="zh-CN"/>
        </w:rPr>
        <w:t>询电话：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0798-2623623</w:t>
      </w:r>
    </w:p>
    <w:p w14:paraId="2C51E36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监督方式：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0798-2623690</w:t>
      </w:r>
    </w:p>
    <w:p w14:paraId="62F019E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72C8C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无。</w:t>
      </w:r>
    </w:p>
    <w:p w14:paraId="2199751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45BEE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drawing>
          <wp:inline distT="0" distB="0" distL="114300" distR="114300">
            <wp:extent cx="1915795" cy="1915795"/>
            <wp:effectExtent l="0" t="0" r="8255" b="8255"/>
            <wp:docPr id="15" name="44B7C0F4-79DB-4F8B-9303-0E098D69D8BE-2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4B7C0F4-79DB-4F8B-9303-0E098D69D8BE-22" descr="wps"/>
                    <pic:cNvPicPr>
                      <a:picLocks noChangeAspect="1"/>
                    </pic:cNvPicPr>
                  </pic:nvPicPr>
                  <pic:blipFill>
                    <a:blip r:embed="rId25"/>
                    <a:stretch>
                      <a:fillRect/>
                    </a:stretch>
                  </pic:blipFill>
                  <pic:spPr>
                    <a:xfrm>
                      <a:off x="0" y="0"/>
                      <a:ext cx="1915795" cy="1915795"/>
                    </a:xfrm>
                    <a:prstGeom prst="rect">
                      <a:avLst/>
                    </a:prstGeom>
                  </pic:spPr>
                </pic:pic>
              </a:graphicData>
            </a:graphic>
          </wp:inline>
        </w:drawing>
      </w:r>
    </w:p>
    <w:p w14:paraId="01324B1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2" w:name="_Toc21356"/>
      <w:r>
        <w:rPr>
          <w:rFonts w:hint="eastAsia" w:ascii="微软雅黑" w:hAnsi="微软雅黑" w:eastAsia="微软雅黑" w:cs="微软雅黑"/>
          <w:b w:val="0"/>
          <w:bCs w:val="0"/>
          <w:sz w:val="44"/>
          <w:szCs w:val="44"/>
          <w:lang w:val="en-US" w:eastAsia="zh-CN"/>
        </w:rPr>
        <w:t>二十三、</w:t>
      </w:r>
      <w:r>
        <w:rPr>
          <w:rFonts w:hint="default" w:ascii="微软雅黑" w:hAnsi="微软雅黑" w:eastAsia="微软雅黑" w:cs="微软雅黑"/>
          <w:b w:val="0"/>
          <w:bCs w:val="0"/>
          <w:sz w:val="44"/>
          <w:szCs w:val="44"/>
          <w:lang w:val="en-US" w:eastAsia="zh-CN"/>
        </w:rPr>
        <w:t>退出现役的残疾军人残疾抚恤金的给付</w:t>
      </w:r>
      <w:bookmarkEnd w:id="22"/>
    </w:p>
    <w:p w14:paraId="0E56F12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2674292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596" w:firstLineChars="200"/>
        <w:jc w:val="both"/>
        <w:textAlignment w:val="auto"/>
        <w:rPr>
          <w:rFonts w:hint="default" w:ascii="Times New Roman" w:hAnsi="Times New Roman" w:eastAsia="仿宋_GB2312" w:cs="Times New Roman"/>
          <w:spacing w:val="-1"/>
          <w:kern w:val="2"/>
          <w:sz w:val="32"/>
          <w:szCs w:val="24"/>
          <w:lang w:val="en-US" w:eastAsia="zh-CN" w:bidi="zh-CN"/>
        </w:rPr>
      </w:pPr>
      <w:r>
        <w:rPr>
          <w:rFonts w:hint="default" w:ascii="Times New Roman" w:hAnsi="Times New Roman" w:eastAsia="仿宋_GB2312" w:cs="Times New Roman"/>
          <w:spacing w:val="-3"/>
          <w:w w:val="95"/>
          <w:kern w:val="2"/>
          <w:sz w:val="32"/>
          <w:szCs w:val="24"/>
          <w:lang w:val="zh-CN" w:eastAsia="zh-CN" w:bidi="zh-CN"/>
        </w:rPr>
        <w:t>《军人抚恤优待条例》（国务院、中央军委令第602号）</w:t>
      </w:r>
      <w:r>
        <w:rPr>
          <w:rFonts w:hint="default" w:ascii="Times New Roman" w:hAnsi="Times New Roman" w:eastAsia="仿宋_GB2312" w:cs="Times New Roman"/>
          <w:spacing w:val="-3"/>
          <w:w w:val="95"/>
          <w:kern w:val="2"/>
          <w:sz w:val="32"/>
          <w:szCs w:val="24"/>
          <w:lang w:val="en-US" w:eastAsia="zh-CN" w:bidi="zh-CN"/>
        </w:rPr>
        <w:t>:“</w:t>
      </w:r>
      <w:r>
        <w:rPr>
          <w:rFonts w:hint="default" w:ascii="Times New Roman" w:hAnsi="Times New Roman" w:eastAsia="仿宋_GB2312" w:cs="Times New Roman"/>
          <w:spacing w:val="-1"/>
          <w:kern w:val="2"/>
          <w:sz w:val="32"/>
          <w:szCs w:val="24"/>
          <w:lang w:val="en-US" w:eastAsia="zh-CN" w:bidi="zh-CN"/>
        </w:rPr>
        <w:t>第二十六条</w:t>
      </w:r>
      <w:r>
        <w:rPr>
          <w:rFonts w:hint="default" w:ascii="Times New Roman" w:hAnsi="Times New Roman" w:eastAsia="仿宋_GB2312" w:cs="Times New Roman"/>
          <w:spacing w:val="-1"/>
          <w:kern w:val="2"/>
          <w:sz w:val="32"/>
          <w:szCs w:val="24"/>
          <w:lang w:val="zh-CN" w:eastAsia="zh-CN" w:bidi="zh-CN"/>
        </w:rPr>
        <w:t>退出现役的残疾军人，按照残疾等级享受残疾抚恤金。残疾抚恤金由县级人民政府民政部门发给。</w:t>
      </w:r>
      <w:r>
        <w:rPr>
          <w:rFonts w:hint="default" w:ascii="Times New Roman" w:hAnsi="Times New Roman" w:eastAsia="仿宋_GB2312" w:cs="Times New Roman"/>
          <w:spacing w:val="-1"/>
          <w:kern w:val="2"/>
          <w:sz w:val="32"/>
          <w:szCs w:val="24"/>
          <w:lang w:val="en-US" w:eastAsia="zh-CN" w:bidi="zh-CN"/>
        </w:rPr>
        <w:t>第三十条</w:t>
      </w:r>
      <w:r>
        <w:rPr>
          <w:rFonts w:hint="default" w:ascii="Times New Roman" w:hAnsi="Times New Roman" w:eastAsia="仿宋_GB2312" w:cs="Times New Roman"/>
          <w:spacing w:val="-1"/>
          <w:kern w:val="2"/>
          <w:sz w:val="32"/>
          <w:szCs w:val="24"/>
          <w:lang w:val="zh-CN" w:eastAsia="zh-CN" w:bidi="zh-CN"/>
        </w:rPr>
        <w:t>对分散安置的一级至四级残疾军人发给护理费，护理费的标准为（一）因战、因公一级和二级残疾的，为当地职工月平均工资的50%；（二）因战、因公三级和四级残疾的，为当地职工月平均工资的40%； （三）因病一级至四级残疾的，为当地职工月平均工资的30%。</w:t>
      </w:r>
      <w:r>
        <w:rPr>
          <w:rFonts w:hint="default" w:ascii="Times New Roman" w:hAnsi="Times New Roman" w:eastAsia="仿宋_GB2312" w:cs="Times New Roman"/>
          <w:spacing w:val="-1"/>
          <w:kern w:val="2"/>
          <w:sz w:val="32"/>
          <w:szCs w:val="24"/>
          <w:lang w:val="en-US" w:eastAsia="zh-CN" w:bidi="zh-CN"/>
        </w:rPr>
        <w:t>”</w:t>
      </w:r>
    </w:p>
    <w:p w14:paraId="519EE86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二、受理条件</w:t>
      </w:r>
    </w:p>
    <w:p w14:paraId="5EAF5CCD">
      <w:pPr>
        <w:pStyle w:val="12"/>
        <w:keepNext w:val="0"/>
        <w:keepLines w:val="0"/>
        <w:pageBreakBefore w:val="0"/>
        <w:widowControl w:val="0"/>
        <w:numPr>
          <w:ilvl w:val="0"/>
          <w:numId w:val="0"/>
        </w:numPr>
        <w:tabs>
          <w:tab w:val="left" w:pos="2018"/>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w:t>
      </w:r>
      <w:r>
        <w:rPr>
          <w:rFonts w:hint="default" w:ascii="Times New Roman" w:hAnsi="Times New Roman" w:cs="Times New Roman"/>
          <w:spacing w:val="-1"/>
          <w:sz w:val="32"/>
        </w:rPr>
        <w:t>需满足下列条件并且属于分散</w:t>
      </w:r>
      <w:r>
        <w:rPr>
          <w:rFonts w:hint="default" w:ascii="Times New Roman" w:hAnsi="Times New Roman" w:cs="Times New Roman"/>
          <w:spacing w:val="-3"/>
          <w:w w:val="95"/>
          <w:sz w:val="32"/>
        </w:rPr>
        <w:t>安置的，一、因战、因公一级和二级残疾的；二、因战、因公三</w:t>
      </w:r>
      <w:r>
        <w:rPr>
          <w:rFonts w:hint="default" w:ascii="Times New Roman" w:hAnsi="Times New Roman" w:cs="Times New Roman"/>
          <w:spacing w:val="-5"/>
          <w:sz w:val="32"/>
        </w:rPr>
        <w:t>级和四级残疾的；三、因病一级至四级残疾的</w:t>
      </w:r>
      <w:r>
        <w:rPr>
          <w:rFonts w:hint="default" w:ascii="Times New Roman" w:hAnsi="Times New Roman" w:cs="Times New Roman"/>
          <w:spacing w:val="-5"/>
          <w:sz w:val="32"/>
          <w:lang w:eastAsia="zh-CN"/>
        </w:rPr>
        <w:t>。</w:t>
      </w:r>
    </w:p>
    <w:p w14:paraId="55AB7B05">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不予批准的情形】不符合上述批准条件的，不予批准。</w:t>
      </w:r>
    </w:p>
    <w:p w14:paraId="1279872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3399F7A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身份证和户口本</w:t>
      </w:r>
    </w:p>
    <w:p w14:paraId="69D4836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E80068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申请→受理→审查→审核→审批→决定→办结</w:t>
      </w:r>
    </w:p>
    <w:p w14:paraId="26BDEA0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三龙镇退役军人事务站</w:t>
      </w:r>
    </w:p>
    <w:p w14:paraId="3AA6E1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0982053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1943531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075219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17557E9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363C57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承诺办结时限：30个工作日</w:t>
      </w:r>
    </w:p>
    <w:p w14:paraId="6E8DC8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法定办结时限：30个工作日</w:t>
      </w:r>
    </w:p>
    <w:p w14:paraId="739358C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0F4B1B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BD2F43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79C9024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w:t>
      </w:r>
      <w:r>
        <w:rPr>
          <w:rFonts w:hint="default" w:ascii="Times New Roman" w:hAnsi="Times New Roman" w:eastAsia="仿宋_GB2312" w:cs="Times New Roman"/>
          <w:i w:val="0"/>
          <w:iCs w:val="0"/>
          <w:caps w:val="0"/>
          <w:color w:val="333333"/>
          <w:spacing w:val="0"/>
          <w:sz w:val="32"/>
          <w:szCs w:val="32"/>
          <w:shd w:val="clear" w:fill="FFFFFF"/>
          <w:lang w:val="en-US" w:eastAsia="zh-CN"/>
        </w:rPr>
        <w:t>询电话：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0798-2623623</w:t>
      </w:r>
    </w:p>
    <w:p w14:paraId="0B4B95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监督方式：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0798-2623690</w:t>
      </w:r>
    </w:p>
    <w:p w14:paraId="54F7FF6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2845CE1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无。</w:t>
      </w:r>
    </w:p>
    <w:p w14:paraId="1B0CF97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t>十二、办理二维码</w:t>
      </w:r>
    </w:p>
    <w:p w14:paraId="5542D8C0">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drawing>
          <wp:inline distT="0" distB="0" distL="114300" distR="114300">
            <wp:extent cx="1793240" cy="1793240"/>
            <wp:effectExtent l="0" t="0" r="16510" b="16510"/>
            <wp:docPr id="16" name="44B7C0F4-79DB-4F8B-9303-0E098D69D8BE-2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4B7C0F4-79DB-4F8B-9303-0E098D69D8BE-23" descr="wps"/>
                    <pic:cNvPicPr>
                      <a:picLocks noChangeAspect="1"/>
                    </pic:cNvPicPr>
                  </pic:nvPicPr>
                  <pic:blipFill>
                    <a:blip r:embed="rId26"/>
                    <a:stretch>
                      <a:fillRect/>
                    </a:stretch>
                  </pic:blipFill>
                  <pic:spPr>
                    <a:xfrm>
                      <a:off x="0" y="0"/>
                      <a:ext cx="1793240" cy="1793240"/>
                    </a:xfrm>
                    <a:prstGeom prst="rect">
                      <a:avLst/>
                    </a:prstGeom>
                  </pic:spPr>
                </pic:pic>
              </a:graphicData>
            </a:graphic>
          </wp:inline>
        </w:drawing>
      </w:r>
    </w:p>
    <w:p w14:paraId="18700F7D">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3" w:name="_Toc23646"/>
      <w:r>
        <w:rPr>
          <w:rFonts w:hint="eastAsia" w:ascii="微软雅黑" w:hAnsi="微软雅黑" w:eastAsia="微软雅黑" w:cs="微软雅黑"/>
          <w:b w:val="0"/>
          <w:bCs w:val="0"/>
          <w:sz w:val="44"/>
          <w:szCs w:val="44"/>
          <w:lang w:val="en-US" w:eastAsia="zh-CN"/>
        </w:rPr>
        <w:t>二十四、</w:t>
      </w:r>
      <w:bookmarkEnd w:id="23"/>
      <w:r>
        <w:rPr>
          <w:rFonts w:hint="eastAsia" w:ascii="微软雅黑" w:hAnsi="微软雅黑" w:eastAsia="微软雅黑" w:cs="微软雅黑"/>
          <w:b w:val="0"/>
          <w:bCs w:val="0"/>
          <w:sz w:val="44"/>
          <w:szCs w:val="44"/>
          <w:lang w:val="en-US" w:eastAsia="zh-CN"/>
        </w:rPr>
        <w:t>部分烈士子女待遇申请</w:t>
      </w:r>
    </w:p>
    <w:p w14:paraId="16124AA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279FA016">
      <w:pPr>
        <w:keepNext w:val="0"/>
        <w:keepLines w:val="0"/>
        <w:pageBreakBefore w:val="0"/>
        <w:widowControl/>
        <w:suppressLineNumbers w:val="0"/>
        <w:kinsoku/>
        <w:wordWrap/>
        <w:overflowPunct/>
        <w:topLinePunct w:val="0"/>
        <w:autoSpaceDE/>
        <w:autoSpaceDN/>
        <w:bidi w:val="0"/>
        <w:adjustRightInd/>
        <w:snapToGrid/>
        <w:spacing w:line="620" w:lineRule="exact"/>
        <w:ind w:firstLine="596" w:firstLineChars="200"/>
        <w:jc w:val="both"/>
        <w:textAlignment w:val="auto"/>
        <w:rPr>
          <w:rFonts w:hint="eastAsia" w:ascii="Times New Roman" w:hAnsi="Times New Roman" w:eastAsia="仿宋_GB2312" w:cs="Times New Roman"/>
          <w:spacing w:val="-3"/>
          <w:w w:val="95"/>
          <w:kern w:val="2"/>
          <w:sz w:val="32"/>
          <w:szCs w:val="24"/>
          <w:lang w:val="zh-CN" w:eastAsia="zh-CN" w:bidi="zh-CN"/>
        </w:rPr>
      </w:pPr>
      <w:r>
        <w:rPr>
          <w:rFonts w:hint="eastAsia" w:ascii="Times New Roman" w:hAnsi="Times New Roman" w:eastAsia="仿宋_GB2312" w:cs="Times New Roman"/>
          <w:spacing w:val="-3"/>
          <w:w w:val="95"/>
          <w:kern w:val="2"/>
          <w:sz w:val="32"/>
          <w:szCs w:val="24"/>
          <w:lang w:val="en-US" w:eastAsia="zh-CN" w:bidi="zh-CN"/>
        </w:rPr>
        <w:t>1.</w:t>
      </w:r>
      <w:r>
        <w:rPr>
          <w:rFonts w:hint="default" w:ascii="Times New Roman" w:hAnsi="Times New Roman" w:eastAsia="仿宋_GB2312" w:cs="Times New Roman"/>
          <w:spacing w:val="-3"/>
          <w:w w:val="95"/>
          <w:kern w:val="2"/>
          <w:sz w:val="32"/>
          <w:szCs w:val="24"/>
          <w:lang w:val="zh-CN" w:eastAsia="zh-CN" w:bidi="zh-CN"/>
        </w:rPr>
        <w:t>《关于做好部分烈士子女普查、身份认定和审批工作的通知》（赣民字〔2012〕22号）</w:t>
      </w:r>
      <w:r>
        <w:rPr>
          <w:rFonts w:hint="eastAsia" w:ascii="Times New Roman" w:hAnsi="Times New Roman" w:eastAsia="仿宋_GB2312" w:cs="Times New Roman"/>
          <w:spacing w:val="-3"/>
          <w:w w:val="95"/>
          <w:kern w:val="2"/>
          <w:sz w:val="32"/>
          <w:szCs w:val="24"/>
          <w:lang w:val="zh-CN" w:eastAsia="zh-CN" w:bidi="zh-CN"/>
        </w:rPr>
        <w:t>；</w:t>
      </w:r>
    </w:p>
    <w:p w14:paraId="7C599E39">
      <w:pPr>
        <w:keepNext w:val="0"/>
        <w:keepLines w:val="0"/>
        <w:pageBreakBefore w:val="0"/>
        <w:widowControl/>
        <w:suppressLineNumbers w:val="0"/>
        <w:kinsoku/>
        <w:wordWrap/>
        <w:overflowPunct/>
        <w:topLinePunct w:val="0"/>
        <w:autoSpaceDE/>
        <w:autoSpaceDN/>
        <w:bidi w:val="0"/>
        <w:adjustRightInd/>
        <w:snapToGrid/>
        <w:spacing w:line="620" w:lineRule="exact"/>
        <w:ind w:firstLine="596" w:firstLineChars="200"/>
        <w:jc w:val="both"/>
        <w:textAlignment w:val="auto"/>
        <w:rPr>
          <w:rFonts w:hint="default" w:ascii="Times New Roman" w:hAnsi="Times New Roman" w:eastAsia="仿宋_GB2312" w:cs="Times New Roman"/>
          <w:spacing w:val="-3"/>
          <w:w w:val="95"/>
          <w:kern w:val="2"/>
          <w:sz w:val="32"/>
          <w:szCs w:val="24"/>
          <w:lang w:val="en-US" w:eastAsia="zh-CN" w:bidi="zh-CN"/>
        </w:rPr>
      </w:pPr>
      <w:r>
        <w:rPr>
          <w:rFonts w:hint="eastAsia" w:ascii="Times New Roman" w:hAnsi="Times New Roman" w:eastAsia="仿宋_GB2312" w:cs="Times New Roman"/>
          <w:spacing w:val="-3"/>
          <w:w w:val="95"/>
          <w:kern w:val="2"/>
          <w:sz w:val="32"/>
          <w:szCs w:val="24"/>
          <w:lang w:val="en-US" w:eastAsia="zh-CN" w:bidi="zh-CN"/>
        </w:rPr>
        <w:t>2.《关于给部分烈士子女发放定期生活补助的通知》（民发〔2012〕27号）：“部分烈士子女是指居住在农村和城镇无工作单位、18周岁之前没有享受过定期抚恤金待遇且年满60周岁的烈士子女。”</w:t>
      </w:r>
    </w:p>
    <w:p w14:paraId="7FA10715">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二、受理条件</w:t>
      </w:r>
    </w:p>
    <w:p w14:paraId="100EF43E">
      <w:pPr>
        <w:pStyle w:val="12"/>
        <w:keepNext w:val="0"/>
        <w:keepLines w:val="0"/>
        <w:pageBreakBefore w:val="0"/>
        <w:widowControl w:val="0"/>
        <w:numPr>
          <w:ilvl w:val="0"/>
          <w:numId w:val="0"/>
        </w:numPr>
        <w:tabs>
          <w:tab w:val="left" w:pos="2018"/>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【予以批准的条件】居住在农村和城镇无工作单位、18岁以前没有享受过定期抚恤金待遇且年满60周岁的烈士子女和建国前错杀后被平反人员的子女，可享受部分烈士子女待遇。</w:t>
      </w:r>
    </w:p>
    <w:p w14:paraId="376329BF">
      <w:pPr>
        <w:keepNext w:val="0"/>
        <w:keepLines w:val="0"/>
        <w:pageBreakBefore w:val="0"/>
        <w:widowControl w:val="0"/>
        <w:kinsoku/>
        <w:wordWrap/>
        <w:overflowPunct/>
        <w:topLinePunct w:val="0"/>
        <w:autoSpaceDE/>
        <w:autoSpaceDN/>
        <w:bidi w:val="0"/>
        <w:adjustRightInd/>
        <w:snapToGrid/>
        <w:spacing w:line="62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不予批准的情形】不符合上述批准条件的，不予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受理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2C20C5C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21BE223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身份证和户口本</w:t>
      </w:r>
    </w:p>
    <w:p w14:paraId="150BA67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2.烈士证</w:t>
      </w:r>
    </w:p>
    <w:p w14:paraId="4CB0A2C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3.一寸免冠照</w:t>
      </w:r>
    </w:p>
    <w:p w14:paraId="2E3335D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4.《部分烈士（含错杀被平反人员）子女信息采集表》</w:t>
      </w:r>
    </w:p>
    <w:p w14:paraId="52D713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5.《烈士（含错杀被平反人员）子女定期生活补助申请审批表》</w:t>
      </w:r>
    </w:p>
    <w:p w14:paraId="6012D0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76E96C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申请→受理→审查→决定→制证发证→办结</w:t>
      </w:r>
    </w:p>
    <w:p w14:paraId="3279F02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1732D20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微软雅黑" w:cs="Times New Roman"/>
          <w:i w:val="0"/>
          <w:iCs w:val="0"/>
          <w:caps w:val="0"/>
          <w:color w:val="666666"/>
          <w:spacing w:val="0"/>
          <w:sz w:val="18"/>
          <w:szCs w:val="18"/>
          <w:shd w:val="clear" w:fill="FFFFFF"/>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三龙镇退役军人事务站</w:t>
      </w:r>
    </w:p>
    <w:p w14:paraId="3CA467D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64BE14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4BF5F4D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8BD59D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 </w:t>
      </w:r>
    </w:p>
    <w:p w14:paraId="71B135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60209DD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2E8EF6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11C3053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C9F76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489F800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1E84F2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w:t>
      </w:r>
      <w:r>
        <w:rPr>
          <w:rFonts w:hint="default" w:ascii="Times New Roman" w:hAnsi="Times New Roman" w:eastAsia="仿宋_GB2312" w:cs="Times New Roman"/>
          <w:i w:val="0"/>
          <w:iCs w:val="0"/>
          <w:caps w:val="0"/>
          <w:color w:val="333333"/>
          <w:spacing w:val="0"/>
          <w:sz w:val="32"/>
          <w:szCs w:val="32"/>
          <w:shd w:val="clear" w:fill="FFFFFF"/>
          <w:lang w:val="en-US" w:eastAsia="zh-CN"/>
        </w:rPr>
        <w:t>询电话：0798-2721106</w:t>
      </w:r>
    </w:p>
    <w:p w14:paraId="747D8F8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监督方式：0798-2720033</w:t>
      </w:r>
    </w:p>
    <w:p w14:paraId="76DB9CC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5AA0959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直接送达</w:t>
      </w:r>
    </w:p>
    <w:p w14:paraId="3A3B6B1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t>十二、办理二维码</w:t>
      </w:r>
    </w:p>
    <w:p w14:paraId="27366FF3">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drawing>
          <wp:inline distT="0" distB="0" distL="114300" distR="114300">
            <wp:extent cx="1895475" cy="1895475"/>
            <wp:effectExtent l="0" t="0" r="9525" b="9525"/>
            <wp:docPr id="2" name="44B7C0F4-79DB-4F8B-9303-0E098D69D8BE-2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4B7C0F4-79DB-4F8B-9303-0E098D69D8BE-24" descr="wps"/>
                    <pic:cNvPicPr>
                      <a:picLocks noChangeAspect="1"/>
                    </pic:cNvPicPr>
                  </pic:nvPicPr>
                  <pic:blipFill>
                    <a:blip r:embed="rId27"/>
                    <a:stretch>
                      <a:fillRect/>
                    </a:stretch>
                  </pic:blipFill>
                  <pic:spPr>
                    <a:xfrm>
                      <a:off x="0" y="0"/>
                      <a:ext cx="1895475" cy="1895475"/>
                    </a:xfrm>
                    <a:prstGeom prst="rect">
                      <a:avLst/>
                    </a:prstGeom>
                  </pic:spPr>
                </pic:pic>
              </a:graphicData>
            </a:graphic>
          </wp:inline>
        </w:drawing>
      </w:r>
    </w:p>
    <w:p w14:paraId="143F1D56">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4" w:name="_Toc15513"/>
      <w:r>
        <w:rPr>
          <w:rFonts w:hint="eastAsia" w:ascii="微软雅黑" w:hAnsi="微软雅黑" w:eastAsia="微软雅黑" w:cs="微软雅黑"/>
          <w:b w:val="0"/>
          <w:bCs w:val="0"/>
          <w:sz w:val="44"/>
          <w:szCs w:val="44"/>
          <w:lang w:val="en-US" w:eastAsia="zh-CN"/>
        </w:rPr>
        <w:t>二十五、</w:t>
      </w:r>
      <w:r>
        <w:rPr>
          <w:rFonts w:hint="default" w:ascii="微软雅黑" w:hAnsi="微软雅黑" w:eastAsia="微软雅黑" w:cs="微软雅黑"/>
          <w:b w:val="0"/>
          <w:bCs w:val="0"/>
          <w:sz w:val="44"/>
          <w:szCs w:val="44"/>
          <w:lang w:val="en-US" w:eastAsia="zh-CN"/>
        </w:rPr>
        <w:t>伤残人员抚恤待遇发放</w:t>
      </w:r>
      <w:bookmarkEnd w:id="24"/>
    </w:p>
    <w:p w14:paraId="2776BF3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0879C06E">
      <w:pPr>
        <w:keepNext w:val="0"/>
        <w:keepLines w:val="0"/>
        <w:pageBreakBefore w:val="0"/>
        <w:widowControl/>
        <w:suppressLineNumbers w:val="0"/>
        <w:kinsoku/>
        <w:wordWrap/>
        <w:overflowPunct/>
        <w:topLinePunct w:val="0"/>
        <w:autoSpaceDE/>
        <w:autoSpaceDN/>
        <w:bidi w:val="0"/>
        <w:adjustRightInd/>
        <w:snapToGrid/>
        <w:spacing w:line="620" w:lineRule="exact"/>
        <w:ind w:firstLine="640" w:firstLineChars="200"/>
        <w:jc w:val="left"/>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《伤残抚恤管理办法》（民政部令第50号）</w:t>
      </w:r>
      <w:r>
        <w:rPr>
          <w:rFonts w:hint="default" w:ascii="Times New Roman" w:hAnsi="Times New Roman" w:eastAsia="仿宋_GB2312" w:cs="Times New Roman"/>
          <w:color w:val="000000"/>
          <w:kern w:val="0"/>
          <w:sz w:val="31"/>
          <w:szCs w:val="31"/>
          <w:lang w:val="en-US" w:eastAsia="zh-CN" w:bidi="ar"/>
        </w:rPr>
        <w:t>第二十二条：“伤残人员从被批准残疾等级评定后的第二个月起，由发给其伤残证件的县级人民政府民政部门按照规定予以抚恤。伤残人员抚恤关系转移的，其当年的抚恤金由部队或者迁出地的民政部门负责发给，从第二年起由迁入地民政部门按当地标准发给。</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22D5D17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二、受理条件</w:t>
      </w:r>
    </w:p>
    <w:p w14:paraId="540DD4B4">
      <w:pPr>
        <w:pStyle w:val="12"/>
        <w:keepNext w:val="0"/>
        <w:keepLines w:val="0"/>
        <w:pageBreakBefore w:val="0"/>
        <w:widowControl w:val="0"/>
        <w:numPr>
          <w:ilvl w:val="0"/>
          <w:numId w:val="0"/>
        </w:numPr>
        <w:tabs>
          <w:tab w:val="left" w:pos="1941"/>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sz w:val="32"/>
          <w:lang w:eastAsia="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w:t>
      </w:r>
      <w:r>
        <w:rPr>
          <w:rFonts w:hint="default" w:ascii="Times New Roman" w:hAnsi="Times New Roman" w:eastAsia="微软雅黑" w:cs="Times New Roman"/>
          <w:i w:val="0"/>
          <w:iCs w:val="0"/>
          <w:caps w:val="0"/>
          <w:color w:val="666666"/>
          <w:spacing w:val="0"/>
          <w:sz w:val="22"/>
          <w:szCs w:val="22"/>
          <w:shd w:val="clear" w:fill="FFFFFF"/>
        </w:rPr>
        <w:t> </w:t>
      </w:r>
      <w:r>
        <w:rPr>
          <w:rFonts w:hint="default" w:ascii="Times New Roman" w:hAnsi="Times New Roman" w:cs="Times New Roman"/>
          <w:spacing w:val="-17"/>
          <w:sz w:val="32"/>
        </w:rPr>
        <w:t>1</w:t>
      </w:r>
      <w:r>
        <w:rPr>
          <w:rFonts w:hint="default" w:ascii="Times New Roman" w:hAnsi="Times New Roman" w:cs="Times New Roman"/>
          <w:spacing w:val="-7"/>
          <w:sz w:val="32"/>
        </w:rPr>
        <w:t>.在服役期间因战因公致残退出现役的军人，在服役期间因病评</w:t>
      </w:r>
      <w:r>
        <w:rPr>
          <w:rFonts w:hint="default" w:ascii="Times New Roman" w:hAnsi="Times New Roman" w:cs="Times New Roman"/>
          <w:spacing w:val="-3"/>
          <w:sz w:val="32"/>
        </w:rPr>
        <w:t>定了残疾等级退出现役的残疾军人；2.因战因公负伤时为行政编制的人民警察；3.因参战、参加军事演习、军事训练和执行军事勤务致残的预备役人员、民兵、民工以及其他人员；4.为维护社会治安同违法犯罪分子进行斗争致残的人员；5.为抢救和保护国</w:t>
      </w:r>
      <w:r>
        <w:rPr>
          <w:rFonts w:hint="default" w:ascii="Times New Roman" w:hAnsi="Times New Roman" w:cs="Times New Roman"/>
          <w:spacing w:val="-5"/>
          <w:sz w:val="32"/>
        </w:rPr>
        <w:t>家财产、人民生命财产致残的人员。</w:t>
      </w:r>
    </w:p>
    <w:p w14:paraId="4CF99E6D">
      <w:pPr>
        <w:pStyle w:val="12"/>
        <w:keepNext w:val="0"/>
        <w:keepLines w:val="0"/>
        <w:pageBreakBefore w:val="0"/>
        <w:widowControl w:val="0"/>
        <w:numPr>
          <w:ilvl w:val="0"/>
          <w:numId w:val="0"/>
        </w:numPr>
        <w:tabs>
          <w:tab w:val="left" w:pos="2063"/>
          <w:tab w:val="left" w:pos="206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spacing w:val="-3"/>
          <w:kern w:val="2"/>
          <w:sz w:val="32"/>
          <w:szCs w:val="24"/>
          <w:lang w:val="zh-CN" w:eastAsia="zh-CN" w:bidi="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不予批准的情形】</w:t>
      </w:r>
      <w:r>
        <w:rPr>
          <w:rFonts w:hint="default" w:ascii="Times New Roman" w:hAnsi="Times New Roman" w:cs="Times New Roman"/>
          <w:spacing w:val="-15"/>
          <w:sz w:val="32"/>
        </w:rPr>
        <w:t xml:space="preserve">第 </w:t>
      </w:r>
      <w:r>
        <w:rPr>
          <w:rFonts w:hint="default" w:ascii="Times New Roman" w:hAnsi="Times New Roman" w:cs="Times New Roman"/>
          <w:sz w:val="32"/>
        </w:rPr>
        <w:t>3</w:t>
      </w:r>
      <w:r>
        <w:rPr>
          <w:rFonts w:hint="default" w:ascii="Times New Roman" w:hAnsi="Times New Roman" w:cs="Times New Roman"/>
          <w:spacing w:val="-34"/>
          <w:sz w:val="32"/>
        </w:rPr>
        <w:t>、</w:t>
      </w:r>
      <w:r>
        <w:rPr>
          <w:rFonts w:hint="default" w:ascii="Times New Roman" w:hAnsi="Times New Roman" w:cs="Times New Roman"/>
          <w:sz w:val="32"/>
        </w:rPr>
        <w:t>4</w:t>
      </w:r>
      <w:r>
        <w:rPr>
          <w:rFonts w:hint="default" w:ascii="Times New Roman" w:hAnsi="Times New Roman" w:cs="Times New Roman"/>
          <w:spacing w:val="-34"/>
          <w:sz w:val="32"/>
        </w:rPr>
        <w:t>、</w:t>
      </w:r>
      <w:r>
        <w:rPr>
          <w:rFonts w:hint="default" w:ascii="Times New Roman" w:hAnsi="Times New Roman" w:cs="Times New Roman"/>
          <w:sz w:val="32"/>
        </w:rPr>
        <w:t>5</w:t>
      </w:r>
      <w:r>
        <w:rPr>
          <w:rFonts w:hint="default" w:ascii="Times New Roman" w:hAnsi="Times New Roman" w:cs="Times New Roman"/>
          <w:spacing w:val="-16"/>
          <w:sz w:val="32"/>
        </w:rPr>
        <w:t>中列举的人员根据《工</w:t>
      </w:r>
      <w:r>
        <w:rPr>
          <w:rFonts w:hint="default" w:ascii="Times New Roman" w:hAnsi="Times New Roman" w:eastAsia="仿宋_GB2312" w:cs="Times New Roman"/>
          <w:spacing w:val="-3"/>
          <w:kern w:val="2"/>
          <w:sz w:val="32"/>
          <w:szCs w:val="24"/>
          <w:lang w:val="zh-CN" w:eastAsia="zh-CN" w:bidi="zh-CN"/>
        </w:rPr>
        <w:t>伤保险条例》应当认定视同工伤的，不再办理因战、因公伤残抚恤。</w:t>
      </w:r>
    </w:p>
    <w:p w14:paraId="797C25D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2EE6A4E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身份证和户口本</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复印件1份</w:t>
      </w:r>
    </w:p>
    <w:p w14:paraId="0EDAF43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392FA1F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申请→受理→审查→审核→审批→决定→制证发证→办结</w:t>
      </w:r>
    </w:p>
    <w:p w14:paraId="634E964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2696565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三龙镇退役军人事务站</w:t>
      </w:r>
    </w:p>
    <w:p w14:paraId="26D0759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5C0BA0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三龙镇便民服务中心</w:t>
      </w:r>
    </w:p>
    <w:p w14:paraId="5F638CF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AFF091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 </w:t>
      </w:r>
    </w:p>
    <w:p w14:paraId="578A023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64BCAFA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承诺办结时限：1个工作日</w:t>
      </w:r>
    </w:p>
    <w:p w14:paraId="1DA94E0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法定办结时限：1个工作日</w:t>
      </w:r>
    </w:p>
    <w:p w14:paraId="1538D81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33F2C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99CD1D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DB3761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w:t>
      </w:r>
      <w:r>
        <w:rPr>
          <w:rFonts w:hint="default" w:ascii="Times New Roman" w:hAnsi="Times New Roman" w:eastAsia="仿宋_GB2312" w:cs="Times New Roman"/>
          <w:i w:val="0"/>
          <w:iCs w:val="0"/>
          <w:caps w:val="0"/>
          <w:color w:val="333333"/>
          <w:spacing w:val="0"/>
          <w:sz w:val="32"/>
          <w:szCs w:val="32"/>
          <w:shd w:val="clear" w:fill="FFFFFF"/>
          <w:lang w:val="en-US" w:eastAsia="zh-CN"/>
        </w:rPr>
        <w:t>询电话：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0798-2623623</w:t>
      </w:r>
    </w:p>
    <w:p w14:paraId="2C306E3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监督方式：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0798-2623690</w:t>
      </w:r>
    </w:p>
    <w:p w14:paraId="707867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3EDA3D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银行转账：将伤残人员抚恤待遇发放资金通过“一卡通”发放到位</w:t>
      </w:r>
    </w:p>
    <w:p w14:paraId="529334B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t>十二、办理二维码</w:t>
      </w:r>
    </w:p>
    <w:p w14:paraId="6A98DE28">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782445" cy="1782445"/>
            <wp:effectExtent l="0" t="0" r="8255" b="8255"/>
            <wp:docPr id="26" name="44B7C0F4-79DB-4F8B-9303-0E098D69D8BE-2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4B7C0F4-79DB-4F8B-9303-0E098D69D8BE-25" descr="wps"/>
                    <pic:cNvPicPr>
                      <a:picLocks noChangeAspect="1"/>
                    </pic:cNvPicPr>
                  </pic:nvPicPr>
                  <pic:blipFill>
                    <a:blip r:embed="rId28"/>
                    <a:stretch>
                      <a:fillRect/>
                    </a:stretch>
                  </pic:blipFill>
                  <pic:spPr>
                    <a:xfrm>
                      <a:off x="0" y="0"/>
                      <a:ext cx="1782445" cy="1782445"/>
                    </a:xfrm>
                    <a:prstGeom prst="rect">
                      <a:avLst/>
                    </a:prstGeom>
                  </pic:spPr>
                </pic:pic>
              </a:graphicData>
            </a:graphic>
          </wp:inline>
        </w:drawing>
      </w:r>
    </w:p>
    <w:p w14:paraId="7CE86D74">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5" w:name="_Toc31391"/>
      <w:r>
        <w:rPr>
          <w:rFonts w:hint="eastAsia" w:ascii="微软雅黑" w:hAnsi="微软雅黑" w:eastAsia="微软雅黑" w:cs="微软雅黑"/>
          <w:b w:val="0"/>
          <w:bCs w:val="0"/>
          <w:sz w:val="44"/>
          <w:szCs w:val="44"/>
          <w:lang w:val="en-US" w:eastAsia="zh-CN"/>
        </w:rPr>
        <w:t>二十六、</w:t>
      </w:r>
      <w:r>
        <w:rPr>
          <w:rFonts w:hint="default" w:ascii="微软雅黑" w:hAnsi="微软雅黑" w:eastAsia="微软雅黑" w:cs="微软雅黑"/>
          <w:b w:val="0"/>
          <w:bCs w:val="0"/>
          <w:sz w:val="44"/>
          <w:szCs w:val="44"/>
          <w:lang w:val="en-US" w:eastAsia="zh-CN"/>
        </w:rPr>
        <w:t>高等教育经济困难学生及困难家庭救助证明</w:t>
      </w:r>
      <w:bookmarkEnd w:id="25"/>
    </w:p>
    <w:p w14:paraId="719F1F3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0803AF3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lang w:val="zh-CN" w:eastAsia="zh-CN"/>
          <w14:textFill>
            <w14:solidFill>
              <w14:schemeClr w14:val="tx1"/>
            </w14:solidFill>
          </w14:textFill>
        </w:rPr>
        <w:fldChar w:fldCharType="begin"/>
      </w:r>
      <w:r>
        <w:rPr>
          <w:rFonts w:hint="default" w:ascii="Times New Roman" w:hAnsi="Times New Roman" w:eastAsia="仿宋_GB2312" w:cs="Times New Roman"/>
          <w:color w:val="000000" w:themeColor="text1"/>
          <w:sz w:val="32"/>
          <w:szCs w:val="32"/>
          <w:lang w:val="zh-CN" w:eastAsia="zh-CN"/>
          <w14:textFill>
            <w14:solidFill>
              <w14:schemeClr w14:val="tx1"/>
            </w14:solidFill>
          </w14:textFill>
        </w:rPr>
        <w:instrText xml:space="preserve"> HYPERLINK "http://jdzfl.jxzwfww.gov.cn/jxzw/bszn/1" \t "http://jdzfl.jxzwfww.gov.cn/jxzw/bszn/_blank" </w:instrText>
      </w:r>
      <w:r>
        <w:rPr>
          <w:rFonts w:hint="default" w:ascii="Times New Roman" w:hAnsi="Times New Roman" w:eastAsia="仿宋_GB2312" w:cs="Times New Roman"/>
          <w:color w:val="000000" w:themeColor="text1"/>
          <w:sz w:val="32"/>
          <w:szCs w:val="32"/>
          <w:lang w:val="zh-CN" w:eastAsia="zh-CN"/>
          <w14:textFill>
            <w14:solidFill>
              <w14:schemeClr w14:val="tx1"/>
            </w14:solidFill>
          </w14:textFill>
        </w:rPr>
        <w:fldChar w:fldCharType="separate"/>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《关于进一步加强和规范高校家庭经济困难学生认定工作的通知》（教财〔2007〕8号）</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第三条第二项：“引导学生积极受助。要通过讲解国家制定资助政策的目的，为保证资金投入所做出的努力等背景情况，让家庭经济困难学生明白，国家资助是实现教育公平、促进社会公平的一种制度安排和重要举措。要帮助家庭经济困难学生树立正确的荣辱观，正确面对眼前存在的困难，引导他们积极主动地利用国家资助完成学业。”</w:t>
      </w:r>
    </w:p>
    <w:p w14:paraId="3CCD5815">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2.《关于认真做好高等学校家庭经济困难学生认定工作的指导意见》（教财〔2007〕8号）第一条、第二条。</w:t>
      </w:r>
    </w:p>
    <w:p w14:paraId="50FD822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二、受理条件</w:t>
      </w:r>
    </w:p>
    <w:p w14:paraId="33FCF628">
      <w:pPr>
        <w:pStyle w:val="12"/>
        <w:keepNext w:val="0"/>
        <w:keepLines w:val="0"/>
        <w:pageBreakBefore w:val="0"/>
        <w:widowControl w:val="0"/>
        <w:numPr>
          <w:ilvl w:val="0"/>
          <w:numId w:val="0"/>
        </w:numPr>
        <w:tabs>
          <w:tab w:val="left" w:pos="1941"/>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【予以批准的条件】</w:t>
      </w:r>
      <w:r>
        <w:rPr>
          <w:rFonts w:hint="eastAsia" w:ascii="Times New Roman" w:hAnsi="Times New Roman"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申请人为根据国家有关规定批准设立、实施高等学历教育的全日制普通本科高等学校、高等职业学校和高等专科学校(以下简称高校)招收的本专科(含高职、第二学士学位)学生；2.学生本人及其家庭所能筹集到的资金，难以支付其在校学习期间的学习和生活基本费用。</w:t>
      </w:r>
    </w:p>
    <w:p w14:paraId="3F4E0375">
      <w:pPr>
        <w:pStyle w:val="12"/>
        <w:keepNext w:val="0"/>
        <w:keepLines w:val="0"/>
        <w:pageBreakBefore w:val="0"/>
        <w:widowControl w:val="0"/>
        <w:numPr>
          <w:ilvl w:val="0"/>
          <w:numId w:val="0"/>
        </w:numPr>
        <w:tabs>
          <w:tab w:val="left" w:pos="2063"/>
          <w:tab w:val="left" w:pos="2064"/>
        </w:tabs>
        <w:kinsoku/>
        <w:wordWrap/>
        <w:overflowPunct/>
        <w:topLinePunct w:val="0"/>
        <w:autoSpaceDE/>
        <w:autoSpaceDN/>
        <w:bidi w:val="0"/>
        <w:adjustRightInd/>
        <w:snapToGrid/>
        <w:spacing w:after="0" w:line="620" w:lineRule="exact"/>
        <w:ind w:left="0" w:leftChars="0" w:right="0" w:rightChars="0" w:firstLine="640" w:firstLineChars="200"/>
        <w:jc w:val="both"/>
        <w:textAlignment w:val="auto"/>
        <w:rPr>
          <w:rFonts w:hint="default" w:ascii="Times New Roman" w:hAnsi="Times New Roman" w:eastAsia="仿宋_GB2312" w:cs="Times New Roman"/>
          <w:spacing w:val="-3"/>
          <w:kern w:val="2"/>
          <w:sz w:val="32"/>
          <w:szCs w:val="24"/>
          <w:lang w:val="zh-CN" w:eastAsia="zh-CN" w:bidi="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不予批准的情形】</w:t>
      </w:r>
      <w:r>
        <w:rPr>
          <w:rFonts w:hint="default" w:ascii="Times New Roman" w:hAnsi="Times New Roman" w:cs="Times New Roman"/>
          <w:spacing w:val="-19"/>
          <w:w w:val="95"/>
          <w:sz w:val="32"/>
        </w:rPr>
        <w:t>不符合上述批准条件的，不予批准</w:t>
      </w:r>
      <w:r>
        <w:rPr>
          <w:rFonts w:hint="default" w:ascii="Times New Roman" w:hAnsi="Times New Roman" w:cs="Times New Roman"/>
          <w:spacing w:val="-19"/>
          <w:w w:val="95"/>
          <w:sz w:val="32"/>
          <w:lang w:eastAsia="zh-CN"/>
        </w:rPr>
        <w:t>。</w:t>
      </w:r>
    </w:p>
    <w:p w14:paraId="77BA4D2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申请材料</w:t>
      </w:r>
    </w:p>
    <w:p w14:paraId="31CEE2A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《高等学校学生及家庭困难调查表》</w:t>
      </w:r>
    </w:p>
    <w:p w14:paraId="74EF14B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2.身份证</w:t>
      </w:r>
    </w:p>
    <w:p w14:paraId="01BB5C7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1D131B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申请→受理→办结</w:t>
      </w:r>
    </w:p>
    <w:p w14:paraId="710C3B9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111122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三龙镇民政办公室</w:t>
      </w:r>
    </w:p>
    <w:p w14:paraId="0B2439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05FD955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三龙镇便民服务中心</w:t>
      </w:r>
    </w:p>
    <w:p w14:paraId="09880F3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0B470F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7EFEAEE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8951DE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即办</w:t>
      </w:r>
    </w:p>
    <w:p w14:paraId="5AB24BD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15</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1D4892D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80F6F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本事项不涉及收费。</w:t>
      </w:r>
    </w:p>
    <w:p w14:paraId="672CA17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E4833F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咨询电话：0798-2721106</w:t>
      </w:r>
    </w:p>
    <w:p w14:paraId="421E92D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监督方式：0798-2721106</w:t>
      </w:r>
    </w:p>
    <w:p w14:paraId="636594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6E4811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直接送达</w:t>
      </w:r>
      <w:r>
        <w:rPr>
          <w:rFonts w:hint="default" w:ascii="Times New Roman" w:hAnsi="Times New Roman" w:eastAsia="仿宋_GB2312" w:cs="Times New Roman"/>
          <w:b w:val="0"/>
          <w:bCs w:val="0"/>
          <w:sz w:val="32"/>
          <w:szCs w:val="32"/>
          <w:lang w:val="en-US" w:eastAsia="zh-CN"/>
        </w:rPr>
        <w:t>。</w:t>
      </w:r>
    </w:p>
    <w:p w14:paraId="0ED20BE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387C0A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1733550" cy="1733550"/>
            <wp:effectExtent l="0" t="0" r="0" b="0"/>
            <wp:docPr id="62" name="44B7C0F4-79DB-4F8B-9303-0E098D69D8BE-2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44B7C0F4-79DB-4F8B-9303-0E098D69D8BE-26" descr="wps"/>
                    <pic:cNvPicPr>
                      <a:picLocks noChangeAspect="1"/>
                    </pic:cNvPicPr>
                  </pic:nvPicPr>
                  <pic:blipFill>
                    <a:blip r:embed="rId29"/>
                    <a:stretch>
                      <a:fillRect/>
                    </a:stretch>
                  </pic:blipFill>
                  <pic:spPr>
                    <a:xfrm>
                      <a:off x="0" y="0"/>
                      <a:ext cx="1733550" cy="1733550"/>
                    </a:xfrm>
                    <a:prstGeom prst="rect">
                      <a:avLst/>
                    </a:prstGeom>
                  </pic:spPr>
                </pic:pic>
              </a:graphicData>
            </a:graphic>
          </wp:inline>
        </w:drawing>
      </w:r>
    </w:p>
    <w:p w14:paraId="098FC896">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6" w:name="_Toc29850"/>
      <w:r>
        <w:rPr>
          <w:rFonts w:hint="eastAsia" w:ascii="微软雅黑" w:hAnsi="微软雅黑" w:eastAsia="微软雅黑" w:cs="微软雅黑"/>
          <w:b w:val="0"/>
          <w:bCs w:val="0"/>
          <w:sz w:val="44"/>
          <w:szCs w:val="44"/>
          <w:lang w:val="en-US" w:eastAsia="zh-CN"/>
        </w:rPr>
        <w:t>二十七、</w:t>
      </w:r>
      <w:r>
        <w:rPr>
          <w:rFonts w:hint="default" w:ascii="微软雅黑" w:hAnsi="微软雅黑" w:eastAsia="微软雅黑" w:cs="微软雅黑"/>
          <w:b w:val="0"/>
          <w:bCs w:val="0"/>
          <w:sz w:val="44"/>
          <w:szCs w:val="44"/>
          <w:lang w:val="en-US" w:eastAsia="zh-CN"/>
        </w:rPr>
        <w:t>在街道两侧和公共场地临时堆放物料、搭建非永久性建筑、构筑物或其他设施审批</w:t>
      </w:r>
      <w:bookmarkEnd w:id="26"/>
    </w:p>
    <w:p w14:paraId="401543D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3672CFF7">
      <w:pPr>
        <w:keepNext w:val="0"/>
        <w:keepLines w:val="0"/>
        <w:pageBreakBefore w:val="0"/>
        <w:widowControl/>
        <w:suppressLineNumbers w:val="0"/>
        <w:kinsoku/>
        <w:wordWrap/>
        <w:overflowPunct/>
        <w:topLinePunct w:val="0"/>
        <w:autoSpaceDE/>
        <w:autoSpaceDN/>
        <w:bidi w:val="0"/>
        <w:adjustRightInd/>
        <w:snapToGrid/>
        <w:spacing w:line="620" w:lineRule="exact"/>
        <w:ind w:firstLine="62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1.《城市市容和环境卫生管理条例》（国务院令第101号发布，第676号修正）：“第十四条任何单位和个人都不得在街道两侧和公共场地堆放物料，搭建建筑物、构筑物或者其他设施。因建设等特殊需要，在街道两侧和公共场地临时堆放物料，搭建非永久性建筑物、构筑物或者其他设施的，必须征得城市人民政府市容环境卫生行政主管部门同意后，按照有关规定办理审批手续。”</w:t>
      </w:r>
    </w:p>
    <w:p w14:paraId="23BFF1E9">
      <w:pPr>
        <w:keepNext w:val="0"/>
        <w:keepLines w:val="0"/>
        <w:pageBreakBefore w:val="0"/>
        <w:widowControl/>
        <w:suppressLineNumbers w:val="0"/>
        <w:kinsoku/>
        <w:wordWrap/>
        <w:overflowPunct/>
        <w:topLinePunct w:val="0"/>
        <w:autoSpaceDE/>
        <w:autoSpaceDN/>
        <w:bidi w:val="0"/>
        <w:adjustRightInd/>
        <w:snapToGrid/>
        <w:spacing w:line="620" w:lineRule="exact"/>
        <w:ind w:firstLine="62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2.《城市建筑垃圾管理规定》（建设部令第139号发布）：“第十七条 任何单位和个人不得在街道两侧和公共场地堆放物料。因建设等特殊需要，确需临时占用街道两侧和公共场地堆放物料的，应当征得城市人民政府市容环境卫生主管部门同意后，按照有关规定办理审批手续。”</w:t>
      </w:r>
    </w:p>
    <w:p w14:paraId="5E6B1EB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D892AE1">
      <w:pPr>
        <w:keepNext w:val="0"/>
        <w:keepLines w:val="0"/>
        <w:pageBreakBefore w:val="0"/>
        <w:widowControl/>
        <w:suppressLineNumbers w:val="0"/>
        <w:kinsoku/>
        <w:wordWrap/>
        <w:overflowPunct/>
        <w:topLinePunct w:val="0"/>
        <w:autoSpaceDE/>
        <w:autoSpaceDN/>
        <w:bidi w:val="0"/>
        <w:adjustRightInd/>
        <w:snapToGrid/>
        <w:spacing w:line="620" w:lineRule="exact"/>
        <w:ind w:firstLine="620" w:firstLineChars="200"/>
        <w:jc w:val="left"/>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【予以批准的条件】1.广告、宣传品的内容健康合法；2.不严重影响市容市貌。</w:t>
      </w:r>
    </w:p>
    <w:p w14:paraId="7B8E4219">
      <w:pPr>
        <w:keepNext w:val="0"/>
        <w:keepLines w:val="0"/>
        <w:pageBreakBefore w:val="0"/>
        <w:widowControl/>
        <w:suppressLineNumbers w:val="0"/>
        <w:kinsoku/>
        <w:wordWrap/>
        <w:overflowPunct/>
        <w:topLinePunct w:val="0"/>
        <w:autoSpaceDE/>
        <w:autoSpaceDN/>
        <w:bidi w:val="0"/>
        <w:adjustRightInd/>
        <w:snapToGrid/>
        <w:spacing w:line="620" w:lineRule="exact"/>
        <w:ind w:firstLine="620" w:firstLineChars="200"/>
        <w:jc w:val="left"/>
        <w:textAlignment w:val="auto"/>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【不予批准的条件】不符合上述批准条件的，不予受理。</w:t>
      </w:r>
    </w:p>
    <w:p w14:paraId="1C82F19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7E9FB73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1.《设置大型户外广告及在城市建筑物、设施上张挂、张贴宣传品审批表》</w:t>
      </w:r>
    </w:p>
    <w:p w14:paraId="4A40C60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2.营业执照</w:t>
      </w:r>
    </w:p>
    <w:p w14:paraId="000145F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3.身份证</w:t>
      </w:r>
    </w:p>
    <w:p w14:paraId="105857B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4.对比效果图 </w:t>
      </w:r>
    </w:p>
    <w:p w14:paraId="6492727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214FEB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申请→受理→审查→审核→审批→决定→制证发证→办结</w:t>
      </w:r>
    </w:p>
    <w:p w14:paraId="1AB6782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40AACA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三龙镇综合行政执法队</w:t>
      </w:r>
    </w:p>
    <w:p w14:paraId="1265653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1393E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78E5B4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DBCBA7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5B15DB1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366E3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承诺办结时限：3个工作日</w:t>
      </w:r>
    </w:p>
    <w:p w14:paraId="114BC11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法定办结时限：5个工作日</w:t>
      </w:r>
    </w:p>
    <w:p w14:paraId="0427020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4C7DA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本事项不涉及收费</w:t>
      </w:r>
    </w:p>
    <w:p w14:paraId="7018EF8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EC1A63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28BF41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61175A6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B8D777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现场领取</w:t>
      </w:r>
    </w:p>
    <w:p w14:paraId="18FC3259">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7" w:name="_Toc14834"/>
      <w:r>
        <w:rPr>
          <w:rFonts w:hint="eastAsia" w:ascii="微软雅黑" w:hAnsi="微软雅黑" w:eastAsia="微软雅黑" w:cs="微软雅黑"/>
          <w:b w:val="0"/>
          <w:bCs w:val="0"/>
          <w:sz w:val="44"/>
          <w:szCs w:val="44"/>
          <w:lang w:val="en-US" w:eastAsia="zh-CN"/>
        </w:rPr>
        <w:t>二十八、</w:t>
      </w:r>
      <w:r>
        <w:rPr>
          <w:rFonts w:hint="default" w:ascii="微软雅黑" w:hAnsi="微软雅黑" w:eastAsia="微软雅黑" w:cs="微软雅黑"/>
          <w:b w:val="0"/>
          <w:bCs w:val="0"/>
          <w:sz w:val="44"/>
          <w:szCs w:val="44"/>
          <w:lang w:val="en-US" w:eastAsia="zh-CN"/>
        </w:rPr>
        <w:t>设置大型户外广告及在城市建筑物、设施上张挂、张贴宣传品审批</w:t>
      </w:r>
      <w:bookmarkEnd w:id="27"/>
    </w:p>
    <w:p w14:paraId="105958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195BB284">
      <w:pPr>
        <w:keepNext w:val="0"/>
        <w:keepLines w:val="0"/>
        <w:pageBreakBefore w:val="0"/>
        <w:widowControl/>
        <w:suppressLineNumbers w:val="0"/>
        <w:kinsoku/>
        <w:wordWrap/>
        <w:overflowPunct/>
        <w:topLinePunct w:val="0"/>
        <w:autoSpaceDE/>
        <w:autoSpaceDN/>
        <w:bidi w:val="0"/>
        <w:adjustRightInd/>
        <w:snapToGrid/>
        <w:spacing w:line="620" w:lineRule="exact"/>
        <w:ind w:firstLine="620"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《城市市容和环境卫生管理条例》（国务院令第101 号发布，第 676 号修正）：“第十一条 在城市中设置户外广告、标语牌、画廊、橱窗等，应当内容健康、</w:t>
      </w:r>
      <w:r>
        <w:rPr>
          <w:rFonts w:hint="eastAsia" w:ascii="Times New Roman" w:hAnsi="Times New Roman" w:eastAsia="仿宋_GB2312" w:cs="Times New Roman"/>
          <w:color w:val="000000"/>
          <w:kern w:val="0"/>
          <w:sz w:val="31"/>
          <w:szCs w:val="31"/>
          <w:lang w:val="en-US" w:eastAsia="zh-CN" w:bidi="ar"/>
        </w:rPr>
        <w:t>外形</w:t>
      </w:r>
      <w:r>
        <w:rPr>
          <w:rFonts w:hint="default" w:ascii="Times New Roman" w:hAnsi="Times New Roman" w:eastAsia="仿宋_GB2312" w:cs="Times New Roman"/>
          <w:color w:val="000000"/>
          <w:kern w:val="0"/>
          <w:sz w:val="31"/>
          <w:szCs w:val="31"/>
          <w:lang w:val="en-US" w:eastAsia="zh-CN" w:bidi="ar"/>
        </w:rPr>
        <w:t>美观，并定期维修、油饰或者拆除。大型户外广告的设置必须征得城市人民政府市容环境卫生行政主管部门同意后，按照有关规定办理审批手续。第十七条一切单位和个人，都不得在城市建筑物、设施以及树木上涂写、刻画。单位和个人在城市建筑物、设施上张挂、张贴宣传品等，须经城市人民政府市容环境卫生行政主管部门或者其他有关部门批准。”</w:t>
      </w:r>
    </w:p>
    <w:p w14:paraId="2183BA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6D76631">
      <w:pPr>
        <w:keepNext w:val="0"/>
        <w:keepLines w:val="0"/>
        <w:pageBreakBefore w:val="0"/>
        <w:widowControl/>
        <w:suppressLineNumbers w:val="0"/>
        <w:kinsoku/>
        <w:wordWrap/>
        <w:overflowPunct/>
        <w:topLinePunct w:val="0"/>
        <w:autoSpaceDE/>
        <w:autoSpaceDN/>
        <w:bidi w:val="0"/>
        <w:adjustRightInd/>
        <w:snapToGrid/>
        <w:spacing w:line="620" w:lineRule="exact"/>
        <w:ind w:firstLine="620"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【予以批准的条件】1.广告、宣传品的内容健 康合法；2.不严重影响市容市貌。</w:t>
      </w:r>
    </w:p>
    <w:p w14:paraId="78318BB6">
      <w:pPr>
        <w:keepNext w:val="0"/>
        <w:keepLines w:val="0"/>
        <w:widowControl/>
        <w:suppressLineNumbers w:val="0"/>
        <w:ind w:firstLine="620" w:firstLineChars="20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【不予批准的条件】不符合上述批准条件的，不予受理。</w:t>
      </w:r>
    </w:p>
    <w:p w14:paraId="2CEF03B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4A27458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1.《设置大型户外广告及在城市建筑物、设施上张挂、张贴宣传品审批表》原件1份</w:t>
      </w:r>
    </w:p>
    <w:p w14:paraId="5A4E0C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2.营业执照复印件1份</w:t>
      </w:r>
    </w:p>
    <w:p w14:paraId="68A9623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3.身份证复印件1份</w:t>
      </w:r>
    </w:p>
    <w:p w14:paraId="45352A4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4.对比效果图原件1份</w:t>
      </w:r>
    </w:p>
    <w:p w14:paraId="045F736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EDDEF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申请→受理→审查→审核→审批→决定→制证发证→办结</w:t>
      </w:r>
    </w:p>
    <w:p w14:paraId="711E21D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EE0A1A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三龙镇综合行政执法队</w:t>
      </w:r>
    </w:p>
    <w:p w14:paraId="1840416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DF7CE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78963AB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053CCC9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3FD95FE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6FAC54C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承诺办结时限：3个工作日</w:t>
      </w:r>
    </w:p>
    <w:p w14:paraId="5555104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法定办结时限：5个工作日</w:t>
      </w:r>
    </w:p>
    <w:p w14:paraId="7037D4E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4A283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E14DD1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F34502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5C4CA90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668A190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28CF60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现场领取</w:t>
      </w:r>
    </w:p>
    <w:p w14:paraId="7703A654">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8" w:name="_Toc8641"/>
      <w:r>
        <w:rPr>
          <w:rFonts w:hint="eastAsia" w:ascii="微软雅黑" w:hAnsi="微软雅黑" w:eastAsia="微软雅黑" w:cs="微软雅黑"/>
          <w:b w:val="0"/>
          <w:bCs w:val="0"/>
          <w:sz w:val="44"/>
          <w:szCs w:val="44"/>
          <w:lang w:val="en-US" w:eastAsia="zh-CN"/>
        </w:rPr>
        <w:t>二十九、</w:t>
      </w:r>
      <w:r>
        <w:rPr>
          <w:rFonts w:hint="default" w:ascii="微软雅黑" w:hAnsi="微软雅黑" w:eastAsia="微软雅黑" w:cs="微软雅黑"/>
          <w:b w:val="0"/>
          <w:bCs w:val="0"/>
          <w:sz w:val="44"/>
          <w:szCs w:val="44"/>
          <w:lang w:val="en-US" w:eastAsia="zh-CN"/>
        </w:rPr>
        <w:t>城市建筑垃圾处置核准</w:t>
      </w:r>
      <w:bookmarkEnd w:id="28"/>
    </w:p>
    <w:p w14:paraId="12B1AA1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w:t>
      </w:r>
      <w:r>
        <w:rPr>
          <w:rFonts w:hint="default" w:ascii="Times New Roman" w:hAnsi="Times New Roman" w:eastAsia="仿宋_GB2312" w:cs="Times New Roman"/>
          <w:b/>
          <w:color w:val="000000" w:themeColor="text1"/>
          <w:sz w:val="32"/>
          <w:szCs w:val="32"/>
          <w14:textFill>
            <w14:solidFill>
              <w14:schemeClr w14:val="tx1"/>
            </w14:solidFill>
          </w14:textFill>
        </w:rPr>
        <w:t>实施依据</w:t>
      </w:r>
    </w:p>
    <w:p w14:paraId="4168AAC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1.《国务院对确需保留的行政审批项目设定行政许可的决 定》（国务院令第 412 号公布，第671号修正）</w:t>
      </w:r>
    </w:p>
    <w:p w14:paraId="33F5D3C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2.《城市建筑垃圾管理规定》（建设部令 第139号发布）第七条：“处置建筑垃圾的单位，应当向城市人民政府市容环境卫生主管部门提出申请，获得城市建筑垃圾处置核准后，方可处置。城市人民政府市容环境卫生主管部门应当在接到申请后的20日内作出是否核准的决定。予以核准的，颁发核准文件；不予核准的，应当告知申请人，并说明理由。城市建筑垃圾处置核准的具体条件按照《建设部关于纳入国务院决定的十五项行政 许可的条件的规定》执行。”</w:t>
      </w:r>
    </w:p>
    <w:p w14:paraId="07FDCB5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3C35B12">
      <w:pPr>
        <w:keepNext w:val="0"/>
        <w:keepLines w:val="0"/>
        <w:widowControl/>
        <w:suppressLineNumbers w:val="0"/>
        <w:ind w:firstLine="620" w:firstLineChars="200"/>
        <w:jc w:val="left"/>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t>【予以批准的条件】因建设需要处置城市建筑垃圾的，予以受理。</w:t>
      </w:r>
    </w:p>
    <w:p w14:paraId="4BDCF1B9">
      <w:pPr>
        <w:keepNext w:val="0"/>
        <w:keepLines w:val="0"/>
        <w:widowControl/>
        <w:suppressLineNumbers w:val="0"/>
        <w:ind w:firstLine="620" w:firstLineChars="20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【不予批准的条件】不符合上述批准条件的，不予受理。</w:t>
      </w:r>
    </w:p>
    <w:p w14:paraId="7ABED97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663BA6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1.《工程渣土密闭运输 经营申请表》原件1份</w:t>
      </w:r>
    </w:p>
    <w:p w14:paraId="449A087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2.道路运输许可证复印件1份</w:t>
      </w:r>
    </w:p>
    <w:p w14:paraId="3CB81AE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3.营业执照、驾驶证复印件1份</w:t>
      </w:r>
    </w:p>
    <w:p w14:paraId="042D6F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4.场地租赁证明复印件1份</w:t>
      </w:r>
    </w:p>
    <w:p w14:paraId="134249E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C7AB5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申请→受理→审查→审核→审批→决定→制证发证→办结</w:t>
      </w:r>
    </w:p>
    <w:p w14:paraId="25B4E49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1F78F39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三龙镇综合行政执法队</w:t>
      </w:r>
    </w:p>
    <w:p w14:paraId="09129CE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42EB04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00ACEDA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2E101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25B7F85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62E77A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承诺办结时限：20个工作日</w:t>
      </w:r>
    </w:p>
    <w:p w14:paraId="07714F2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法定办结时限：20个工作日</w:t>
      </w:r>
    </w:p>
    <w:p w14:paraId="66AC656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B8570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7278620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7DD07DB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咨询电话：0798-2721106</w:t>
      </w:r>
    </w:p>
    <w:p w14:paraId="4694833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监督方式：0798-2720033</w:t>
      </w:r>
    </w:p>
    <w:p w14:paraId="588F883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B9B807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现场领取</w:t>
      </w:r>
    </w:p>
    <w:p w14:paraId="61AD4B34">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29" w:name="_Toc3522"/>
      <w:r>
        <w:rPr>
          <w:rFonts w:hint="eastAsia" w:ascii="微软雅黑" w:hAnsi="微软雅黑" w:eastAsia="微软雅黑" w:cs="微软雅黑"/>
          <w:b w:val="0"/>
          <w:bCs w:val="0"/>
          <w:sz w:val="44"/>
          <w:szCs w:val="44"/>
          <w:lang w:val="en-US" w:eastAsia="zh-CN"/>
        </w:rPr>
        <w:t>三十、</w:t>
      </w:r>
      <w:r>
        <w:rPr>
          <w:rFonts w:hint="default" w:ascii="微软雅黑" w:hAnsi="微软雅黑" w:eastAsia="微软雅黑" w:cs="微软雅黑"/>
          <w:b w:val="0"/>
          <w:bCs w:val="0"/>
          <w:sz w:val="44"/>
          <w:szCs w:val="44"/>
          <w:lang w:val="en-US" w:eastAsia="zh-CN"/>
        </w:rPr>
        <w:t>领取社会保险待遇资格确认</w:t>
      </w:r>
      <w:bookmarkEnd w:id="29"/>
    </w:p>
    <w:p w14:paraId="5358557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1D2ECE7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印发〈江西省领取社会保险待遇资格确认经办规程（暂行）〉的通知》（赣人社字〔2019〕157号发布）：“第二条本规程适用于正在领取养老保险待遇、失业保险待遇、工伤保险长期待遇人员的资格认证。第三条领取社会保险待遇资格认证坚持以信息比对为主、自助认证和现场核实为辅，社会化服务兜底等多种形式并存的基本原则。第四条领取社会保险待遇资格认证服务周期为12个月。社保经办机构可以根据待遇领取人员的待遇水平，结合丧葬补助金、抚恤金发放标准，适当调整认证服务周期。”</w:t>
      </w:r>
    </w:p>
    <w:p w14:paraId="7A5DF2B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D9353A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【予以批准的条件】申请对象为已享受社会保险待遇的退休人员。</w:t>
      </w:r>
    </w:p>
    <w:p w14:paraId="704F851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7E5AA3C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3EE7E6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w:t>
      </w:r>
    </w:p>
    <w:p w14:paraId="0DF7318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2D2F43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申请→受理→审查→决定→办结</w:t>
      </w:r>
    </w:p>
    <w:p w14:paraId="13D02DF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2EE82E8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三龙镇人力资源和社会保障所</w:t>
      </w:r>
    </w:p>
    <w:p w14:paraId="3AB6F15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793C8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3613B6A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006F1F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0AA4D7E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7AC49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29C1351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3CD018F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5A5905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47D9B4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602802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咨询电话：18607986085</w:t>
      </w:r>
    </w:p>
    <w:p w14:paraId="06246F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监督方式：0798-2721106</w:t>
      </w:r>
    </w:p>
    <w:p w14:paraId="7973688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2D7FF4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130D8D2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t>十二、办理二维码</w:t>
      </w:r>
    </w:p>
    <w:p w14:paraId="0F8F2F9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04340" cy="1704340"/>
            <wp:effectExtent l="0" t="0" r="10160" b="10160"/>
            <wp:docPr id="13" name="44B7C0F4-79DB-4F8B-9303-0E098D69D8BE-2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4B7C0F4-79DB-4F8B-9303-0E098D69D8BE-27" descr="wps"/>
                    <pic:cNvPicPr>
                      <a:picLocks noChangeAspect="1"/>
                    </pic:cNvPicPr>
                  </pic:nvPicPr>
                  <pic:blipFill>
                    <a:blip r:embed="rId30"/>
                    <a:stretch>
                      <a:fillRect/>
                    </a:stretch>
                  </pic:blipFill>
                  <pic:spPr>
                    <a:xfrm>
                      <a:off x="0" y="0"/>
                      <a:ext cx="1704340" cy="1704340"/>
                    </a:xfrm>
                    <a:prstGeom prst="rect">
                      <a:avLst/>
                    </a:prstGeom>
                  </pic:spPr>
                </pic:pic>
              </a:graphicData>
            </a:graphic>
          </wp:inline>
        </w:drawing>
      </w:r>
    </w:p>
    <w:p w14:paraId="54ABAE48">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0" w:name="_Toc16037"/>
      <w:r>
        <w:rPr>
          <w:rFonts w:hint="eastAsia" w:ascii="微软雅黑" w:hAnsi="微软雅黑" w:eastAsia="微软雅黑" w:cs="微软雅黑"/>
          <w:b w:val="0"/>
          <w:bCs w:val="0"/>
          <w:sz w:val="44"/>
          <w:szCs w:val="44"/>
          <w:lang w:val="en-US" w:eastAsia="zh-CN"/>
        </w:rPr>
        <w:t>三十一、</w:t>
      </w:r>
      <w:r>
        <w:rPr>
          <w:rFonts w:hint="default" w:ascii="微软雅黑" w:hAnsi="微软雅黑" w:eastAsia="微软雅黑" w:cs="微软雅黑"/>
          <w:b w:val="0"/>
          <w:bCs w:val="0"/>
          <w:sz w:val="44"/>
          <w:szCs w:val="44"/>
          <w:lang w:val="en-US" w:eastAsia="zh-CN"/>
        </w:rPr>
        <w:t>店牌店招设置的管理</w:t>
      </w:r>
      <w:bookmarkEnd w:id="30"/>
    </w:p>
    <w:p w14:paraId="657CD0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一、实施依据</w:t>
      </w:r>
    </w:p>
    <w:p w14:paraId="30B2B5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1.《城市市容和环境卫生管理条例》（国务院令第101号发布，第676修正）第十一条</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在城市中设置户外广告、标语牌、画廊、橱窗等，应当内容健康、</w:t>
      </w:r>
      <w:r>
        <w:rPr>
          <w:rFonts w:hint="eastAsia" w:ascii="Times New Roman" w:hAnsi="Times New Roman" w:eastAsia="仿宋_GB2312" w:cs="Times New Roman"/>
          <w:i w:val="0"/>
          <w:iCs w:val="0"/>
          <w:caps w:val="0"/>
          <w:color w:val="333333"/>
          <w:spacing w:val="0"/>
          <w:sz w:val="32"/>
          <w:szCs w:val="32"/>
          <w:shd w:val="clear" w:fill="FFFFFF"/>
          <w:lang w:val="en-US" w:eastAsia="zh-CN"/>
        </w:rPr>
        <w:t>外形</w:t>
      </w:r>
      <w:r>
        <w:rPr>
          <w:rFonts w:hint="default" w:ascii="Times New Roman" w:hAnsi="Times New Roman" w:eastAsia="仿宋_GB2312" w:cs="Times New Roman"/>
          <w:i w:val="0"/>
          <w:iCs w:val="0"/>
          <w:caps w:val="0"/>
          <w:color w:val="333333"/>
          <w:spacing w:val="0"/>
          <w:sz w:val="32"/>
          <w:szCs w:val="32"/>
          <w:shd w:val="clear" w:fill="FFFFFF"/>
          <w:lang w:val="en-US" w:eastAsia="zh-CN"/>
        </w:rPr>
        <w:t>美观，并 定期维修、油饰或者拆除。大型户外广告的设置必须征得城市人 民政府市容环境卫生行政主管部门同意后，按照有关规定办理审批手续。</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p>
    <w:p w14:paraId="3D6702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2.《江西省户外广告管理条例》：“第十一条</w:t>
      </w:r>
      <w:r>
        <w:rPr>
          <w:rFonts w:hint="default" w:ascii="Times New Roman" w:hAnsi="Times New Roman" w:eastAsia="仿宋_GB2312" w:cs="Times New Roman"/>
          <w:i w:val="0"/>
          <w:iCs w:val="0"/>
          <w:caps w:val="0"/>
          <w:color w:val="333333"/>
          <w:spacing w:val="0"/>
          <w:sz w:val="32"/>
          <w:szCs w:val="32"/>
          <w:shd w:val="clear" w:fill="FFFFFF"/>
          <w:lang w:val="en-US" w:eastAsia="zh-CN"/>
        </w:rPr>
        <w:tab/>
      </w:r>
      <w:r>
        <w:rPr>
          <w:rFonts w:hint="default" w:ascii="Times New Roman" w:hAnsi="Times New Roman" w:eastAsia="仿宋_GB2312" w:cs="Times New Roman"/>
          <w:i w:val="0"/>
          <w:iCs w:val="0"/>
          <w:caps w:val="0"/>
          <w:color w:val="333333"/>
          <w:spacing w:val="0"/>
          <w:sz w:val="32"/>
          <w:szCs w:val="32"/>
          <w:shd w:val="clear" w:fill="FFFFFF"/>
          <w:lang w:val="en-US" w:eastAsia="zh-CN"/>
        </w:rPr>
        <w:t>户外广告设施设置的场地或者设施的使用权可以通过公开招标、拍卖等方式取得。设置户外广告设施的城市重要场所、主要道路两侧的公共场地、公共设施的使用权，应当由城市人民政府组织有关部门和单位制定出让方案，通过招标、 拍卖或者其他公开竞争方式出让。第十二条</w:t>
      </w:r>
      <w:r>
        <w:rPr>
          <w:rFonts w:hint="default" w:ascii="Times New Roman" w:hAnsi="Times New Roman" w:eastAsia="仿宋_GB2312" w:cs="Times New Roman"/>
          <w:i w:val="0"/>
          <w:iCs w:val="0"/>
          <w:caps w:val="0"/>
          <w:color w:val="333333"/>
          <w:spacing w:val="0"/>
          <w:sz w:val="32"/>
          <w:szCs w:val="32"/>
          <w:shd w:val="clear" w:fill="FFFFFF"/>
          <w:lang w:val="en-US" w:eastAsia="zh-CN"/>
        </w:rPr>
        <w:tab/>
      </w:r>
      <w:r>
        <w:rPr>
          <w:rFonts w:hint="default" w:ascii="Times New Roman" w:hAnsi="Times New Roman" w:eastAsia="仿宋_GB2312" w:cs="Times New Roman"/>
          <w:i w:val="0"/>
          <w:iCs w:val="0"/>
          <w:caps w:val="0"/>
          <w:color w:val="333333"/>
          <w:spacing w:val="0"/>
          <w:sz w:val="32"/>
          <w:szCs w:val="32"/>
          <w:shd w:val="clear" w:fill="FFFFFF"/>
          <w:lang w:val="en-US" w:eastAsia="zh-CN"/>
        </w:rPr>
        <w:t>设置户外广告设施应当依照法律、法规的规定到有关部门办理审批手续。广告经营者依照本条例第十一条第二款的规定取得使用权的，其户外广告设施的设置视同已办理审批手续。”</w:t>
      </w:r>
    </w:p>
    <w:p w14:paraId="69AC9B1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0C48CC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【予以批准的条件】1.店招牌的发布者应当具有相应 的广告经营资格；2.设置店招牌设施应当符合城市规划和户外广  告规划要求，与城市区域规划功能相适应；3.设置店招牌设施应 当符合城市市容环境要求，与周边市容环境、景观环境相协调。</w:t>
      </w:r>
    </w:p>
    <w:p w14:paraId="6FD6FBC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79012D9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7E7C6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1.《店牌店招设置审批表》原件1份</w:t>
      </w:r>
    </w:p>
    <w:p w14:paraId="4DF68CC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2.营业执照、身份证复印件1份</w:t>
      </w:r>
    </w:p>
    <w:p w14:paraId="160250D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3.对比效果图原件1份</w:t>
      </w:r>
    </w:p>
    <w:p w14:paraId="46F05EB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BCF5F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预约→申请→受理→审查→决定→办结</w:t>
      </w:r>
    </w:p>
    <w:p w14:paraId="3552E5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BA31E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三龙镇综合行政执法队</w:t>
      </w:r>
    </w:p>
    <w:p w14:paraId="64E0FBE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0AC52B4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0306BD7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4E0B9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1E4243C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5A5B6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承诺办结时限：3个工作日</w:t>
      </w:r>
    </w:p>
    <w:p w14:paraId="1A7ED7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法定办结时限：5个工作日</w:t>
      </w:r>
    </w:p>
    <w:p w14:paraId="7840835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28B68FE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642E62F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4452301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309CAE7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5919999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52D47AE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2576A19B">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1" w:name="_Toc28602"/>
      <w:r>
        <w:rPr>
          <w:rFonts w:hint="eastAsia" w:ascii="微软雅黑" w:hAnsi="微软雅黑" w:eastAsia="微软雅黑" w:cs="微软雅黑"/>
          <w:b w:val="0"/>
          <w:bCs w:val="0"/>
          <w:sz w:val="44"/>
          <w:szCs w:val="44"/>
          <w:lang w:val="en-US" w:eastAsia="zh-CN"/>
        </w:rPr>
        <w:t>三十二、</w:t>
      </w:r>
      <w:r>
        <w:rPr>
          <w:rFonts w:hint="default" w:ascii="微软雅黑" w:hAnsi="微软雅黑" w:eastAsia="微软雅黑" w:cs="微软雅黑"/>
          <w:b w:val="0"/>
          <w:bCs w:val="0"/>
          <w:sz w:val="44"/>
          <w:szCs w:val="44"/>
          <w:lang w:val="en-US" w:eastAsia="zh-CN"/>
        </w:rPr>
        <w:t>社会保障卡启用（含社会保障卡银行账户激活）</w:t>
      </w:r>
      <w:bookmarkEnd w:id="31"/>
    </w:p>
    <w:p w14:paraId="3CB5BFA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4776E52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43F5E73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444A7C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【予以批准的条件】持有江西省社会保障卡的人员。</w:t>
      </w:r>
    </w:p>
    <w:p w14:paraId="648DD18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【不予批准的条件】未持有江西省社会保障卡的人员。</w:t>
      </w:r>
    </w:p>
    <w:p w14:paraId="3EBC034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4A68437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社会保障卡</w:t>
      </w:r>
    </w:p>
    <w:p w14:paraId="2D2DCD0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16E05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电话预约→申请→受理→办结</w:t>
      </w:r>
    </w:p>
    <w:p w14:paraId="32A63CF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6FCBF7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12EDBBC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2B6CBE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590FAAA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D9C7CE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7275F2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BDAD8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5AFE4F6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429D96F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155F5F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1A9348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26973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3BF4C8A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0966633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BA5B0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44E170A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7DEB570">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drawing>
          <wp:inline distT="0" distB="0" distL="114300" distR="114300">
            <wp:extent cx="1694815" cy="1694815"/>
            <wp:effectExtent l="0" t="0" r="635" b="635"/>
            <wp:docPr id="14" name="44B7C0F4-79DB-4F8B-9303-0E098D69D8BE-28"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4B7C0F4-79DB-4F8B-9303-0E098D69D8BE-28" descr="wps"/>
                    <pic:cNvPicPr>
                      <a:picLocks noChangeAspect="1"/>
                    </pic:cNvPicPr>
                  </pic:nvPicPr>
                  <pic:blipFill>
                    <a:blip r:embed="rId31"/>
                    <a:stretch>
                      <a:fillRect/>
                    </a:stretch>
                  </pic:blipFill>
                  <pic:spPr>
                    <a:xfrm>
                      <a:off x="0" y="0"/>
                      <a:ext cx="1694815" cy="1694815"/>
                    </a:xfrm>
                    <a:prstGeom prst="rect">
                      <a:avLst/>
                    </a:prstGeom>
                  </pic:spPr>
                </pic:pic>
              </a:graphicData>
            </a:graphic>
          </wp:inline>
        </w:drawing>
      </w:r>
    </w:p>
    <w:p w14:paraId="20859AB8">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2" w:name="_Toc27120"/>
      <w:r>
        <w:rPr>
          <w:rFonts w:hint="eastAsia" w:ascii="微软雅黑" w:hAnsi="微软雅黑" w:eastAsia="微软雅黑" w:cs="微软雅黑"/>
          <w:b w:val="0"/>
          <w:bCs w:val="0"/>
          <w:sz w:val="44"/>
          <w:szCs w:val="44"/>
          <w:lang w:val="en-US" w:eastAsia="zh-CN"/>
        </w:rPr>
        <w:t>三十三、</w:t>
      </w:r>
      <w:r>
        <w:rPr>
          <w:rFonts w:hint="default" w:ascii="微软雅黑" w:hAnsi="微软雅黑" w:eastAsia="微软雅黑" w:cs="微软雅黑"/>
          <w:b w:val="0"/>
          <w:bCs w:val="0"/>
          <w:sz w:val="44"/>
          <w:szCs w:val="44"/>
          <w:lang w:val="en-US" w:eastAsia="zh-CN"/>
        </w:rPr>
        <w:t>养老待遇领取人员查询</w:t>
      </w:r>
      <w:bookmarkEnd w:id="32"/>
    </w:p>
    <w:p w14:paraId="6C964B9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128AFC8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民政府关于印发江西省城镇居民社会养老保险试点实施办法的通知》（赣府发〔2009〕26号）：“经办管理服务。开展城镇居民养老保险试点的县（市、区），要认真记录城镇居民参保缴费和领取待遇情况，建立参保档案，长期妥善保存；要建立全省统一的城镇居民和新型农村养老保险信息管理系统，与职工基本养老保险信息管理系统整合，纳入社会保障信息管理系统（“金保工程”）建设，并与其他公民信息管理系统实现信息资源共享；要大力推行社会保障卡，方便参保人持卡缴费、领取待遇和查询本人参保信息。试点地区要按照精简效能原则，建立健全统一的新型农村与城镇居民养老保险经办机构，加强经办能力建设。充实工作队伍，保障工作经费，确保基层有人办事、有钱办事。城镇居民养老保险工作经费纳入同级财政预算，不得从城镇居民养老保险基金中开支。”</w:t>
      </w:r>
    </w:p>
    <w:p w14:paraId="2DDD0FF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753D9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【予以批准的条件】本辖区内已参加城乡居民养老保险人员</w:t>
      </w:r>
    </w:p>
    <w:p w14:paraId="0D2F76F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4A34C0C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5E9934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身份证或户口簿</w:t>
      </w:r>
    </w:p>
    <w:p w14:paraId="1702B57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C24144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3B7B492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94B9F8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366F5EE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CBA08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780BF07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E64716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645A3FB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F02DD7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5B401FF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7A7213A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4EB391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7140FB3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14203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4B2198F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48CF6C0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3DA5E4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现场告知</w:t>
      </w:r>
    </w:p>
    <w:p w14:paraId="66EA07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3875C5C0">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86560" cy="1686560"/>
            <wp:effectExtent l="0" t="0" r="8890" b="8890"/>
            <wp:docPr id="17" name="44B7C0F4-79DB-4F8B-9303-0E098D69D8BE-29"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4B7C0F4-79DB-4F8B-9303-0E098D69D8BE-29" descr="wps"/>
                    <pic:cNvPicPr>
                      <a:picLocks noChangeAspect="1"/>
                    </pic:cNvPicPr>
                  </pic:nvPicPr>
                  <pic:blipFill>
                    <a:blip r:embed="rId32"/>
                    <a:stretch>
                      <a:fillRect/>
                    </a:stretch>
                  </pic:blipFill>
                  <pic:spPr>
                    <a:xfrm>
                      <a:off x="0" y="0"/>
                      <a:ext cx="1686560" cy="1686560"/>
                    </a:xfrm>
                    <a:prstGeom prst="rect">
                      <a:avLst/>
                    </a:prstGeom>
                  </pic:spPr>
                </pic:pic>
              </a:graphicData>
            </a:graphic>
          </wp:inline>
        </w:drawing>
      </w:r>
    </w:p>
    <w:p w14:paraId="649CB4E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3" w:name="_Toc2272"/>
      <w:r>
        <w:rPr>
          <w:rFonts w:hint="eastAsia" w:ascii="微软雅黑" w:hAnsi="微软雅黑" w:eastAsia="微软雅黑" w:cs="微软雅黑"/>
          <w:b w:val="0"/>
          <w:bCs w:val="0"/>
          <w:sz w:val="44"/>
          <w:szCs w:val="44"/>
          <w:lang w:val="en-US" w:eastAsia="zh-CN"/>
        </w:rPr>
        <w:t>三十四、</w:t>
      </w:r>
      <w:r>
        <w:rPr>
          <w:rFonts w:hint="default" w:ascii="微软雅黑" w:hAnsi="微软雅黑" w:eastAsia="微软雅黑" w:cs="微软雅黑"/>
          <w:b w:val="0"/>
          <w:bCs w:val="0"/>
          <w:sz w:val="44"/>
          <w:szCs w:val="44"/>
          <w:lang w:val="en-US" w:eastAsia="zh-CN"/>
        </w:rPr>
        <w:t>养老待遇发放人员查询</w:t>
      </w:r>
      <w:bookmarkEnd w:id="33"/>
    </w:p>
    <w:p w14:paraId="389AB28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265B68B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民政府关于印发江西省城镇居民社会养老保险试点实施办法的通知》（赣府发〔2009〕26号）：“经办管理服务。开展城镇居民养老保险试点的县（市、区），要认真记录城镇居民参保缴费和领取待遇情况，建立参保档案，长期妥善保存；要建立全省统一的城镇居民和新型农村养老保险信息管理系统，与职工基本养老保险信息管理系统整合，纳入社会保障信息管理系统（金保工程）建设，并与其他公民信息管理系统实现信息资源共享；要大力推行社会保障卡，方便参保人持卡缴费、领取待遇和查询本人参保信息。试点地区要按照精简效能原则，建立健全统一的新型农村与城镇居民养老保险经办机构，加强经办能力建设。充实工作队伍，保障工作经费，确保基层有人办事、有钱办事。城镇居民养老保险工作经费纳入同级财政预算，不得从城镇居民养老保险基金中开支。”</w:t>
      </w:r>
    </w:p>
    <w:p w14:paraId="211D7EA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08304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【予以批准的条件】本辖区内已参加城乡居民养老保险人员</w:t>
      </w:r>
    </w:p>
    <w:p w14:paraId="6811D23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589FDD3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A7D661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身份证或户口簿</w:t>
      </w:r>
    </w:p>
    <w:p w14:paraId="069BAB4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A1E41E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4C0ADD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01762A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6B6190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0499F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169789A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BA8A21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7773F07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AD816C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6E6312F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32F80C2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4C4E192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6637177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F2B3A6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1F72414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2108458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0E8F92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现场告知</w:t>
      </w:r>
    </w:p>
    <w:p w14:paraId="248EA419">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F098F3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628775" cy="1628775"/>
            <wp:effectExtent l="0" t="0" r="9525" b="9525"/>
            <wp:docPr id="18" name="44B7C0F4-79DB-4F8B-9303-0E098D69D8BE-30"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4B7C0F4-79DB-4F8B-9303-0E098D69D8BE-30" descr="wps"/>
                    <pic:cNvPicPr>
                      <a:picLocks noChangeAspect="1"/>
                    </pic:cNvPicPr>
                  </pic:nvPicPr>
                  <pic:blipFill>
                    <a:blip r:embed="rId33"/>
                    <a:stretch>
                      <a:fillRect/>
                    </a:stretch>
                  </pic:blipFill>
                  <pic:spPr>
                    <a:xfrm>
                      <a:off x="0" y="0"/>
                      <a:ext cx="1628775" cy="1628775"/>
                    </a:xfrm>
                    <a:prstGeom prst="rect">
                      <a:avLst/>
                    </a:prstGeom>
                  </pic:spPr>
                </pic:pic>
              </a:graphicData>
            </a:graphic>
          </wp:inline>
        </w:drawing>
      </w:r>
    </w:p>
    <w:p w14:paraId="10A9B0B2">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4" w:name="_Toc8585"/>
      <w:r>
        <w:rPr>
          <w:rFonts w:hint="eastAsia" w:ascii="微软雅黑" w:hAnsi="微软雅黑" w:eastAsia="微软雅黑" w:cs="微软雅黑"/>
          <w:b w:val="0"/>
          <w:bCs w:val="0"/>
          <w:sz w:val="44"/>
          <w:szCs w:val="44"/>
          <w:lang w:val="en-US" w:eastAsia="zh-CN"/>
        </w:rPr>
        <w:t>三十五、</w:t>
      </w:r>
      <w:r>
        <w:rPr>
          <w:rFonts w:hint="default" w:ascii="微软雅黑" w:hAnsi="微软雅黑" w:eastAsia="微软雅黑" w:cs="微软雅黑"/>
          <w:b w:val="0"/>
          <w:bCs w:val="0"/>
          <w:sz w:val="44"/>
          <w:szCs w:val="44"/>
          <w:lang w:val="en-US" w:eastAsia="zh-CN"/>
        </w:rPr>
        <w:t>养老待遇人员汇总查询</w:t>
      </w:r>
      <w:bookmarkEnd w:id="34"/>
    </w:p>
    <w:p w14:paraId="2A0B22C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096C9DD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民政府关于印发江西省城镇居民社会养老保险试点实施办法的通知》（赣府发〔2009〕26号）：“经办管理服务。开展城镇居民养老保险试点的县（市、区），要认真记录城镇居民参保缴费和领取待遇情况，建立参保档案，长期妥善保存；要建立全省统一的城镇居民和新型农村养老保险信息管理系统，与职工基本养老保险信息管理系统整合，纳入社会保障信息管理系统（“金保工程”）建设，并与其他公民信息管理系统实现信息资源共享；要大力推行社会保障卡，方便参保人持卡缴费、领取待遇和查询本人参保信息。试点地区要按照精简效能原则，建立健全统一的新型农村与城镇居民养老保险经办机构，加强经办能力建设。充实工作队伍，保障工作经费，确保基层有人办事、有钱办事。城镇居民养老保险工作经费纳入同级财政预算，不得从城镇居民养老保险基金中开支。”</w:t>
      </w:r>
    </w:p>
    <w:p w14:paraId="06FF036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3FE836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【予以批准的条件】本辖区内已参加城乡居民养老保险人员</w:t>
      </w:r>
    </w:p>
    <w:p w14:paraId="208E94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6CD711B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AE49EC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身份证或户口簿</w:t>
      </w:r>
    </w:p>
    <w:p w14:paraId="4ADC991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34B79B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2B8728A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7B2BEA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257865E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007E89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9C2F78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C26325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52E8FC1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14F94E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07861A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1FF3214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41660C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6110852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EF18C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2A77EE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3A2E0CB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44668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现场告知</w:t>
      </w:r>
    </w:p>
    <w:p w14:paraId="45BA3F0A">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691890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628775" cy="1628775"/>
            <wp:effectExtent l="0" t="0" r="9525" b="9525"/>
            <wp:docPr id="27" name="44B7C0F4-79DB-4F8B-9303-0E098D69D8BE-3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4B7C0F4-79DB-4F8B-9303-0E098D69D8BE-31" descr="wps"/>
                    <pic:cNvPicPr>
                      <a:picLocks noChangeAspect="1"/>
                    </pic:cNvPicPr>
                  </pic:nvPicPr>
                  <pic:blipFill>
                    <a:blip r:embed="rId34"/>
                    <a:stretch>
                      <a:fillRect/>
                    </a:stretch>
                  </pic:blipFill>
                  <pic:spPr>
                    <a:xfrm>
                      <a:off x="0" y="0"/>
                      <a:ext cx="1628775" cy="1628775"/>
                    </a:xfrm>
                    <a:prstGeom prst="rect">
                      <a:avLst/>
                    </a:prstGeom>
                  </pic:spPr>
                </pic:pic>
              </a:graphicData>
            </a:graphic>
          </wp:inline>
        </w:drawing>
      </w:r>
    </w:p>
    <w:p w14:paraId="3F159FC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p>
    <w:p w14:paraId="3CBD710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5" w:name="_Toc23694"/>
      <w:r>
        <w:rPr>
          <w:rFonts w:hint="eastAsia" w:ascii="微软雅黑" w:hAnsi="微软雅黑" w:eastAsia="微软雅黑" w:cs="微软雅黑"/>
          <w:b w:val="0"/>
          <w:bCs w:val="0"/>
          <w:sz w:val="44"/>
          <w:szCs w:val="44"/>
          <w:lang w:val="en-US" w:eastAsia="zh-CN"/>
        </w:rPr>
        <w:t>三十六、</w:t>
      </w:r>
      <w:r>
        <w:rPr>
          <w:rFonts w:hint="default" w:ascii="微软雅黑" w:hAnsi="微软雅黑" w:eastAsia="微软雅黑" w:cs="微软雅黑"/>
          <w:b w:val="0"/>
          <w:bCs w:val="0"/>
          <w:sz w:val="44"/>
          <w:szCs w:val="44"/>
          <w:lang w:val="en-US" w:eastAsia="zh-CN"/>
        </w:rPr>
        <w:t>养老待遇补发信息查询</w:t>
      </w:r>
      <w:bookmarkEnd w:id="35"/>
    </w:p>
    <w:p w14:paraId="5A19AD8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35DE027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民政府关于印发江西省城镇居民社会养老保险试点实施办法的通知》（赣府发〔2009〕26号）：“经办管理服务。开展城镇居民养老保险试点的县（市、区），要认真记录城镇居民参保缴费和领取待遇情况，建立参保档案，长期妥善保存；要建立全省统一的城镇居民和新型农村养老保险信息管理系统，与职工基本养老保险信息管理系统整合，纳入社会保障信息管理系统（“金保工程”）建设，并与其他公民信息管理系统实现信息资源共享；要大力推行社会保障卡，方便参保人持卡缴费、领取待遇和查询本人参保信息。试点地区要按照精简效能原则，建立健全统一的新型农村与城镇居民养老保险经办机构，加强经办能力建设。充实工作队伍，保障工作经费，确保基层有人办事、有钱办事。城镇居民养老保险工作经费纳入同级财政预算，不得从城镇居民养老保险基金中开支。”</w:t>
      </w:r>
    </w:p>
    <w:p w14:paraId="74E7E5D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AAFF2D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【予以批准的条件】本辖区内已参加城乡居民养老保险人员</w:t>
      </w:r>
    </w:p>
    <w:p w14:paraId="1BCAB24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7CD59E0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75F925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身份证或户口簿</w:t>
      </w:r>
    </w:p>
    <w:p w14:paraId="51F07E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5C8994A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5BE00C0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6C8550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787968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BDD3E8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3D41977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FF0CC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49CB5A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259ADF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6E4D67F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0D47668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8A120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54FF76F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13A66C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6DCEAB5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32B014F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63003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现场告知</w:t>
      </w:r>
    </w:p>
    <w:p w14:paraId="2E898EAC">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339E4DA7">
      <w:pPr>
        <w:keepNext w:val="0"/>
        <w:keepLines w:val="0"/>
        <w:pageBreakBefore w:val="0"/>
        <w:widowControl w:val="0"/>
        <w:tabs>
          <w:tab w:val="left" w:pos="541"/>
        </w:tabs>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tab/>
      </w: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571625" cy="1571625"/>
            <wp:effectExtent l="0" t="0" r="9525" b="9525"/>
            <wp:docPr id="28" name="44B7C0F4-79DB-4F8B-9303-0E098D69D8BE-3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4B7C0F4-79DB-4F8B-9303-0E098D69D8BE-32" descr="wps"/>
                    <pic:cNvPicPr>
                      <a:picLocks noChangeAspect="1"/>
                    </pic:cNvPicPr>
                  </pic:nvPicPr>
                  <pic:blipFill>
                    <a:blip r:embed="rId35"/>
                    <a:stretch>
                      <a:fillRect/>
                    </a:stretch>
                  </pic:blipFill>
                  <pic:spPr>
                    <a:xfrm>
                      <a:off x="0" y="0"/>
                      <a:ext cx="1571625" cy="1571625"/>
                    </a:xfrm>
                    <a:prstGeom prst="rect">
                      <a:avLst/>
                    </a:prstGeom>
                  </pic:spPr>
                </pic:pic>
              </a:graphicData>
            </a:graphic>
          </wp:inline>
        </w:drawing>
      </w:r>
    </w:p>
    <w:p w14:paraId="4A0361F3">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6" w:name="_Toc11311"/>
      <w:r>
        <w:rPr>
          <w:rFonts w:hint="eastAsia" w:ascii="微软雅黑" w:hAnsi="微软雅黑" w:eastAsia="微软雅黑" w:cs="微软雅黑"/>
          <w:b w:val="0"/>
          <w:bCs w:val="0"/>
          <w:sz w:val="44"/>
          <w:szCs w:val="44"/>
          <w:lang w:val="en-US" w:eastAsia="zh-CN"/>
        </w:rPr>
        <w:t>三十七、</w:t>
      </w:r>
      <w:r>
        <w:rPr>
          <w:rFonts w:hint="default" w:ascii="微软雅黑" w:hAnsi="微软雅黑" w:eastAsia="微软雅黑" w:cs="微软雅黑"/>
          <w:b w:val="0"/>
          <w:bCs w:val="0"/>
          <w:sz w:val="44"/>
          <w:szCs w:val="44"/>
          <w:lang w:val="en-US" w:eastAsia="zh-CN"/>
        </w:rPr>
        <w:t>养老保险待遇核定</w:t>
      </w:r>
      <w:bookmarkEnd w:id="36"/>
    </w:p>
    <w:p w14:paraId="0A8BC1F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0D6DD3D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1.《中华人民共和国社会保险法》（主席令第35号）第二十一条：“参加新型农村社会养老保险的农村居民</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符合国家规定条件的</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按月领取新型农村社会养老保险待遇。”</w:t>
      </w:r>
    </w:p>
    <w:p w14:paraId="6CA39DC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江西省人民政府关于印发江西省城乡居民基本养老保险实施办法的通知》（赣府发〔2014〕38号）：“参加城镇居民养老保险的城镇居民，年满60周岁，可按月领取养老金。城镇居民养老保险制度实施时，已年满60周岁，未享受职工基本养老保险待遇以及国家规定的其他养老待遇的，不用缴费，可按月领取基础养老金；距领取年龄不足15年的，应按年缴费，也允许补缴，累计缴费不超过15年；距领取年龄超过15年的，应按年缴费，累计缴费不少于15年。为鼓励中青年城镇居民积极参保、长期缴费，对缴费年限超过15年的，在规定基础养老金的基础上，每超过一年，每月增加1元基础养老金。鼓励和引导城镇居民社会养老保险待遇领取人员的子女按规定参保缴费。”</w:t>
      </w:r>
    </w:p>
    <w:p w14:paraId="7AF6536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8C3CF7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【予以批准的条件】1.年满60周岁；2.具有本市户籍；3.参加城乡居民养老保险并已按年缴费到账的人员。</w:t>
      </w:r>
    </w:p>
    <w:p w14:paraId="258CD7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0FFB0F5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7ACA7E8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农商银行卡或农商银行存折原件</w:t>
      </w:r>
    </w:p>
    <w:p w14:paraId="0F2FC40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397ABD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2D12615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A36C2F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4EE6320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4D576E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4C6F463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2E902F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6173FD8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7F1E99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28FBDDA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1152FB2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E96387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54D378D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78D5F8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44B8D9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6109D1E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05CB3F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现场领取</w:t>
      </w:r>
    </w:p>
    <w:p w14:paraId="51FCF450">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CE2EAA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677670" cy="1677670"/>
            <wp:effectExtent l="0" t="0" r="17780" b="17780"/>
            <wp:docPr id="29" name="44B7C0F4-79DB-4F8B-9303-0E098D69D8BE-3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4B7C0F4-79DB-4F8B-9303-0E098D69D8BE-33" descr="wps"/>
                    <pic:cNvPicPr>
                      <a:picLocks noChangeAspect="1"/>
                    </pic:cNvPicPr>
                  </pic:nvPicPr>
                  <pic:blipFill>
                    <a:blip r:embed="rId36"/>
                    <a:stretch>
                      <a:fillRect/>
                    </a:stretch>
                  </pic:blipFill>
                  <pic:spPr>
                    <a:xfrm>
                      <a:off x="0" y="0"/>
                      <a:ext cx="1677670" cy="1677670"/>
                    </a:xfrm>
                    <a:prstGeom prst="rect">
                      <a:avLst/>
                    </a:prstGeom>
                  </pic:spPr>
                </pic:pic>
              </a:graphicData>
            </a:graphic>
          </wp:inline>
        </w:drawing>
      </w:r>
    </w:p>
    <w:p w14:paraId="6628152F">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7" w:name="_Toc19503"/>
      <w:r>
        <w:rPr>
          <w:rFonts w:hint="eastAsia" w:ascii="微软雅黑" w:hAnsi="微软雅黑" w:eastAsia="微软雅黑" w:cs="微软雅黑"/>
          <w:b w:val="0"/>
          <w:bCs w:val="0"/>
          <w:sz w:val="44"/>
          <w:szCs w:val="44"/>
          <w:lang w:val="en-US" w:eastAsia="zh-CN"/>
        </w:rPr>
        <w:t>三十八、</w:t>
      </w:r>
      <w:r>
        <w:rPr>
          <w:rFonts w:hint="default" w:ascii="微软雅黑" w:hAnsi="微软雅黑" w:eastAsia="微软雅黑" w:cs="微软雅黑"/>
          <w:b w:val="0"/>
          <w:bCs w:val="0"/>
          <w:sz w:val="44"/>
          <w:szCs w:val="44"/>
          <w:lang w:val="en-US" w:eastAsia="zh-CN"/>
        </w:rPr>
        <w:t>社会保障卡信息变更（个人身份信息修改）</w:t>
      </w:r>
      <w:bookmarkEnd w:id="37"/>
    </w:p>
    <w:p w14:paraId="26717B1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681988C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012D00D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C4A223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【予以批准的条件】1.持有江西省社会保障卡的人员；2.电话号码、地址等非关键信息与实际情况不符请求变更的。</w:t>
      </w:r>
    </w:p>
    <w:p w14:paraId="153F98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2B3AD11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864EAA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1.社会保障卡</w:t>
      </w:r>
    </w:p>
    <w:p w14:paraId="7D583A9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2.二代身份证等有效身份证件</w:t>
      </w:r>
    </w:p>
    <w:p w14:paraId="409C9E1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3.委托书原件</w:t>
      </w:r>
    </w:p>
    <w:p w14:paraId="67BBCE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4.代理人身份证或社保卡</w:t>
      </w:r>
    </w:p>
    <w:p w14:paraId="10E6B6C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4362DE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4739F4F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BC1CC5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5DD97F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AFD1E2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23385A4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780089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2677737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CD732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4E96D8E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59D5EE3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DFE68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647CFA0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68E1EC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53F5A4D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4A4749E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13D1A25">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直接送达</w:t>
      </w:r>
    </w:p>
    <w:p w14:paraId="472565AE">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A460F5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24025" cy="1724025"/>
            <wp:effectExtent l="0" t="0" r="9525" b="9525"/>
            <wp:docPr id="30" name="44B7C0F4-79DB-4F8B-9303-0E098D69D8BE-3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4B7C0F4-79DB-4F8B-9303-0E098D69D8BE-34" descr="wps"/>
                    <pic:cNvPicPr>
                      <a:picLocks noChangeAspect="1"/>
                    </pic:cNvPicPr>
                  </pic:nvPicPr>
                  <pic:blipFill>
                    <a:blip r:embed="rId37"/>
                    <a:stretch>
                      <a:fillRect/>
                    </a:stretch>
                  </pic:blipFill>
                  <pic:spPr>
                    <a:xfrm>
                      <a:off x="0" y="0"/>
                      <a:ext cx="1724025" cy="1724025"/>
                    </a:xfrm>
                    <a:prstGeom prst="rect">
                      <a:avLst/>
                    </a:prstGeom>
                  </pic:spPr>
                </pic:pic>
              </a:graphicData>
            </a:graphic>
          </wp:inline>
        </w:drawing>
      </w:r>
    </w:p>
    <w:p w14:paraId="3331AB4C">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8" w:name="_Toc19641"/>
      <w:r>
        <w:rPr>
          <w:rFonts w:hint="eastAsia" w:ascii="微软雅黑" w:hAnsi="微软雅黑" w:eastAsia="微软雅黑" w:cs="微软雅黑"/>
          <w:b w:val="0"/>
          <w:bCs w:val="0"/>
          <w:sz w:val="44"/>
          <w:szCs w:val="44"/>
          <w:lang w:val="en-US" w:eastAsia="zh-CN"/>
        </w:rPr>
        <w:t>三十九、</w:t>
      </w:r>
      <w:r>
        <w:rPr>
          <w:rFonts w:hint="default" w:ascii="微软雅黑" w:hAnsi="微软雅黑" w:eastAsia="微软雅黑" w:cs="微软雅黑"/>
          <w:b w:val="0"/>
          <w:bCs w:val="0"/>
          <w:sz w:val="44"/>
          <w:szCs w:val="44"/>
          <w:lang w:val="en-US" w:eastAsia="zh-CN"/>
        </w:rPr>
        <w:t>个人基本信息变更</w:t>
      </w:r>
      <w:bookmarkEnd w:id="38"/>
    </w:p>
    <w:p w14:paraId="7378883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62778F9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《关于印发江西省城乡居民基本养老保险经办规程的通知》（赣人社发〔2014〕59号）：“第十条 参保变更登记的主要内容包括：姓名、公民身份号码、缴费档次、银行账号、特殊参保群体类型、性别、民族、居住地址、联系电话、户籍性质、户籍所在地址等。以上内容之一发生变更时，参保人员应及时携带身份证及相关证件、材料的原件和复印件到村（居）委会申请办理变更登记手续，填写《江西省城乡居民基本养老保险变更登记表》（附表二，以下简称《变更表》）。村（居）协办员于每月5日前将相关材料及《变更表》上报乡镇（街道）事务所。参保人员本人也可到乡镇（街道）事务所或县级经办机构直接办理变更登记手续。乡镇（街道）事务所初审无误后，将变更信息及时录入信息系统，在《变更表》上签字、加盖公章，并于每月10日前将相关材料及《变更表》上报县级经办机构。县级经办机构复核无误后，对信息系统中的变更登记信息进行确认，在《变更表》上签字、加盖公章，并将有关材料归档备案。姓名、公民身份号码等发生变更的人员，当地人力资源社会保障部门同步换发社会保障卡。”</w:t>
      </w:r>
    </w:p>
    <w:p w14:paraId="16C6AE5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3D033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【予以批准的条件】1.所参保企业参保人员信息有误的；2.参保企业在本地注册。</w:t>
      </w:r>
    </w:p>
    <w:p w14:paraId="6E1338E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【不予批准的条件】不符合上述批准条件的，不予批准。</w:t>
      </w:r>
    </w:p>
    <w:p w14:paraId="4B625DE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6F05A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1.《社会保险系统个人基本信息更正审批单》</w:t>
      </w:r>
    </w:p>
    <w:p w14:paraId="0297977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2.身份证或户口簿</w:t>
      </w:r>
    </w:p>
    <w:p w14:paraId="43C0D40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FD4D66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6F88131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5DE641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0C79078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62A9B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0C021A1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59EBC5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28DF9FE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48C4E0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396907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5C6AFFE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AC8252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2EE5678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372DF6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663739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38A08E4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28CE9079">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直接送达</w:t>
      </w:r>
    </w:p>
    <w:p w14:paraId="0B687C0C">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4F04DB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75765" cy="1675765"/>
            <wp:effectExtent l="0" t="0" r="635" b="635"/>
            <wp:docPr id="31" name="44B7C0F4-79DB-4F8B-9303-0E098D69D8BE-3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4B7C0F4-79DB-4F8B-9303-0E098D69D8BE-35" descr="wps"/>
                    <pic:cNvPicPr>
                      <a:picLocks noChangeAspect="1"/>
                    </pic:cNvPicPr>
                  </pic:nvPicPr>
                  <pic:blipFill>
                    <a:blip r:embed="rId38"/>
                    <a:stretch>
                      <a:fillRect/>
                    </a:stretch>
                  </pic:blipFill>
                  <pic:spPr>
                    <a:xfrm>
                      <a:off x="0" y="0"/>
                      <a:ext cx="1675765" cy="1675765"/>
                    </a:xfrm>
                    <a:prstGeom prst="rect">
                      <a:avLst/>
                    </a:prstGeom>
                  </pic:spPr>
                </pic:pic>
              </a:graphicData>
            </a:graphic>
          </wp:inline>
        </w:drawing>
      </w:r>
    </w:p>
    <w:p w14:paraId="6F261780">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39" w:name="_Toc16874"/>
      <w:r>
        <w:rPr>
          <w:rFonts w:hint="eastAsia" w:ascii="微软雅黑" w:hAnsi="微软雅黑" w:eastAsia="微软雅黑" w:cs="微软雅黑"/>
          <w:b w:val="0"/>
          <w:bCs w:val="0"/>
          <w:sz w:val="44"/>
          <w:szCs w:val="44"/>
          <w:lang w:val="en-US" w:eastAsia="zh-CN"/>
        </w:rPr>
        <w:t>四十、</w:t>
      </w:r>
      <w:r>
        <w:rPr>
          <w:rFonts w:hint="default" w:ascii="微软雅黑" w:hAnsi="微软雅黑" w:eastAsia="微软雅黑" w:cs="微软雅黑"/>
          <w:b w:val="0"/>
          <w:bCs w:val="0"/>
          <w:sz w:val="44"/>
          <w:szCs w:val="44"/>
          <w:lang w:val="en-US" w:eastAsia="zh-CN"/>
        </w:rPr>
        <w:t>个人账户一次性支付申报</w:t>
      </w:r>
      <w:bookmarkEnd w:id="39"/>
    </w:p>
    <w:p w14:paraId="5F16880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281EC2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《关于印发江西省城乡居民基本养老保险经办规程的通知》（赣人社发〔2014〕59号）：“第三十四条 参保人员出现死亡、出国（境）定居、保险关系转出或已享受城镇职工基本养老保险、机关事业单位养老保险等其他社会养老保障待遇的，应终止其城乡居民养老保险关系，并进行注销登记。第三十五条 参保人员死亡的，村（居）协办员应通知其指定受益人或法定继承人在其死亡后及时办理注销登记手续。其指定受益人或法定继承人应在规定时限内到村（居）委会提出注销登记申请，填写《江西省城乡居民基本养老保险注销登记表》（附表十六，三联，以下简称《注销表》），并提供以下材料：（一）医院出具的参保人员死亡证明，或民政部门出具的火化证明（非火化区除外），或公安部门出具的户籍注销证明；人员失踪宣告死亡的，应提供司法部门出具的宣告死亡证明；（二）指定受益人或法定继承人的户口簿、居民身份证原件和复印件，能够确定其继承权的法律文书、公证文书或公安机关及乡镇（街道）、村（居）委会等部门出具的有关证明材料等（三）参保人员个人账户余额无法通过原银行账户支取的，指定受益人或法定继承人还需提供指定金融机构的其他账户信息。第三十六条 参保人员出国（境）定居并丧失国籍的，应携带本人户口簿、居民身份证原件和复印件，以及出国（境）定居证明材料，到村（居）委会提出注销登记申请，填写《注销表》。第三十七条 参保人员已享受城镇职工基本养老保险等其他社会养老保障待遇的，应携带本人户口簿、居民身份证原件和复印件，以及其他社会养老保险待遇领取证明材料，到村（居）委会提出注销登记申请，填写《注销表》。第三十八条 村（居）协办员应于每月5日前将《注销表》及有关证明材料上报乡镇</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街道</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事务所。乡镇</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街道</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事务所初审无误后，将注销登记信息录入信息系统，并于每月10日前将上述材料上报县级经办机构。县级经办机构复核无误后，结算其个人账户资金余额（建立丧葬补助制度的地区，对符合丧葬补助领取条件的，应同时计算丧葬补助金额），按照本规程第二十八条有关规定，生成《江西省城乡居民基本养老保险个人账户金额结算表》（附表十七，两联），将个人账户资金余额（及丧葬补助金）支付给参保人员（或指定受益人、法定继承人），支付成功后，对注销信息进行确认，终止其城乡居民养老保险关系，在《注销表》上签字，加盖公章，并及时将有关材料归档备案。”</w:t>
      </w:r>
    </w:p>
    <w:p w14:paraId="736790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D5FFCA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w:t>
      </w:r>
      <w:r>
        <w:rPr>
          <w:rFonts w:hint="default" w:ascii="Times New Roman" w:hAnsi="Times New Roman" w:eastAsia="微软雅黑" w:cs="Times New Roman"/>
          <w:i w:val="0"/>
          <w:iCs w:val="0"/>
          <w:caps w:val="0"/>
          <w:color w:val="666666"/>
          <w:spacing w:val="0"/>
          <w:sz w:val="22"/>
          <w:szCs w:val="22"/>
          <w:shd w:val="clear" w:fill="FFFFFF"/>
        </w:rPr>
        <w:t> </w:t>
      </w:r>
      <w:r>
        <w:rPr>
          <w:rFonts w:hint="default" w:ascii="Times New Roman" w:hAnsi="Times New Roman" w:eastAsia="仿宋_GB2312" w:cs="Times New Roman"/>
          <w:i w:val="0"/>
          <w:iCs w:val="0"/>
          <w:caps w:val="0"/>
          <w:color w:val="333333"/>
          <w:spacing w:val="0"/>
          <w:sz w:val="32"/>
          <w:szCs w:val="32"/>
          <w:shd w:val="clear" w:fill="FFFFFF"/>
          <w:lang w:val="en-US" w:eastAsia="zh-CN"/>
        </w:rPr>
        <w:t>1.已参加城乡居民养老保险的参保人员；2.参保人员出现死亡、出国（境）定居、跨省参保关系转出或已享受城镇职工基本养老保险、机关事业单位养老保险等其他社会养老保障待遇的。</w:t>
      </w:r>
    </w:p>
    <w:p w14:paraId="62DAD60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7882361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9EE076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1.《城乡居民基本养老保险注销登记表》</w:t>
      </w:r>
    </w:p>
    <w:p w14:paraId="5381D78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2.申请人或者继承人的身份证、户口簿</w:t>
      </w:r>
    </w:p>
    <w:p w14:paraId="123D793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3.申请人的银行存折或银行卡、社保卡（农商银行或农行）</w:t>
      </w:r>
    </w:p>
    <w:p w14:paraId="7517895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4.社会养老保险待遇领取材料</w:t>
      </w:r>
    </w:p>
    <w:p w14:paraId="5A6E11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5.死亡证明（火化证明）或出国（境）定居材料等</w:t>
      </w:r>
    </w:p>
    <w:p w14:paraId="3888D4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F0CB5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预约→申请→受理→办结</w:t>
      </w:r>
    </w:p>
    <w:p w14:paraId="2486B46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818C12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600F203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808E1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5115C9D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8DCF00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7A02E0A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2C27D0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4CA0F6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法定办结时限：30个工作日</w:t>
      </w:r>
    </w:p>
    <w:p w14:paraId="5D6CFB0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21B1A7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370EDE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F08903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7DE6EB1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BDF9F5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35AA961">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现场告知</w:t>
      </w:r>
    </w:p>
    <w:p w14:paraId="22398803">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0ED8E9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44345" cy="1744345"/>
            <wp:effectExtent l="0" t="0" r="8255" b="8255"/>
            <wp:docPr id="32" name="44B7C0F4-79DB-4F8B-9303-0E098D69D8BE-3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4B7C0F4-79DB-4F8B-9303-0E098D69D8BE-36" descr="wps"/>
                    <pic:cNvPicPr>
                      <a:picLocks noChangeAspect="1"/>
                    </pic:cNvPicPr>
                  </pic:nvPicPr>
                  <pic:blipFill>
                    <a:blip r:embed="rId39"/>
                    <a:stretch>
                      <a:fillRect/>
                    </a:stretch>
                  </pic:blipFill>
                  <pic:spPr>
                    <a:xfrm>
                      <a:off x="0" y="0"/>
                      <a:ext cx="1744345" cy="1744345"/>
                    </a:xfrm>
                    <a:prstGeom prst="rect">
                      <a:avLst/>
                    </a:prstGeom>
                  </pic:spPr>
                </pic:pic>
              </a:graphicData>
            </a:graphic>
          </wp:inline>
        </w:drawing>
      </w:r>
    </w:p>
    <w:p w14:paraId="4E6EB52F">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0" w:name="_Toc29853"/>
      <w:r>
        <w:rPr>
          <w:rFonts w:hint="eastAsia" w:ascii="微软雅黑" w:hAnsi="微软雅黑" w:eastAsia="微软雅黑" w:cs="微软雅黑"/>
          <w:b w:val="0"/>
          <w:bCs w:val="0"/>
          <w:sz w:val="44"/>
          <w:szCs w:val="44"/>
          <w:lang w:val="en-US" w:eastAsia="zh-CN"/>
        </w:rPr>
        <w:t>四十一、</w:t>
      </w:r>
      <w:r>
        <w:rPr>
          <w:rFonts w:hint="default" w:ascii="微软雅黑" w:hAnsi="微软雅黑" w:eastAsia="微软雅黑" w:cs="微软雅黑"/>
          <w:b w:val="0"/>
          <w:bCs w:val="0"/>
          <w:sz w:val="44"/>
          <w:szCs w:val="44"/>
          <w:lang w:val="en-US" w:eastAsia="zh-CN"/>
        </w:rPr>
        <w:t>缴费人员汇总查询</w:t>
      </w:r>
      <w:bookmarkEnd w:id="40"/>
    </w:p>
    <w:p w14:paraId="4BC1697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6C3C3E7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民政府关于印发江西省城镇居民社会养老保险试点实施办法的通知》（赣府发〔2009〕26）：“经办管理服务。开展城镇居民养老保险试点的县（市、区），要认真记录城镇居民参保缴费和领取待遇情况，建立参保档案，长期妥善保存；要建立全省统一的城镇居民和新型农村养老保险信息管理系统，与职工基本养老保险信息管理系统整合，纳入社会保障信息管理系统（“金保工程”）建设，并与其他公民信息管理系统实现信息资源共享；要大力推行社会保障卡，方便参保人持卡缴费、领取待遇和查询本人参保信息。试点地区要按照精简效能原则，建立健全统一的新型农村与城镇居民养老保险经办机构，加强经办能力建设。充实工作队伍，保障工作经费，确保基层有人办事、有钱办事。城镇居民养老保险工作经费纳入同级财政预算，不得从城镇居民养老保险基金中开支。”</w:t>
      </w:r>
    </w:p>
    <w:p w14:paraId="1CC8427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7EF4D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【予以批准的条件】本辖区内已参加城乡居民养老保险人员。</w:t>
      </w:r>
    </w:p>
    <w:p w14:paraId="3C9B37D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29FA25A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47F776F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身份证或户口簿</w:t>
      </w:r>
    </w:p>
    <w:p w14:paraId="0442A53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FD9F47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预约→申请→受理→办结</w:t>
      </w:r>
    </w:p>
    <w:p w14:paraId="176630C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29D1111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50E8C02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7F228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5F3532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B14A52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68CF710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14180C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7023B7E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法定办结时限：1个工作日</w:t>
      </w:r>
    </w:p>
    <w:p w14:paraId="785BADF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53CB6D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1D71BBE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4368598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737D85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C5417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42A2904">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现场告知</w:t>
      </w:r>
    </w:p>
    <w:p w14:paraId="2A0AEEDD">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5C0121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90700" cy="1790700"/>
            <wp:effectExtent l="0" t="0" r="0" b="0"/>
            <wp:docPr id="33" name="44B7C0F4-79DB-4F8B-9303-0E098D69D8BE-3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4B7C0F4-79DB-4F8B-9303-0E098D69D8BE-37" descr="wps"/>
                    <pic:cNvPicPr>
                      <a:picLocks noChangeAspect="1"/>
                    </pic:cNvPicPr>
                  </pic:nvPicPr>
                  <pic:blipFill>
                    <a:blip r:embed="rId40"/>
                    <a:stretch>
                      <a:fillRect/>
                    </a:stretch>
                  </pic:blipFill>
                  <pic:spPr>
                    <a:xfrm>
                      <a:off x="0" y="0"/>
                      <a:ext cx="1790700" cy="1790700"/>
                    </a:xfrm>
                    <a:prstGeom prst="rect">
                      <a:avLst/>
                    </a:prstGeom>
                  </pic:spPr>
                </pic:pic>
              </a:graphicData>
            </a:graphic>
          </wp:inline>
        </w:drawing>
      </w:r>
    </w:p>
    <w:p w14:paraId="58ACBF7F">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1" w:name="_Toc417"/>
      <w:r>
        <w:rPr>
          <w:rFonts w:hint="eastAsia" w:ascii="微软雅黑" w:hAnsi="微软雅黑" w:eastAsia="微软雅黑" w:cs="微软雅黑"/>
          <w:b w:val="0"/>
          <w:bCs w:val="0"/>
          <w:sz w:val="44"/>
          <w:szCs w:val="44"/>
          <w:lang w:val="en-US" w:eastAsia="zh-CN"/>
        </w:rPr>
        <w:t>四十二、</w:t>
      </w:r>
      <w:r>
        <w:rPr>
          <w:rFonts w:hint="default" w:ascii="微软雅黑" w:hAnsi="微软雅黑" w:eastAsia="微软雅黑" w:cs="微软雅黑"/>
          <w:b w:val="0"/>
          <w:bCs w:val="0"/>
          <w:sz w:val="44"/>
          <w:szCs w:val="44"/>
          <w:lang w:val="en-US" w:eastAsia="zh-CN"/>
        </w:rPr>
        <w:t>缴费金额汇总查询</w:t>
      </w:r>
      <w:bookmarkEnd w:id="41"/>
    </w:p>
    <w:p w14:paraId="0580BAC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3300C14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民政府关于印发江西省城镇居民社会养老保险试点实施办法的通知》（赣府发〔2009〕26号）：“经办管理服务。开展城镇居民养老保险试点的县（市、区），要认真记录城镇居民参保缴费和领取待遇情况，建立参保档案，长期妥善保存；要建立全省统一的城镇居民和新型农村养老保险信息管理系统，与职工基本养老保险信息管理系统整合，纳入社会保障信息管理系统（“金保工程”）建设，并与其他公民信息管理系统实现信息资源共享；要大力推行社会保障卡，方便参保人持卡缴费、领取待遇和查询本人参保信息。试点地区要按照精简效能原则，建立健全统一的新型农村与城镇居民养老保险经办机构，加强经办能力建设。充实工作队伍，保障工作经费，确保基层有人办事、有钱办事。城镇居民养老保险工作经费纳入同级财政预算，不得从城镇居民养老保险基金中开支。”</w:t>
      </w:r>
    </w:p>
    <w:p w14:paraId="626135C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CC1D84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【予以批准的条件】本辖区内已参加城乡居民养老保险人员。</w:t>
      </w:r>
    </w:p>
    <w:p w14:paraId="4B240DE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614F4DD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5E00B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身份证或户口簿</w:t>
      </w:r>
    </w:p>
    <w:p w14:paraId="72E432F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7CD207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预约→申请→受理→办结</w:t>
      </w:r>
    </w:p>
    <w:p w14:paraId="510A9D5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EDF78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30FEA50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2A10476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54A1144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7F186F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2AA60B4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F09E6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7E3301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3540A95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25C02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354288C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30023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0511226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5BEA12F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270F7FF">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直接送达</w:t>
      </w:r>
    </w:p>
    <w:p w14:paraId="14CB91CB">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3B60C3F">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43075" cy="1743075"/>
            <wp:effectExtent l="0" t="0" r="9525" b="9525"/>
            <wp:docPr id="34" name="44B7C0F4-79DB-4F8B-9303-0E098D69D8BE-38"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4B7C0F4-79DB-4F8B-9303-0E098D69D8BE-38" descr="wps"/>
                    <pic:cNvPicPr>
                      <a:picLocks noChangeAspect="1"/>
                    </pic:cNvPicPr>
                  </pic:nvPicPr>
                  <pic:blipFill>
                    <a:blip r:embed="rId41"/>
                    <a:stretch>
                      <a:fillRect/>
                    </a:stretch>
                  </pic:blipFill>
                  <pic:spPr>
                    <a:xfrm>
                      <a:off x="0" y="0"/>
                      <a:ext cx="1743075" cy="1743075"/>
                    </a:xfrm>
                    <a:prstGeom prst="rect">
                      <a:avLst/>
                    </a:prstGeom>
                  </pic:spPr>
                </pic:pic>
              </a:graphicData>
            </a:graphic>
          </wp:inline>
        </w:drawing>
      </w:r>
    </w:p>
    <w:p w14:paraId="4FA92C8C">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2" w:name="_Toc5998"/>
      <w:r>
        <w:rPr>
          <w:rFonts w:hint="eastAsia" w:ascii="微软雅黑" w:hAnsi="微软雅黑" w:eastAsia="微软雅黑" w:cs="微软雅黑"/>
          <w:b w:val="0"/>
          <w:bCs w:val="0"/>
          <w:sz w:val="44"/>
          <w:szCs w:val="44"/>
          <w:lang w:val="en-US" w:eastAsia="zh-CN"/>
        </w:rPr>
        <w:t>四十三、</w:t>
      </w:r>
      <w:r>
        <w:rPr>
          <w:rFonts w:hint="default" w:ascii="微软雅黑" w:hAnsi="微软雅黑" w:eastAsia="微软雅黑" w:cs="微软雅黑"/>
          <w:b w:val="0"/>
          <w:bCs w:val="0"/>
          <w:sz w:val="44"/>
          <w:szCs w:val="44"/>
          <w:lang w:val="en-US" w:eastAsia="zh-CN"/>
        </w:rPr>
        <w:t>社会保障卡挂失与解挂</w:t>
      </w:r>
      <w:bookmarkEnd w:id="42"/>
    </w:p>
    <w:p w14:paraId="6C8322F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3DF4C81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757252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13238AF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【予以批准的条件】1.已持有江西省社会保障卡的人员；2.社保卡遗失或社保卡虽遗失但找回。</w:t>
      </w:r>
    </w:p>
    <w:p w14:paraId="6DC52E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【不予批准的条件】未持有江西省社会保障卡的人员</w:t>
      </w:r>
    </w:p>
    <w:p w14:paraId="47FA315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F7AB58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身份证或社保卡</w:t>
      </w:r>
    </w:p>
    <w:p w14:paraId="252EAC0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80000A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预约→申请→受理→办结</w:t>
      </w:r>
    </w:p>
    <w:p w14:paraId="6C6F225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13228A4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72A8CE7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5F7286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769F27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F1597F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553AD65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4CDD6D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3257CCE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023B5F7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C0E24A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A3D430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ED673D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3328DB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D872D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3CF8B23">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直接送达</w:t>
      </w:r>
    </w:p>
    <w:p w14:paraId="52B6D5B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5B2E85E">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43710" cy="1743710"/>
            <wp:effectExtent l="0" t="0" r="8890" b="8890"/>
            <wp:docPr id="35" name="44B7C0F4-79DB-4F8B-9303-0E098D69D8BE-39"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4B7C0F4-79DB-4F8B-9303-0E098D69D8BE-39" descr="wps"/>
                    <pic:cNvPicPr>
                      <a:picLocks noChangeAspect="1"/>
                    </pic:cNvPicPr>
                  </pic:nvPicPr>
                  <pic:blipFill>
                    <a:blip r:embed="rId42"/>
                    <a:stretch>
                      <a:fillRect/>
                    </a:stretch>
                  </pic:blipFill>
                  <pic:spPr>
                    <a:xfrm>
                      <a:off x="0" y="0"/>
                      <a:ext cx="1743710" cy="1743710"/>
                    </a:xfrm>
                    <a:prstGeom prst="rect">
                      <a:avLst/>
                    </a:prstGeom>
                  </pic:spPr>
                </pic:pic>
              </a:graphicData>
            </a:graphic>
          </wp:inline>
        </w:drawing>
      </w:r>
    </w:p>
    <w:p w14:paraId="5ED45867">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3" w:name="_Toc23279"/>
      <w:r>
        <w:rPr>
          <w:rFonts w:hint="eastAsia" w:ascii="微软雅黑" w:hAnsi="微软雅黑" w:eastAsia="微软雅黑" w:cs="微软雅黑"/>
          <w:b w:val="0"/>
          <w:bCs w:val="0"/>
          <w:sz w:val="44"/>
          <w:szCs w:val="44"/>
          <w:lang w:val="en-US" w:eastAsia="zh-CN"/>
        </w:rPr>
        <w:t>四十四、</w:t>
      </w:r>
      <w:r>
        <w:rPr>
          <w:rFonts w:hint="default" w:ascii="微软雅黑" w:hAnsi="微软雅黑" w:eastAsia="微软雅黑" w:cs="微软雅黑"/>
          <w:b w:val="0"/>
          <w:bCs w:val="0"/>
          <w:sz w:val="44"/>
          <w:szCs w:val="44"/>
          <w:lang w:val="en-US" w:eastAsia="zh-CN"/>
        </w:rPr>
        <w:t>社会保障卡应用状态查询</w:t>
      </w:r>
      <w:bookmarkEnd w:id="43"/>
    </w:p>
    <w:p w14:paraId="5B1460A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5C6EFC6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4BF9C43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71668B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【予以批准的条件】已申领江西省社会保障卡的人员</w:t>
      </w:r>
    </w:p>
    <w:p w14:paraId="14E7B96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【不予批准的条件】未申领江西省社会保障卡的人员</w:t>
      </w:r>
    </w:p>
    <w:p w14:paraId="552E77A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E62444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1.申领人二代身份证原件或者社会保障卡</w:t>
      </w:r>
    </w:p>
    <w:p w14:paraId="5C9B5AF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2.委托书、代理人二代身份证或社会保障卡</w:t>
      </w:r>
    </w:p>
    <w:p w14:paraId="5A1DA09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EF0D1E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321858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BA456C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2BC27BF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B53B5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565C78E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B316D8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4A089C4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540887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656BE98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56274F5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56B991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本事项不涉及收费</w:t>
      </w:r>
    </w:p>
    <w:p w14:paraId="0E2F269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2270C2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377A1A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4074FF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76D16BE9">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直接送达</w:t>
      </w:r>
    </w:p>
    <w:p w14:paraId="12235F65">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F3F102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95450" cy="1695450"/>
            <wp:effectExtent l="0" t="0" r="0" b="0"/>
            <wp:docPr id="36" name="44B7C0F4-79DB-4F8B-9303-0E098D69D8BE-40"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44B7C0F4-79DB-4F8B-9303-0E098D69D8BE-40" descr="wps"/>
                    <pic:cNvPicPr>
                      <a:picLocks noChangeAspect="1"/>
                    </pic:cNvPicPr>
                  </pic:nvPicPr>
                  <pic:blipFill>
                    <a:blip r:embed="rId43"/>
                    <a:stretch>
                      <a:fillRect/>
                    </a:stretch>
                  </pic:blipFill>
                  <pic:spPr>
                    <a:xfrm>
                      <a:off x="0" y="0"/>
                      <a:ext cx="1695450" cy="1695450"/>
                    </a:xfrm>
                    <a:prstGeom prst="rect">
                      <a:avLst/>
                    </a:prstGeom>
                  </pic:spPr>
                </pic:pic>
              </a:graphicData>
            </a:graphic>
          </wp:inline>
        </w:drawing>
      </w:r>
    </w:p>
    <w:p w14:paraId="1545B3B4">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4" w:name="_Toc3940"/>
      <w:r>
        <w:rPr>
          <w:rFonts w:hint="eastAsia" w:ascii="微软雅黑" w:hAnsi="微软雅黑" w:eastAsia="微软雅黑" w:cs="微软雅黑"/>
          <w:b w:val="0"/>
          <w:bCs w:val="0"/>
          <w:sz w:val="44"/>
          <w:szCs w:val="44"/>
          <w:lang w:val="en-US" w:eastAsia="zh-CN"/>
        </w:rPr>
        <w:t>四十五、</w:t>
      </w:r>
      <w:r>
        <w:rPr>
          <w:rFonts w:hint="default" w:ascii="微软雅黑" w:hAnsi="微软雅黑" w:eastAsia="微软雅黑" w:cs="微软雅黑"/>
          <w:b w:val="0"/>
          <w:bCs w:val="0"/>
          <w:sz w:val="44"/>
          <w:szCs w:val="44"/>
          <w:lang w:val="en-US" w:eastAsia="zh-CN"/>
        </w:rPr>
        <w:t>社会保障卡补领、换领、换发</w:t>
      </w:r>
      <w:bookmarkEnd w:id="44"/>
    </w:p>
    <w:p w14:paraId="225C25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一、实施依据</w:t>
      </w:r>
    </w:p>
    <w:p w14:paraId="7403AF7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5CF66B2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6806DC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【予以批准的条件】1.社会保障卡遗失2.卡面信息变更3.卡面污损、残缺、无法辨认或无法正常使用4.社会保障卡过期。</w:t>
      </w:r>
    </w:p>
    <w:p w14:paraId="3309D9C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721BFEA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CABC6C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1.申领人二代身份证原件或者居民居住证或户口簿</w:t>
      </w:r>
    </w:p>
    <w:p w14:paraId="07A6A7C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2.委托书、代理人二代身份证或社会保障卡</w:t>
      </w:r>
    </w:p>
    <w:p w14:paraId="62B9F26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1BD2B7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58259B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81F485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5D4CFF6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8E9D2F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40994EE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A541B2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4491D3F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7B768C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承诺办结时限：30个工作日</w:t>
      </w:r>
    </w:p>
    <w:p w14:paraId="293D2F1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法定办结时限：30个工作日</w:t>
      </w:r>
    </w:p>
    <w:p w14:paraId="3190ABC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44F77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《关于核定我省社会保障卡补（换）卡收费标准的函》（赣发改收费字〔2012〕2470号）规定，32元/张</w:t>
      </w:r>
    </w:p>
    <w:p w14:paraId="6BF9ED9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115F7C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5F476EE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347E63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6EEA685">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现场领取</w:t>
      </w:r>
    </w:p>
    <w:p w14:paraId="4D866F73">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222A294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743710" cy="1743710"/>
            <wp:effectExtent l="0" t="0" r="8890" b="8890"/>
            <wp:docPr id="37" name="44B7C0F4-79DB-4F8B-9303-0E098D69D8BE-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4B7C0F4-79DB-4F8B-9303-0E098D69D8BE-41" descr="wps"/>
                    <pic:cNvPicPr>
                      <a:picLocks noChangeAspect="1"/>
                    </pic:cNvPicPr>
                  </pic:nvPicPr>
                  <pic:blipFill>
                    <a:blip r:embed="rId44"/>
                    <a:stretch>
                      <a:fillRect/>
                    </a:stretch>
                  </pic:blipFill>
                  <pic:spPr>
                    <a:xfrm>
                      <a:off x="0" y="0"/>
                      <a:ext cx="1743710" cy="1743710"/>
                    </a:xfrm>
                    <a:prstGeom prst="rect">
                      <a:avLst/>
                    </a:prstGeom>
                  </pic:spPr>
                </pic:pic>
              </a:graphicData>
            </a:graphic>
          </wp:inline>
        </w:drawing>
      </w:r>
    </w:p>
    <w:p w14:paraId="46BB28BE">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5" w:name="_Toc3080"/>
      <w:r>
        <w:rPr>
          <w:rFonts w:hint="eastAsia" w:ascii="微软雅黑" w:hAnsi="微软雅黑" w:eastAsia="微软雅黑" w:cs="微软雅黑"/>
          <w:b w:val="0"/>
          <w:bCs w:val="0"/>
          <w:sz w:val="44"/>
          <w:szCs w:val="44"/>
          <w:lang w:val="en-US" w:eastAsia="zh-CN"/>
        </w:rPr>
        <w:t>四十六、</w:t>
      </w:r>
      <w:r>
        <w:rPr>
          <w:rFonts w:hint="default" w:ascii="微软雅黑" w:hAnsi="微软雅黑" w:eastAsia="微软雅黑" w:cs="微软雅黑"/>
          <w:b w:val="0"/>
          <w:bCs w:val="0"/>
          <w:sz w:val="44"/>
          <w:szCs w:val="44"/>
          <w:lang w:val="en-US" w:eastAsia="zh-CN"/>
        </w:rPr>
        <w:t>社会保障卡注销</w:t>
      </w:r>
      <w:bookmarkEnd w:id="45"/>
    </w:p>
    <w:p w14:paraId="06CE576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0EEC632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43FF66B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CBC815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【予以批准的条件】持卡人因死亡、出国（境）定居等原因终止人力资源和社会保障业务。</w:t>
      </w:r>
    </w:p>
    <w:p w14:paraId="2EE1A75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【不予批准的条件】未持有江西省社会保障卡或未死亡、出国（境）定居的。</w:t>
      </w:r>
    </w:p>
    <w:p w14:paraId="7C06C12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7DC2812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1.社会保障卡</w:t>
      </w:r>
    </w:p>
    <w:p w14:paraId="358EAFF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2.医院出具的死亡证明，或民政部门出具的火化证明，或公安部门出具的户籍注销证明</w:t>
      </w:r>
    </w:p>
    <w:p w14:paraId="11EF72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3.办理人员的社会保障卡、二代身份证或者其他有效身份证明</w:t>
      </w:r>
    </w:p>
    <w:p w14:paraId="7A54CE4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4.办理人员与被注销人员的亲属关系证明（结婚证、户口簿）或被注销人员所在单位开具的证明材料等</w:t>
      </w:r>
    </w:p>
    <w:p w14:paraId="3D41065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443A9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40135A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584662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0FA981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89C8E0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19E738B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4BFA60D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69E5F4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CA87D4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4D526D8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7382C65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AB52B9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57920A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11FB88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7670D1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0E28DEB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9C6E49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工作人员直接在系统注销社会保障卡，并当场告知申请人</w:t>
      </w:r>
    </w:p>
    <w:p w14:paraId="7FFB1C7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ACED95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67510" cy="1667510"/>
            <wp:effectExtent l="0" t="0" r="8890" b="8890"/>
            <wp:docPr id="38" name="44B7C0F4-79DB-4F8B-9303-0E098D69D8BE-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4B7C0F4-79DB-4F8B-9303-0E098D69D8BE-42" descr="wps"/>
                    <pic:cNvPicPr>
                      <a:picLocks noChangeAspect="1"/>
                    </pic:cNvPicPr>
                  </pic:nvPicPr>
                  <pic:blipFill>
                    <a:blip r:embed="rId45"/>
                    <a:stretch>
                      <a:fillRect/>
                    </a:stretch>
                  </pic:blipFill>
                  <pic:spPr>
                    <a:xfrm>
                      <a:off x="0" y="0"/>
                      <a:ext cx="1667510" cy="1667510"/>
                    </a:xfrm>
                    <a:prstGeom prst="rect">
                      <a:avLst/>
                    </a:prstGeom>
                  </pic:spPr>
                </pic:pic>
              </a:graphicData>
            </a:graphic>
          </wp:inline>
        </w:drawing>
      </w:r>
    </w:p>
    <w:p w14:paraId="33A535C3">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6" w:name="_Toc17214"/>
      <w:r>
        <w:rPr>
          <w:rFonts w:hint="eastAsia" w:ascii="微软雅黑" w:hAnsi="微软雅黑" w:eastAsia="微软雅黑" w:cs="微软雅黑"/>
          <w:b w:val="0"/>
          <w:bCs w:val="0"/>
          <w:sz w:val="44"/>
          <w:szCs w:val="44"/>
          <w:lang w:val="en-US" w:eastAsia="zh-CN"/>
        </w:rPr>
        <w:t>四十七、</w:t>
      </w:r>
      <w:r>
        <w:rPr>
          <w:rFonts w:hint="default" w:ascii="微软雅黑" w:hAnsi="微软雅黑" w:eastAsia="微软雅黑" w:cs="微软雅黑"/>
          <w:b w:val="0"/>
          <w:bCs w:val="0"/>
          <w:sz w:val="44"/>
          <w:szCs w:val="44"/>
          <w:lang w:val="en-US" w:eastAsia="zh-CN"/>
        </w:rPr>
        <w:t>社会保障卡密码修改与重置</w:t>
      </w:r>
      <w:bookmarkEnd w:id="46"/>
    </w:p>
    <w:p w14:paraId="622C4B3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7A6031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50BDB0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20FD1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【予以批准的条件】持有江西省社会保障卡的人员。</w:t>
      </w:r>
    </w:p>
    <w:p w14:paraId="1BEC4AF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【不予批准的条件】未持有江西省社会保障卡的人员。</w:t>
      </w:r>
    </w:p>
    <w:p w14:paraId="1E2EEE4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092C1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1.社会保障卡</w:t>
      </w:r>
    </w:p>
    <w:p w14:paraId="55171E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2.委托书</w:t>
      </w:r>
    </w:p>
    <w:p w14:paraId="5087F54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3.代理人二代身份证或社会保障卡</w:t>
      </w:r>
    </w:p>
    <w:p w14:paraId="078E46F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83ACB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74412AC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9AC953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w:t>
      </w:r>
      <w:r>
        <w:rPr>
          <w:rFonts w:hint="eastAsia" w:ascii="Times New Roman" w:hAnsi="Times New Roman" w:eastAsia="仿宋_GB2312" w:cs="Times New Roman"/>
          <w:i w:val="0"/>
          <w:iCs w:val="0"/>
          <w:caps w:val="0"/>
          <w:color w:val="333333"/>
          <w:spacing w:val="0"/>
          <w:sz w:val="32"/>
          <w:szCs w:val="32"/>
          <w:shd w:val="clear" w:fill="FFFFFF"/>
          <w:lang w:val="en-US" w:eastAsia="zh-CN"/>
        </w:rPr>
        <w:t>人力资源和社会保障</w:t>
      </w:r>
      <w:r>
        <w:rPr>
          <w:rFonts w:hint="default" w:ascii="Times New Roman" w:hAnsi="Times New Roman" w:eastAsia="仿宋_GB2312" w:cs="Times New Roman"/>
          <w:i w:val="0"/>
          <w:iCs w:val="0"/>
          <w:caps w:val="0"/>
          <w:color w:val="333333"/>
          <w:spacing w:val="0"/>
          <w:sz w:val="32"/>
          <w:szCs w:val="32"/>
          <w:shd w:val="clear" w:fill="FFFFFF"/>
          <w:lang w:val="en-US" w:eastAsia="zh-CN"/>
        </w:rPr>
        <w:t>所</w:t>
      </w:r>
    </w:p>
    <w:p w14:paraId="1171E45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1A49CD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D23172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4916FE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392A884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CCDA00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3A85B0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3B1C994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416185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23885B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85EC5B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442CFD4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3DA524D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9C2937B">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03911159">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28069F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58620" cy="1658620"/>
            <wp:effectExtent l="0" t="0" r="17780" b="17780"/>
            <wp:docPr id="39" name="44B7C0F4-79DB-4F8B-9303-0E098D69D8BE-4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4B7C0F4-79DB-4F8B-9303-0E098D69D8BE-43" descr="wps"/>
                    <pic:cNvPicPr>
                      <a:picLocks noChangeAspect="1"/>
                    </pic:cNvPicPr>
                  </pic:nvPicPr>
                  <pic:blipFill>
                    <a:blip r:embed="rId46"/>
                    <a:stretch>
                      <a:fillRect/>
                    </a:stretch>
                  </pic:blipFill>
                  <pic:spPr>
                    <a:xfrm>
                      <a:off x="0" y="0"/>
                      <a:ext cx="1658620" cy="1658620"/>
                    </a:xfrm>
                    <a:prstGeom prst="rect">
                      <a:avLst/>
                    </a:prstGeom>
                  </pic:spPr>
                </pic:pic>
              </a:graphicData>
            </a:graphic>
          </wp:inline>
        </w:drawing>
      </w:r>
    </w:p>
    <w:p w14:paraId="19008E75">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7" w:name="_Toc25770"/>
      <w:r>
        <w:rPr>
          <w:rFonts w:hint="eastAsia" w:ascii="微软雅黑" w:hAnsi="微软雅黑" w:eastAsia="微软雅黑" w:cs="微软雅黑"/>
          <w:b w:val="0"/>
          <w:bCs w:val="0"/>
          <w:sz w:val="44"/>
          <w:szCs w:val="44"/>
          <w:lang w:val="en-US" w:eastAsia="zh-CN"/>
        </w:rPr>
        <w:t>四十八、</w:t>
      </w:r>
      <w:r>
        <w:rPr>
          <w:rFonts w:hint="default" w:ascii="微软雅黑" w:hAnsi="微软雅黑" w:eastAsia="微软雅黑" w:cs="微软雅黑"/>
          <w:b w:val="0"/>
          <w:bCs w:val="0"/>
          <w:sz w:val="44"/>
          <w:szCs w:val="44"/>
          <w:lang w:val="en-US" w:eastAsia="zh-CN"/>
        </w:rPr>
        <w:t>社会保障卡应用锁定与解锁</w:t>
      </w:r>
      <w:bookmarkEnd w:id="47"/>
    </w:p>
    <w:p w14:paraId="0D8102C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24C4B11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江西省人力资源和社会保障厅关于切实做好江西省社会保障卡管理服务工作的通知》（赣人社字〔2013〕92号）：“乡镇（街道）劳动就业和社会保障事务所职责：具体负责本辖区社会保障卡发放、宣传及其他日常业务办理。”</w:t>
      </w:r>
    </w:p>
    <w:p w14:paraId="55D2D2A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lang w:val="en-US" w:eastAsia="zh-CN"/>
        </w:rPr>
        <w:fldChar w:fldCharType="begin"/>
      </w:r>
      <w:r>
        <w:rPr>
          <w:rFonts w:hint="default" w:ascii="Times New Roman" w:hAnsi="Times New Roman" w:eastAsia="仿宋_GB2312" w:cs="Times New Roman"/>
          <w:i w:val="0"/>
          <w:iCs w:val="0"/>
          <w:caps w:val="0"/>
          <w:color w:val="333333"/>
          <w:spacing w:val="0"/>
          <w:sz w:val="32"/>
          <w:szCs w:val="32"/>
          <w:shd w:val="clear" w:fill="FFFFFF"/>
          <w:lang w:val="en-US" w:eastAsia="zh-CN"/>
        </w:rPr>
        <w:instrText xml:space="preserve"> HYPERLINK "http://jdzfl.jxzwfww.gov.cn/jxzw/bszn/%E6%97%A0" \t "http://jdzfl.jxzwfww.gov.cn/jxzw/bszn/_blank" </w:instrText>
      </w:r>
      <w:r>
        <w:rPr>
          <w:rFonts w:hint="default" w:ascii="Times New Roman" w:hAnsi="Times New Roman" w:eastAsia="仿宋_GB2312" w:cs="Times New Roman"/>
          <w:i w:val="0"/>
          <w:iCs w:val="0"/>
          <w:caps w:val="0"/>
          <w:color w:val="333333"/>
          <w:spacing w:val="0"/>
          <w:sz w:val="32"/>
          <w:szCs w:val="32"/>
          <w:shd w:val="clear" w:fill="FFFFFF"/>
          <w:lang w:val="en-US" w:eastAsia="zh-CN"/>
        </w:rPr>
        <w:fldChar w:fldCharType="separate"/>
      </w:r>
      <w:r>
        <w:rPr>
          <w:rFonts w:hint="default" w:ascii="Times New Roman" w:hAnsi="Times New Roman" w:eastAsia="仿宋_GB2312" w:cs="Times New Roman"/>
          <w:i w:val="0"/>
          <w:iCs w:val="0"/>
          <w:caps w:val="0"/>
          <w:color w:val="333333"/>
          <w:spacing w:val="0"/>
          <w:sz w:val="32"/>
          <w:szCs w:val="32"/>
          <w:shd w:val="clear" w:fill="FFFFFF"/>
          <w:lang w:val="en-US" w:eastAsia="zh-CN"/>
        </w:rPr>
        <w:t>《关于印发“中华人民共和国社会保障卡”管理办法的通知》（人社部发〔2011〕47号）</w:t>
      </w:r>
      <w:r>
        <w:rPr>
          <w:rFonts w:hint="default" w:ascii="Times New Roman" w:hAnsi="Times New Roman" w:eastAsia="仿宋_GB2312" w:cs="Times New Roman"/>
          <w:i w:val="0"/>
          <w:iCs w:val="0"/>
          <w:caps w:val="0"/>
          <w:color w:val="333333"/>
          <w:spacing w:val="0"/>
          <w:sz w:val="32"/>
          <w:szCs w:val="32"/>
          <w:shd w:val="clear" w:fill="FFFFFF"/>
          <w:lang w:val="en-US" w:eastAsia="zh-CN"/>
        </w:rPr>
        <w:fldChar w:fldCharType="end"/>
      </w:r>
      <w:r>
        <w:rPr>
          <w:rFonts w:hint="default" w:ascii="Times New Roman" w:hAnsi="Times New Roman" w:eastAsia="仿宋_GB2312" w:cs="Times New Roman"/>
          <w:i w:val="0"/>
          <w:iCs w:val="0"/>
          <w:caps w:val="0"/>
          <w:color w:val="333333"/>
          <w:spacing w:val="0"/>
          <w:sz w:val="32"/>
          <w:szCs w:val="32"/>
          <w:shd w:val="clear" w:fill="FFFFFF"/>
          <w:lang w:val="en-US" w:eastAsia="zh-CN"/>
        </w:rPr>
        <w:t>第四章第十四条、第十五条、第十六条、第十七条、第十八条、第十九条</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p>
    <w:p w14:paraId="5B4FFA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3.《人力资源社会保障部关于加快推进社会保障卡应用的意见》（人社部发〔2014〕52号）加快推进社会保障卡应用的主要措施</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p>
    <w:p w14:paraId="735EAE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3BC10F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【予以批准的条件】持卡人当日累计6次输入错误的社会保障应用密码或违规使用社会保障卡时，社会保障应用将会自动锁定。</w:t>
      </w:r>
    </w:p>
    <w:p w14:paraId="7E7A366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195DAF6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3B20250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社会保障卡</w:t>
      </w:r>
    </w:p>
    <w:p w14:paraId="7E95BA4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8B73E5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3520EEF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C430C4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7988CD9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0BA196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758AD2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0672465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217F15D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80901A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477A454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192F5AD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71D317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4E1437F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4B15410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3013C73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03714C2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75820C88">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直接领取</w:t>
      </w:r>
    </w:p>
    <w:p w14:paraId="60189FD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0EAC8B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96085" cy="1696085"/>
            <wp:effectExtent l="0" t="0" r="18415" b="18415"/>
            <wp:docPr id="40" name="44B7C0F4-79DB-4F8B-9303-0E098D69D8BE-4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4B7C0F4-79DB-4F8B-9303-0E098D69D8BE-44" descr="wps"/>
                    <pic:cNvPicPr>
                      <a:picLocks noChangeAspect="1"/>
                    </pic:cNvPicPr>
                  </pic:nvPicPr>
                  <pic:blipFill>
                    <a:blip r:embed="rId47"/>
                    <a:stretch>
                      <a:fillRect/>
                    </a:stretch>
                  </pic:blipFill>
                  <pic:spPr>
                    <a:xfrm>
                      <a:off x="0" y="0"/>
                      <a:ext cx="1696085" cy="1696085"/>
                    </a:xfrm>
                    <a:prstGeom prst="rect">
                      <a:avLst/>
                    </a:prstGeom>
                  </pic:spPr>
                </pic:pic>
              </a:graphicData>
            </a:graphic>
          </wp:inline>
        </w:drawing>
      </w:r>
    </w:p>
    <w:p w14:paraId="690571FD">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8" w:name="_Toc32749"/>
      <w:r>
        <w:rPr>
          <w:rFonts w:hint="eastAsia" w:ascii="微软雅黑" w:hAnsi="微软雅黑" w:eastAsia="微软雅黑" w:cs="微软雅黑"/>
          <w:b w:val="0"/>
          <w:bCs w:val="0"/>
          <w:sz w:val="44"/>
          <w:szCs w:val="44"/>
          <w:lang w:val="en-US" w:eastAsia="zh-CN"/>
        </w:rPr>
        <w:t>四十九、</w:t>
      </w:r>
      <w:r>
        <w:rPr>
          <w:rFonts w:hint="default" w:ascii="微软雅黑" w:hAnsi="微软雅黑" w:eastAsia="微软雅黑" w:cs="微软雅黑"/>
          <w:b w:val="0"/>
          <w:bCs w:val="0"/>
          <w:sz w:val="44"/>
          <w:szCs w:val="44"/>
          <w:lang w:val="en-US" w:eastAsia="zh-CN"/>
        </w:rPr>
        <w:t>社会保障卡启用（含社会保障卡银行账户激活）</w:t>
      </w:r>
      <w:bookmarkEnd w:id="48"/>
    </w:p>
    <w:p w14:paraId="7102264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796B642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力资源和社会保障厅关于切实做好江西省社会保障卡管理服务工作的通知》（赣人社字〔2013〕92号）：“乡镇（街道）劳动就业和社会保障事务所职责：具体负责本辖区社会保障卡发放、宣传及其他日常业务办理。”</w:t>
      </w:r>
    </w:p>
    <w:p w14:paraId="2853D88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D3C7AB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【予以批准的条件】持有江西省社会保障卡的人员。</w:t>
      </w:r>
    </w:p>
    <w:p w14:paraId="511A27B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【不予批准的条件】未持有江西省社会保障卡的人员。</w:t>
      </w:r>
    </w:p>
    <w:p w14:paraId="3360B72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C076EF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社会保障卡</w:t>
      </w:r>
    </w:p>
    <w:p w14:paraId="6C8DDAD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52EF19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403D55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BA627A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6EB295D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E4502B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0906A7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EDE63B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0955ED2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49D4DE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5B105F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70E74FC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E4BDE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7EFB190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F9CB3C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2C9573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4BDA1D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BFDCB4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14AF844F">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420F0D7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638300" cy="1638300"/>
            <wp:effectExtent l="0" t="0" r="0" b="0"/>
            <wp:docPr id="41" name="44B7C0F4-79DB-4F8B-9303-0E098D69D8BE-4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4B7C0F4-79DB-4F8B-9303-0E098D69D8BE-45" descr="wps"/>
                    <pic:cNvPicPr>
                      <a:picLocks noChangeAspect="1"/>
                    </pic:cNvPicPr>
                  </pic:nvPicPr>
                  <pic:blipFill>
                    <a:blip r:embed="rId48"/>
                    <a:stretch>
                      <a:fillRect/>
                    </a:stretch>
                  </pic:blipFill>
                  <pic:spPr>
                    <a:xfrm>
                      <a:off x="0" y="0"/>
                      <a:ext cx="1638300" cy="1638300"/>
                    </a:xfrm>
                    <a:prstGeom prst="rect">
                      <a:avLst/>
                    </a:prstGeom>
                  </pic:spPr>
                </pic:pic>
              </a:graphicData>
            </a:graphic>
          </wp:inline>
        </w:drawing>
      </w:r>
    </w:p>
    <w:p w14:paraId="51E0C618">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49" w:name="_Toc29054"/>
      <w:r>
        <w:rPr>
          <w:rFonts w:hint="eastAsia" w:ascii="微软雅黑" w:hAnsi="微软雅黑" w:eastAsia="微软雅黑" w:cs="微软雅黑"/>
          <w:b w:val="0"/>
          <w:bCs w:val="0"/>
          <w:sz w:val="44"/>
          <w:szCs w:val="44"/>
          <w:lang w:val="en-US" w:eastAsia="zh-CN"/>
        </w:rPr>
        <w:t>五十、</w:t>
      </w:r>
      <w:r>
        <w:rPr>
          <w:rFonts w:hint="default" w:ascii="微软雅黑" w:hAnsi="微软雅黑" w:eastAsia="微软雅黑" w:cs="微软雅黑"/>
          <w:b w:val="0"/>
          <w:bCs w:val="0"/>
          <w:sz w:val="44"/>
          <w:szCs w:val="44"/>
          <w:lang w:val="en-US" w:eastAsia="zh-CN"/>
        </w:rPr>
        <w:t>一孩二孩生育服务卡办理</w:t>
      </w:r>
      <w:bookmarkEnd w:id="49"/>
    </w:p>
    <w:p w14:paraId="6490F6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3A8B70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《江西省人口与计划生育条例》（2016年1月20日江西省十二届人大常委会第22次会议对该条例进行修正）：“第三条 实行计划生育是国家的基本国策。公民有合法生育的权利，也有依法实行计划生育的义务。夫妻双方在实行计划生育中负有共同的责任。公民实行计划生育的合法权益受法律保护。提倡一对夫妻生育两个子女。符合法律、行政法规和本条例规定条件的，可以要求安排再生育子女。夫妻有一方为其他省、自治区、直辖市户籍的，本省关于再生育子女的规定与其他省、自治区、直辖市不一致的，按照有利于当事人的原则适用。”</w:t>
      </w:r>
    </w:p>
    <w:p w14:paraId="0B382B9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0DE18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【予以批准的条件】申请人符合计划生育条例规定，允许生育一孩、二孩的，予以受理。</w:t>
      </w:r>
    </w:p>
    <w:p w14:paraId="1255FBB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777A067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215443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1.女方身份证正面复印件1份</w:t>
      </w:r>
    </w:p>
    <w:p w14:paraId="02FE341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2.男、女双方户口本户主页、本人页1份</w:t>
      </w:r>
    </w:p>
    <w:p w14:paraId="2182AE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3.男方身份证正面</w:t>
      </w:r>
    </w:p>
    <w:p w14:paraId="1D17102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4.结婚证</w:t>
      </w:r>
    </w:p>
    <w:p w14:paraId="2429232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8613D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预约（“江西生育服务”微信公众号预约）→申请→受理→办结</w:t>
      </w:r>
    </w:p>
    <w:p w14:paraId="18594BB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8FC325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三龙镇社会事务办</w:t>
      </w:r>
    </w:p>
    <w:p w14:paraId="22FB9EB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0245AE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71695B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4781508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0F8E824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E7D286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承诺办结时限：3个工作日</w:t>
      </w:r>
    </w:p>
    <w:p w14:paraId="643E3F2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法定办结时限：3个工作日</w:t>
      </w:r>
    </w:p>
    <w:p w14:paraId="03217F9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04809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3E5ADD2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B20591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5F22D31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3BB2198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15D76DA">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《江西省生育服务卡》</w:t>
      </w:r>
    </w:p>
    <w:p w14:paraId="50AFC8C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65DE71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drawing>
          <wp:inline distT="0" distB="0" distL="114300" distR="114300">
            <wp:extent cx="1876425" cy="1876425"/>
            <wp:effectExtent l="0" t="0" r="9525" b="9525"/>
            <wp:docPr id="43" name="44B7C0F4-79DB-4F8B-9303-0E098D69D8BE-4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44B7C0F4-79DB-4F8B-9303-0E098D69D8BE-46" descr="wps"/>
                    <pic:cNvPicPr>
                      <a:picLocks noChangeAspect="1"/>
                    </pic:cNvPicPr>
                  </pic:nvPicPr>
                  <pic:blipFill>
                    <a:blip r:embed="rId49"/>
                    <a:stretch>
                      <a:fillRect/>
                    </a:stretch>
                  </pic:blipFill>
                  <pic:spPr>
                    <a:xfrm>
                      <a:off x="0" y="0"/>
                      <a:ext cx="1876425" cy="1876425"/>
                    </a:xfrm>
                    <a:prstGeom prst="rect">
                      <a:avLst/>
                    </a:prstGeom>
                  </pic:spPr>
                </pic:pic>
              </a:graphicData>
            </a:graphic>
          </wp:inline>
        </w:drawing>
      </w:r>
    </w:p>
    <w:p w14:paraId="7A06A6C7">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0" w:name="_Toc19696"/>
      <w:r>
        <w:rPr>
          <w:rFonts w:hint="eastAsia" w:ascii="微软雅黑" w:hAnsi="微软雅黑" w:eastAsia="微软雅黑" w:cs="微软雅黑"/>
          <w:b w:val="0"/>
          <w:bCs w:val="0"/>
          <w:sz w:val="44"/>
          <w:szCs w:val="44"/>
          <w:lang w:val="en-US" w:eastAsia="zh-CN"/>
        </w:rPr>
        <w:t>五十一、城乡居民基本医疗保险</w:t>
      </w:r>
      <w:r>
        <w:rPr>
          <w:rFonts w:hint="default" w:ascii="微软雅黑" w:hAnsi="微软雅黑" w:eastAsia="微软雅黑" w:cs="微软雅黑"/>
          <w:b w:val="0"/>
          <w:bCs w:val="0"/>
          <w:sz w:val="44"/>
          <w:szCs w:val="44"/>
          <w:lang w:val="en-US" w:eastAsia="zh-CN"/>
        </w:rPr>
        <w:t>关系转移</w:t>
      </w:r>
      <w:bookmarkEnd w:id="50"/>
    </w:p>
    <w:p w14:paraId="6C27E17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3A88042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《中华人民共和国社会保险法》（主席令第35号）第八条：“社会保险经办机构提供社会保险服务，负责社会保险登记、个人权益记录、社会保险待遇支付等工作。”</w:t>
      </w:r>
    </w:p>
    <w:p w14:paraId="74CA49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24402D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【予以批准的条件】申请人户口转出本辖区并申请转移医保关系的，予以受理。</w:t>
      </w:r>
    </w:p>
    <w:p w14:paraId="5B2B160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1AF2197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4413D4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1.身份证</w:t>
      </w:r>
    </w:p>
    <w:p w14:paraId="1593CDC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2.社会保障卡</w:t>
      </w:r>
    </w:p>
    <w:p w14:paraId="5B89231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349C5FE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4E15F6E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C6BB5F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255C98A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FFB57D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E5749A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303A95D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674CA6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EFE07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5186A3B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法定办结时限：20个工作日</w:t>
      </w:r>
    </w:p>
    <w:p w14:paraId="036C227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01BF4C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484F79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ED03A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2B15066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9130B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412CEA7">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直接送达：当场告知办理结果</w:t>
      </w:r>
    </w:p>
    <w:p w14:paraId="3574F728">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511DD6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67510" cy="1667510"/>
            <wp:effectExtent l="0" t="0" r="8890" b="8890"/>
            <wp:docPr id="44" name="44B7C0F4-79DB-4F8B-9303-0E098D69D8BE-4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44B7C0F4-79DB-4F8B-9303-0E098D69D8BE-47" descr="wps"/>
                    <pic:cNvPicPr>
                      <a:picLocks noChangeAspect="1"/>
                    </pic:cNvPicPr>
                  </pic:nvPicPr>
                  <pic:blipFill>
                    <a:blip r:embed="rId50"/>
                    <a:stretch>
                      <a:fillRect/>
                    </a:stretch>
                  </pic:blipFill>
                  <pic:spPr>
                    <a:xfrm>
                      <a:off x="0" y="0"/>
                      <a:ext cx="1667510" cy="1667510"/>
                    </a:xfrm>
                    <a:prstGeom prst="rect">
                      <a:avLst/>
                    </a:prstGeom>
                  </pic:spPr>
                </pic:pic>
              </a:graphicData>
            </a:graphic>
          </wp:inline>
        </w:drawing>
      </w:r>
    </w:p>
    <w:p w14:paraId="462B4D0D">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1" w:name="_Toc31641"/>
      <w:r>
        <w:rPr>
          <w:rFonts w:hint="eastAsia" w:ascii="微软雅黑" w:hAnsi="微软雅黑" w:eastAsia="微软雅黑" w:cs="微软雅黑"/>
          <w:b w:val="0"/>
          <w:bCs w:val="0"/>
          <w:sz w:val="44"/>
          <w:szCs w:val="44"/>
          <w:lang w:val="en-US" w:eastAsia="zh-CN"/>
        </w:rPr>
        <w:t>五十二、</w:t>
      </w:r>
      <w:r>
        <w:rPr>
          <w:rFonts w:hint="default" w:ascii="微软雅黑" w:hAnsi="微软雅黑" w:eastAsia="微软雅黑" w:cs="微软雅黑"/>
          <w:b w:val="0"/>
          <w:bCs w:val="0"/>
          <w:sz w:val="44"/>
          <w:szCs w:val="44"/>
          <w:lang w:val="en-US" w:eastAsia="zh-CN"/>
        </w:rPr>
        <w:t>再生育服务证办理</w:t>
      </w:r>
      <w:bookmarkEnd w:id="51"/>
    </w:p>
    <w:p w14:paraId="20099C6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0D5C46E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人口与计划生育条例》（2018年5月31日江西省第十三届人民代表大会常务委员会第三次会议第三次修正）第九条：“符合下列情形之一的夫妻，在领取《生育证》后，可以再生育一胎：（一）已生育两个子女的夫妻，其子女死亡的；（二）已生育两个子女的夫妻，其子女经设区的市人民政府卫生和计划生育主管部门设立的技术鉴定组织确诊患有非遗传性残疾，不能成长为正常劳动力的；（三）再婚（不含复婚）前已生育一个子女且婚后又生育一个子女的，或者再婚（不含复婚）前已合法生育两个以上子女的；（四）夫妻婚后满五年未怀孕生育，经县级以上人民政府卫生和计划生育主管部门指定的医疗、保健机构鉴定一方患不孕或者不育症，依法收养一个孩子后又生育一个子女的或者依法收养了两个孩子的。前款规定之外的其他情形申请生育的，由省人民政府卫生和计划生育主管部门根据法律、法规和国家以及本省有关规定批准并公示。”</w:t>
      </w:r>
    </w:p>
    <w:p w14:paraId="6C092D7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39EF435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符合下列情形之一的夫妻，可以领取再生育证：1.已生育两个子女的夫妻，其子女死亡的；2.已生育两个子女的夫妻，其子女经设区的市人民政府卫生和计划生育主管部门设立的技术鉴定组织确诊患有非遗传性残疾，不能成长为正常劳动力的；3.再婚</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不含复婚</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前已生育一个子女且婚后又生育一个子女的，或者再婚</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不含复婚</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前已合法生育两个以上子女的；4.夫妻婚后满五年未怀孕生育，经县级以上人民政府卫生和计划生育主管部门指定的医疗、保健机构鉴定一方患不孕或者不育症，依法收养一个孩子后又生育一个子女的或者依法收养了两个孩子的。</w:t>
      </w:r>
    </w:p>
    <w:p w14:paraId="6FE7FC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26492F6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DB3917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1.《江西省再生育申请表》</w:t>
      </w:r>
    </w:p>
    <w:p w14:paraId="26E0898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2.夫妻双方户口本复印件1份</w:t>
      </w:r>
    </w:p>
    <w:p w14:paraId="45385F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3.夫妻双方结婚证复印件1份</w:t>
      </w:r>
    </w:p>
    <w:p w14:paraId="6A5EB2B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4.单位或村（居）委会、乡镇或街道计生部门公示情况说明</w:t>
      </w:r>
    </w:p>
    <w:p w14:paraId="53FDA5D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5.离婚证、离婚协议书、法院判决书复印件1份</w:t>
      </w:r>
    </w:p>
    <w:p w14:paraId="47D8C63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6.《江西省病残儿医学鉴定审批表》</w:t>
      </w:r>
    </w:p>
    <w:p w14:paraId="6AFD506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1BCF77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CD78BE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8E2627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三龙镇卫生和计划生育办公室</w:t>
      </w:r>
    </w:p>
    <w:p w14:paraId="0521861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AA81D7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59ED1B1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99450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13B726D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B0C278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承诺办结时限：3个工作日</w:t>
      </w:r>
    </w:p>
    <w:p w14:paraId="36382C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法定办结时限：3个工作日</w:t>
      </w:r>
    </w:p>
    <w:p w14:paraId="58F05C5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657ACC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349083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1F185A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5DE1687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1A907C2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054F9E0">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《江西省生育服卡》</w:t>
      </w:r>
    </w:p>
    <w:p w14:paraId="43F15F1E">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E06A22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19250" cy="1619250"/>
            <wp:effectExtent l="0" t="0" r="0" b="0"/>
            <wp:docPr id="45" name="44B7C0F4-79DB-4F8B-9303-0E098D69D8BE-48"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44B7C0F4-79DB-4F8B-9303-0E098D69D8BE-48" descr="wps"/>
                    <pic:cNvPicPr>
                      <a:picLocks noChangeAspect="1"/>
                    </pic:cNvPicPr>
                  </pic:nvPicPr>
                  <pic:blipFill>
                    <a:blip r:embed="rId51"/>
                    <a:stretch>
                      <a:fillRect/>
                    </a:stretch>
                  </pic:blipFill>
                  <pic:spPr>
                    <a:xfrm>
                      <a:off x="0" y="0"/>
                      <a:ext cx="1619250" cy="1619250"/>
                    </a:xfrm>
                    <a:prstGeom prst="rect">
                      <a:avLst/>
                    </a:prstGeom>
                  </pic:spPr>
                </pic:pic>
              </a:graphicData>
            </a:graphic>
          </wp:inline>
        </w:drawing>
      </w:r>
    </w:p>
    <w:p w14:paraId="451916D8">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2" w:name="_Toc30800"/>
      <w:r>
        <w:rPr>
          <w:rFonts w:hint="eastAsia" w:ascii="微软雅黑" w:hAnsi="微软雅黑" w:eastAsia="微软雅黑" w:cs="微软雅黑"/>
          <w:b w:val="0"/>
          <w:bCs w:val="0"/>
          <w:sz w:val="44"/>
          <w:szCs w:val="44"/>
          <w:lang w:val="en-US" w:eastAsia="zh-CN"/>
        </w:rPr>
        <w:t>五十三、</w:t>
      </w:r>
      <w:r>
        <w:rPr>
          <w:rFonts w:hint="default" w:ascii="微软雅黑" w:hAnsi="微软雅黑" w:eastAsia="微软雅黑" w:cs="微软雅黑"/>
          <w:b w:val="0"/>
          <w:bCs w:val="0"/>
          <w:sz w:val="44"/>
          <w:szCs w:val="44"/>
          <w:lang w:val="en-US" w:eastAsia="zh-CN"/>
        </w:rPr>
        <w:t>政策性农业保险</w:t>
      </w:r>
      <w:bookmarkEnd w:id="52"/>
    </w:p>
    <w:p w14:paraId="0E51F5B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56852E7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农业保险条例》（国务院令第629号）第二条：“本条例所称农业保险，是指保险机构根据农业保险合同，对被保险人在种植业、林业、畜牧业和渔业生产中因保险标的遭受约定的自然灾害、意外事故、疫病、疾病等保险事故所造成的财产损失，承担赔偿保险金责任的保险活动。本条例所称保险机构，是指保险公司以及依法设立的农业互助保险等保险组织。”</w:t>
      </w:r>
    </w:p>
    <w:p w14:paraId="1ABE2F4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3725150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【予以批准的条件】申请对象从事种植业、林业、畜牧业和渔业生产的。</w:t>
      </w:r>
    </w:p>
    <w:p w14:paraId="18018B8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【不予批准的条件】不符合上述批准条件的，不予受理。</w:t>
      </w:r>
    </w:p>
    <w:p w14:paraId="685F79F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375E34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1.身份证</w:t>
      </w:r>
    </w:p>
    <w:p w14:paraId="7B02A7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2.银行账号</w:t>
      </w:r>
    </w:p>
    <w:p w14:paraId="3331BAE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3.《土地流转协议》</w:t>
      </w:r>
    </w:p>
    <w:p w14:paraId="0898D44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4.畜禽耳标号码</w:t>
      </w:r>
    </w:p>
    <w:p w14:paraId="2C02FD2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B99EDB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3234F48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0E7B2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三龙镇农业技术推广综合站</w:t>
      </w:r>
    </w:p>
    <w:p w14:paraId="23280E2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35FCD6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622CA35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FD1B25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2D296B7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F139CA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承诺办结时限：5个工作日</w:t>
      </w:r>
    </w:p>
    <w:p w14:paraId="051E2C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法定办结时限：5个工作日</w:t>
      </w:r>
    </w:p>
    <w:p w14:paraId="622F098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F381E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71EE1A0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476EDF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08C4C4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1087A55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C75E515">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现场领取</w:t>
      </w:r>
    </w:p>
    <w:p w14:paraId="00BB7CE2">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4BA3AD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819275" cy="1819275"/>
            <wp:effectExtent l="0" t="0" r="9525" b="9525"/>
            <wp:docPr id="46" name="44B7C0F4-79DB-4F8B-9303-0E098D69D8BE-49"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44B7C0F4-79DB-4F8B-9303-0E098D69D8BE-49" descr="wps"/>
                    <pic:cNvPicPr>
                      <a:picLocks noChangeAspect="1"/>
                    </pic:cNvPicPr>
                  </pic:nvPicPr>
                  <pic:blipFill>
                    <a:blip r:embed="rId52"/>
                    <a:stretch>
                      <a:fillRect/>
                    </a:stretch>
                  </pic:blipFill>
                  <pic:spPr>
                    <a:xfrm>
                      <a:off x="0" y="0"/>
                      <a:ext cx="1819275" cy="1819275"/>
                    </a:xfrm>
                    <a:prstGeom prst="rect">
                      <a:avLst/>
                    </a:prstGeom>
                  </pic:spPr>
                </pic:pic>
              </a:graphicData>
            </a:graphic>
          </wp:inline>
        </w:drawing>
      </w:r>
    </w:p>
    <w:p w14:paraId="4944AB14">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3" w:name="_Toc17668"/>
      <w:r>
        <w:rPr>
          <w:rFonts w:hint="eastAsia" w:ascii="微软雅黑" w:hAnsi="微软雅黑" w:eastAsia="微软雅黑" w:cs="微软雅黑"/>
          <w:b w:val="0"/>
          <w:bCs w:val="0"/>
          <w:sz w:val="44"/>
          <w:szCs w:val="44"/>
          <w:lang w:val="en-US" w:eastAsia="zh-CN"/>
        </w:rPr>
        <w:t>五十四、</w:t>
      </w:r>
      <w:r>
        <w:rPr>
          <w:rFonts w:hint="default" w:ascii="微软雅黑" w:hAnsi="微软雅黑" w:eastAsia="微软雅黑" w:cs="微软雅黑"/>
          <w:b w:val="0"/>
          <w:bCs w:val="0"/>
          <w:sz w:val="44"/>
          <w:szCs w:val="44"/>
          <w:lang w:val="en-US" w:eastAsia="zh-CN"/>
        </w:rPr>
        <w:t>土地流转登记备案</w:t>
      </w:r>
      <w:bookmarkEnd w:id="53"/>
    </w:p>
    <w:p w14:paraId="2E19517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260736D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《关于引导农村土地经营权有序流转发展农业适度规模经营的意见》（中办发</w:t>
      </w:r>
      <w:r>
        <w:rPr>
          <w:rFonts w:hint="default" w:ascii="Times New Roman" w:hAnsi="Times New Roman" w:eastAsia="仿宋_GB2312" w:cs="Times New Roman"/>
          <w:i w:val="0"/>
          <w:iCs w:val="0"/>
          <w:caps w:val="0"/>
          <w:color w:val="333333"/>
          <w:spacing w:val="0"/>
          <w:sz w:val="32"/>
          <w:szCs w:val="32"/>
          <w:shd w:val="clear" w:fill="FFFFFF"/>
          <w:lang w:val="en-US" w:eastAsia="zh-CN"/>
        </w:rPr>
        <w:t>〔201</w:t>
      </w:r>
      <w:r>
        <w:rPr>
          <w:rFonts w:hint="eastAsia" w:ascii="Times New Roman" w:hAnsi="Times New Roman" w:eastAsia="仿宋_GB2312" w:cs="Times New Roman"/>
          <w:i w:val="0"/>
          <w:iCs w:val="0"/>
          <w:caps w:val="0"/>
          <w:color w:val="333333"/>
          <w:spacing w:val="0"/>
          <w:sz w:val="32"/>
          <w:szCs w:val="32"/>
          <w:shd w:val="clear" w:fill="FFFFFF"/>
          <w:lang w:val="en-US" w:eastAsia="zh-CN"/>
        </w:rPr>
        <w:t>4</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61号）</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第三条</w:t>
      </w:r>
    </w:p>
    <w:p w14:paraId="4E4D3EE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4EBFD6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【予以批准的条件】已经和村股份合作社签订《土地流转合同》的农户</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p>
    <w:p w14:paraId="7DF70A8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【不予批准的条件】不符合上述批准条件的，不予受理</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p>
    <w:p w14:paraId="37494EC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164F3D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1.《土地确权证》</w:t>
      </w:r>
    </w:p>
    <w:p w14:paraId="6FB5517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2.身份证</w:t>
      </w:r>
    </w:p>
    <w:p w14:paraId="76BBC9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3.《土地流转合同》</w:t>
      </w:r>
    </w:p>
    <w:p w14:paraId="218A62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eastAsia"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A233F8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48C82F8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C8B118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三龙镇农业技术推广综合站</w:t>
      </w:r>
    </w:p>
    <w:p w14:paraId="50F4D71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0FFD3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0E55C9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43D9CD7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69F0C0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4A1341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10845D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474D0EB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E9BC7F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68301A7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DB3E62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13AE44A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0377742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BA7051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现场领取</w:t>
      </w:r>
    </w:p>
    <w:p w14:paraId="44945B8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1797700">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657985" cy="1657985"/>
            <wp:effectExtent l="0" t="0" r="18415" b="18415"/>
            <wp:docPr id="63" name="44B7C0F4-79DB-4F8B-9303-0E098D69D8BE-50"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44B7C0F4-79DB-4F8B-9303-0E098D69D8BE-50" descr="wps"/>
                    <pic:cNvPicPr>
                      <a:picLocks noChangeAspect="1"/>
                    </pic:cNvPicPr>
                  </pic:nvPicPr>
                  <pic:blipFill>
                    <a:blip r:embed="rId53"/>
                    <a:stretch>
                      <a:fillRect/>
                    </a:stretch>
                  </pic:blipFill>
                  <pic:spPr>
                    <a:xfrm>
                      <a:off x="0" y="0"/>
                      <a:ext cx="1657985" cy="1657985"/>
                    </a:xfrm>
                    <a:prstGeom prst="rect">
                      <a:avLst/>
                    </a:prstGeom>
                  </pic:spPr>
                </pic:pic>
              </a:graphicData>
            </a:graphic>
          </wp:inline>
        </w:drawing>
      </w:r>
    </w:p>
    <w:p w14:paraId="6D7EFB76">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4" w:name="_Toc16271"/>
      <w:r>
        <w:rPr>
          <w:rFonts w:hint="eastAsia" w:ascii="微软雅黑" w:hAnsi="微软雅黑" w:eastAsia="微软雅黑" w:cs="微软雅黑"/>
          <w:b w:val="0"/>
          <w:bCs w:val="0"/>
          <w:sz w:val="44"/>
          <w:szCs w:val="44"/>
          <w:lang w:val="en-US" w:eastAsia="zh-CN"/>
        </w:rPr>
        <w:t>五十五、</w:t>
      </w:r>
      <w:r>
        <w:rPr>
          <w:rFonts w:hint="default" w:ascii="微软雅黑" w:hAnsi="微软雅黑" w:eastAsia="微软雅黑" w:cs="微软雅黑"/>
          <w:b w:val="0"/>
          <w:bCs w:val="0"/>
          <w:sz w:val="44"/>
          <w:szCs w:val="44"/>
          <w:lang w:val="en-US" w:eastAsia="zh-CN"/>
        </w:rPr>
        <w:t>农业支持保护补助</w:t>
      </w:r>
      <w:bookmarkEnd w:id="54"/>
    </w:p>
    <w:p w14:paraId="26BCCD6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77CE2FD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《江西省财政厅江西省农业厅关于下达2018年农业生产发展资金耕地地力保护补贴及实施方案的通知》（赣财农</w:t>
      </w:r>
      <w:r>
        <w:rPr>
          <w:rFonts w:hint="default" w:ascii="Times New Roman" w:hAnsi="Times New Roman" w:eastAsia="仿宋_GB2312" w:cs="Times New Roman"/>
          <w:i w:val="0"/>
          <w:iCs w:val="0"/>
          <w:caps w:val="0"/>
          <w:color w:val="333333"/>
          <w:spacing w:val="0"/>
          <w:sz w:val="32"/>
          <w:szCs w:val="32"/>
          <w:shd w:val="clear" w:fill="FFFFFF"/>
          <w:lang w:val="en-US" w:eastAsia="zh-CN"/>
        </w:rPr>
        <w:t>〔2018〕</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13）：“补贴对象原则上为所有拥有耕地承包权的农民。对国有农场和村集体所有耕地，补贴资金直接发放到国有农场和村集体。享受补贴的农民</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对耕地保护负责</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要提升农业生态资源保护意识</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积极主动推广种植绿肥、秸秆还田、畜禽粪肥还田、增施有机肥</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推进科学施肥用药、病虫害统防统治和绿色防控、耕地轮作等措施</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保护和提升耕地地力和质量。享受补贴的国有农场和村集体</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要严格执行耕地保护的要求</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执行财务管理规定</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严禁</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挪作他用</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w:t>
      </w:r>
    </w:p>
    <w:p w14:paraId="1434059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3FFA22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【予以批准的条件】所有拥有耕地承包权的农民，或享受良种补贴的村组集体、国有农场、行政事业单位、军警法等机构所管辖的集体、国有耕地且已发包到户的。</w:t>
      </w:r>
    </w:p>
    <w:p w14:paraId="6420887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006704C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16B1B3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身份证、农商银行账号</w:t>
      </w:r>
    </w:p>
    <w:p w14:paraId="549C382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5DF6C5A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D9BAEE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683CF4E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三龙镇农业技术推广综合站</w:t>
      </w:r>
    </w:p>
    <w:p w14:paraId="1FED861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54BFE4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5F6DEFB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48077AA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72F259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CF47E9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承诺办结时限：20个工作日</w:t>
      </w:r>
    </w:p>
    <w:p w14:paraId="2A174AB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法定办结时限：20个工作日</w:t>
      </w:r>
    </w:p>
    <w:p w14:paraId="4323754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A27E9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4661214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464A48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4BD4F56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557F465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84AA8F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银行转账：补助资金将直接打入申请人账户</w:t>
      </w:r>
    </w:p>
    <w:p w14:paraId="5754B4A7">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E4F8DE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98955" cy="1798955"/>
            <wp:effectExtent l="0" t="0" r="10795" b="10795"/>
            <wp:docPr id="48" name="44B7C0F4-79DB-4F8B-9303-0E098D69D8BE-5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44B7C0F4-79DB-4F8B-9303-0E098D69D8BE-51" descr="wps"/>
                    <pic:cNvPicPr>
                      <a:picLocks noChangeAspect="1"/>
                    </pic:cNvPicPr>
                  </pic:nvPicPr>
                  <pic:blipFill>
                    <a:blip r:embed="rId54"/>
                    <a:stretch>
                      <a:fillRect/>
                    </a:stretch>
                  </pic:blipFill>
                  <pic:spPr>
                    <a:xfrm>
                      <a:off x="0" y="0"/>
                      <a:ext cx="1798955" cy="1798955"/>
                    </a:xfrm>
                    <a:prstGeom prst="rect">
                      <a:avLst/>
                    </a:prstGeom>
                  </pic:spPr>
                </pic:pic>
              </a:graphicData>
            </a:graphic>
          </wp:inline>
        </w:drawing>
      </w:r>
    </w:p>
    <w:p w14:paraId="33AE3CB3">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5" w:name="_Toc29291"/>
      <w:r>
        <w:rPr>
          <w:rFonts w:hint="eastAsia" w:ascii="微软雅黑" w:hAnsi="微软雅黑" w:eastAsia="微软雅黑" w:cs="微软雅黑"/>
          <w:b w:val="0"/>
          <w:bCs w:val="0"/>
          <w:sz w:val="44"/>
          <w:szCs w:val="44"/>
          <w:lang w:val="en-US" w:eastAsia="zh-CN"/>
        </w:rPr>
        <w:t>五十六、</w:t>
      </w:r>
      <w:r>
        <w:rPr>
          <w:rFonts w:hint="default" w:ascii="微软雅黑" w:hAnsi="微软雅黑" w:eastAsia="微软雅黑" w:cs="微软雅黑"/>
          <w:b w:val="0"/>
          <w:bCs w:val="0"/>
          <w:sz w:val="44"/>
          <w:szCs w:val="44"/>
          <w:lang w:val="en-US" w:eastAsia="zh-CN"/>
        </w:rPr>
        <w:t>临时救助</w:t>
      </w:r>
      <w:bookmarkEnd w:id="55"/>
    </w:p>
    <w:p w14:paraId="6936E07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7DD0FB8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1.《社会救助暂行办法》（国务院令第649号）第四十七条、第四十八条、第四十九条、第五十条、第五十一条</w:t>
      </w:r>
    </w:p>
    <w:p w14:paraId="05F648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2.《江西省临时救助操作规程》（赣民字</w:t>
      </w:r>
      <w:r>
        <w:rPr>
          <w:rFonts w:hint="default" w:ascii="Times New Roman" w:hAnsi="Times New Roman" w:eastAsia="仿宋_GB2312" w:cs="Times New Roman"/>
          <w:i w:val="0"/>
          <w:iCs w:val="0"/>
          <w:caps w:val="0"/>
          <w:color w:val="333333"/>
          <w:spacing w:val="0"/>
          <w:sz w:val="32"/>
          <w:szCs w:val="32"/>
          <w:shd w:val="clear" w:fill="FFFFFF"/>
          <w:lang w:val="en-US" w:eastAsia="zh-CN"/>
        </w:rPr>
        <w:t>〔2016〕</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141号）第二条</w:t>
      </w:r>
    </w:p>
    <w:p w14:paraId="78BC13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3.《江西省人民政府关于健全临时救助制度的通知》（赣府发〔2014〕46号）</w:t>
      </w:r>
    </w:p>
    <w:p w14:paraId="251B63C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7BF65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对遭遇突发事件（如火灾、车祸、溺亡、燃气中毒等）、意外伤害（如高处坠落、雷击、烧伤等）、重大疾病或其他特殊原因导致基本生活陷入困境的低保、特困供养、支出型贫困低收入家庭，可以向所在乡（镇）人民政府申请临时救助。</w:t>
      </w:r>
    </w:p>
    <w:p w14:paraId="5DB133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【不予批准的条件】1.危害国家公共秩序和社会公共安全的； 2.因打架斗殴、酗酒、赌博、吸毒、交通肇事等原因导致家庭生活困难的；3.参与政府明令禁止的非法组织活动的；4.拒绝管理机关调查，隐瞒或不提供家庭真实收入、出具虚假证明的；5.无理取闹或谩骂、侮辱、威胁工作人员的；6.家庭有就业能力的人员，无正当理由拒绝就业，不自食其力的；7.法定赡（抚、扶）养人有能力履行义务但未履行义务而直接造成父母、子女生活困难的。</w:t>
      </w:r>
    </w:p>
    <w:p w14:paraId="2E754DF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3902E5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1.《书面申请书》</w:t>
      </w:r>
    </w:p>
    <w:p w14:paraId="05A6C41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2.身份证、户口簿</w:t>
      </w:r>
    </w:p>
    <w:p w14:paraId="7C18984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3.相关有效证件（低保证、残疾证、特困供养证、孤儿证</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及其他</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有效证件）</w:t>
      </w:r>
    </w:p>
    <w:p w14:paraId="18F9E47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4.有效佐证材料</w:t>
      </w:r>
    </w:p>
    <w:p w14:paraId="1F5C2D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5.《城乡困难群众临时（特别）救助申请审批表》</w:t>
      </w:r>
    </w:p>
    <w:p w14:paraId="52584F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6.银行账号</w:t>
      </w:r>
    </w:p>
    <w:p w14:paraId="4F90DB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7.村（居）委会出具的急需救助证明</w:t>
      </w:r>
    </w:p>
    <w:p w14:paraId="23A8CED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4BF50E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申请→受理→审查→决定→制证发证→办结</w:t>
      </w:r>
    </w:p>
    <w:p w14:paraId="100263E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EDE405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三龙镇人民政府民政办公室（民政办）</w:t>
      </w:r>
    </w:p>
    <w:p w14:paraId="6E943C9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1E6B9C9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民政办</w:t>
      </w:r>
    </w:p>
    <w:p w14:paraId="632C718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9695D3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工作日：9：00－17：00</w:t>
      </w:r>
    </w:p>
    <w:p w14:paraId="0E81D50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859CBB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承诺办结时限：15个工作日</w:t>
      </w:r>
    </w:p>
    <w:p w14:paraId="7EFDDD1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法定办结时限：15个工作日</w:t>
      </w:r>
    </w:p>
    <w:p w14:paraId="1DFF3B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3E948E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4763FD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EA6792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35D94E7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4734645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58E3A1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银行转账</w:t>
      </w:r>
      <w:r>
        <w:rPr>
          <w:rFonts w:hint="default" w:ascii="Times New Roman" w:hAnsi="Times New Roman" w:eastAsia="仿宋_GB2312" w:cs="Times New Roman"/>
          <w:i w:val="0"/>
          <w:iCs w:val="0"/>
          <w:caps w:val="0"/>
          <w:color w:val="333333"/>
          <w:spacing w:val="0"/>
          <w:sz w:val="32"/>
          <w:szCs w:val="32"/>
          <w:shd w:val="clear" w:fill="FFFFFF"/>
          <w:lang w:val="en-US" w:eastAsia="zh-CN"/>
        </w:rPr>
        <w:t>：将临时救助款项转入临时救助申请人的账户。</w:t>
      </w:r>
    </w:p>
    <w:p w14:paraId="3D45DEDD">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8C7276F">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33550" cy="1733550"/>
            <wp:effectExtent l="0" t="0" r="0" b="0"/>
            <wp:docPr id="49" name="44B7C0F4-79DB-4F8B-9303-0E098D69D8BE-5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44B7C0F4-79DB-4F8B-9303-0E098D69D8BE-52" descr="wps"/>
                    <pic:cNvPicPr>
                      <a:picLocks noChangeAspect="1"/>
                    </pic:cNvPicPr>
                  </pic:nvPicPr>
                  <pic:blipFill>
                    <a:blip r:embed="rId55"/>
                    <a:stretch>
                      <a:fillRect/>
                    </a:stretch>
                  </pic:blipFill>
                  <pic:spPr>
                    <a:xfrm>
                      <a:off x="0" y="0"/>
                      <a:ext cx="1733550" cy="1733550"/>
                    </a:xfrm>
                    <a:prstGeom prst="rect">
                      <a:avLst/>
                    </a:prstGeom>
                  </pic:spPr>
                </pic:pic>
              </a:graphicData>
            </a:graphic>
          </wp:inline>
        </w:drawing>
      </w:r>
    </w:p>
    <w:p w14:paraId="177A469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p>
    <w:p w14:paraId="6296D36C">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6" w:name="_Toc25871"/>
      <w:r>
        <w:rPr>
          <w:rFonts w:hint="eastAsia" w:ascii="微软雅黑" w:hAnsi="微软雅黑" w:eastAsia="微软雅黑" w:cs="微软雅黑"/>
          <w:b w:val="0"/>
          <w:bCs w:val="0"/>
          <w:sz w:val="44"/>
          <w:szCs w:val="44"/>
          <w:lang w:val="en-US" w:eastAsia="zh-CN"/>
        </w:rPr>
        <w:t>五十七、</w:t>
      </w:r>
      <w:r>
        <w:rPr>
          <w:rFonts w:hint="default" w:ascii="微软雅黑" w:hAnsi="微软雅黑" w:eastAsia="微软雅黑" w:cs="微软雅黑"/>
          <w:b w:val="0"/>
          <w:bCs w:val="0"/>
          <w:sz w:val="44"/>
          <w:szCs w:val="44"/>
          <w:lang w:val="en-US" w:eastAsia="zh-CN"/>
        </w:rPr>
        <w:t>困难残疾人生活补贴申请</w:t>
      </w:r>
      <w:bookmarkEnd w:id="56"/>
    </w:p>
    <w:p w14:paraId="3986FF4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6A1D379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国务院关于全面建立困难残疾人生活补贴和重度残疾人护理补贴制度的意见》（国发〔2015〕52号）：“申领程序和管理办法：（一）自愿申请。残疾人两项补贴由残疾人向户籍所在地街道办事处或乡镇政府受理窗口提交书面申请。残疾人的法定监护人，法定赡养、抚养、扶养义务人，所在村民（居民）委员会或其他委托人可以代为办理申请事宜。申请残疾人两项补贴应持有第二代中华人民共和国残疾人证，并提交相关证明材料。（二）逐级审核。街道办事处或乡镇政府依托社会救助、社会服务“一门受理、协同办理”机制，受理残疾人两项补贴申请并进行初审。初审合格材料报送县级残联进行相关审核。审核合格材料转送县级人民政府民政部门审定，残疾人家庭经济状况依托居民家庭经济状况核对机制审核。审定合格材料由县级人民政府民政部门会同县级残联报同级财政部门申请拨付资金。”</w:t>
      </w:r>
    </w:p>
    <w:p w14:paraId="71CC279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江西省人民政府关于印发江西省困难残疾人生活补贴和重度残疾人护理补贴制度实施办法的通知》（赣府发〔2015〕63号）：“困难残疾人生活补贴对象为具有江西户籍、持有第二代中华人民共和国残疾人证（以下简称残疾人证），纳入城乡最低生活保障的残疾人。重度残疾人护理补贴对象为具有江西户籍、持有残疾人证，残疾等级被评定为一级、二级且需要长期照护的残疾人。长期照护是指因残疾产生的特殊护理消费品和照护服务支出持续6个月以上时间。第十二条申请残疾人两项补贴，由本人或法定监护人，法定赡养、抚养、扶养义务人向户籍所在地乡镇人民政府（街道办事处）受理窗口书面申请，也可委托村（居）民委员会等代为办理申请事宜。”</w:t>
      </w:r>
    </w:p>
    <w:p w14:paraId="3D6FD74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4D5CAC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【予以批准的条件】1.困难残疾人生活补贴对象为具有江西户籍；2.持有第二代中华人民共和国残疾人证（以下简称残疾人证）；3.纳入城乡最低生活保障的残疾人。</w:t>
      </w:r>
    </w:p>
    <w:p w14:paraId="127F5F8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【不予批准的条件】1.享受孤儿基本生活保障政策的残疾人不享受困难残疾人生活补贴。2.领取工伤保险生活护理费、纳入特困人员供养保障的残疾人不享受。</w:t>
      </w:r>
    </w:p>
    <w:p w14:paraId="402E80B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C3A6B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1.《江西省残疾人两项补贴申请审批表》原件2份</w:t>
      </w:r>
    </w:p>
    <w:p w14:paraId="3D6A403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2.身份证和户口簿</w:t>
      </w:r>
    </w:p>
    <w:p w14:paraId="5137D0B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3.残疾人证</w:t>
      </w:r>
    </w:p>
    <w:p w14:paraId="6B764DF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4.低保证</w:t>
      </w:r>
    </w:p>
    <w:p w14:paraId="7E90FF0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5.银行账号</w:t>
      </w:r>
    </w:p>
    <w:p w14:paraId="7D4B061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50F2F6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F7FFC2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112AD47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三龙镇人民政府民政办公室（民政办）</w:t>
      </w:r>
    </w:p>
    <w:p w14:paraId="4188EAD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36D67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79F1D95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DA67F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63E2B91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76E4E00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承诺办结时限：7个工作日</w:t>
      </w:r>
    </w:p>
    <w:p w14:paraId="38944FC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法定办结时限：7个工作日</w:t>
      </w:r>
    </w:p>
    <w:p w14:paraId="1D95075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1C0CB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38789A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1892DE4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406ED6F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6EA4E49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0A321C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银行转账</w:t>
      </w:r>
      <w:r>
        <w:rPr>
          <w:rFonts w:hint="default" w:ascii="Times New Roman" w:hAnsi="Times New Roman" w:eastAsia="仿宋_GB2312" w:cs="Times New Roman"/>
          <w:i w:val="0"/>
          <w:iCs w:val="0"/>
          <w:caps w:val="0"/>
          <w:color w:val="333333"/>
          <w:spacing w:val="0"/>
          <w:sz w:val="32"/>
          <w:szCs w:val="32"/>
          <w:shd w:val="clear" w:fill="FFFFFF"/>
          <w:lang w:val="en-US" w:eastAsia="zh-CN"/>
        </w:rPr>
        <w:t>：将补贴资金转入困难残疾人本人银行卡账户。</w:t>
      </w:r>
    </w:p>
    <w:p w14:paraId="520C75BA">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0A134FF">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09725" cy="1609725"/>
            <wp:effectExtent l="0" t="0" r="9525" b="9525"/>
            <wp:docPr id="50" name="44B7C0F4-79DB-4F8B-9303-0E098D69D8BE-5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44B7C0F4-79DB-4F8B-9303-0E098D69D8BE-53" descr="wps"/>
                    <pic:cNvPicPr>
                      <a:picLocks noChangeAspect="1"/>
                    </pic:cNvPicPr>
                  </pic:nvPicPr>
                  <pic:blipFill>
                    <a:blip r:embed="rId56"/>
                    <a:stretch>
                      <a:fillRect/>
                    </a:stretch>
                  </pic:blipFill>
                  <pic:spPr>
                    <a:xfrm>
                      <a:off x="0" y="0"/>
                      <a:ext cx="1609725" cy="1609725"/>
                    </a:xfrm>
                    <a:prstGeom prst="rect">
                      <a:avLst/>
                    </a:prstGeom>
                  </pic:spPr>
                </pic:pic>
              </a:graphicData>
            </a:graphic>
          </wp:inline>
        </w:drawing>
      </w:r>
    </w:p>
    <w:p w14:paraId="0F4733F9">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7" w:name="_Toc21353"/>
      <w:r>
        <w:rPr>
          <w:rFonts w:hint="eastAsia" w:ascii="微软雅黑" w:hAnsi="微软雅黑" w:eastAsia="微软雅黑" w:cs="微软雅黑"/>
          <w:b w:val="0"/>
          <w:bCs w:val="0"/>
          <w:sz w:val="44"/>
          <w:szCs w:val="44"/>
          <w:lang w:val="en-US" w:eastAsia="zh-CN"/>
        </w:rPr>
        <w:t>五十八、</w:t>
      </w:r>
      <w:r>
        <w:rPr>
          <w:rFonts w:hint="default" w:ascii="微软雅黑" w:hAnsi="微软雅黑" w:eastAsia="微软雅黑" w:cs="微软雅黑"/>
          <w:b w:val="0"/>
          <w:bCs w:val="0"/>
          <w:sz w:val="44"/>
          <w:szCs w:val="44"/>
          <w:lang w:val="en-US" w:eastAsia="zh-CN"/>
        </w:rPr>
        <w:t>残疾辅助器具申报发放</w:t>
      </w:r>
      <w:bookmarkEnd w:id="57"/>
    </w:p>
    <w:p w14:paraId="7D06E9B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545D3E5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江西省残疾人保障条例》（江西省人民代表大会常务委员会公告第19号）第十二条：“县级以上人民政府及其有关部门应当根据国家确定的重点康复项目制定康复计划，帮助残疾人恢复或者补偿功能，增强其参与社会生活的能力。县级以上人民政府应当优先开展残疾儿童抢救性治疗和康复，为零至六周岁残疾儿童免费提供早期筛查、康复指导、医疗康复、辅助器具适配和康复训练等基本康复服务。”</w:t>
      </w:r>
    </w:p>
    <w:p w14:paraId="1C08555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2.《中华人民共和国残疾人保障法》（中华人民共和国主席令第十六号）第二章第十二条：“ 政府有关部门应当组织和扶持残疾人康复器械、辅助器具的研制、生产、供应、维修服务。”</w:t>
      </w:r>
    </w:p>
    <w:p w14:paraId="667C0B1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9FFB0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【予以批准的条件】已办理残疾人证，确实需要残疾辅助器具的，予以受理。</w:t>
      </w:r>
    </w:p>
    <w:p w14:paraId="4557CF4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1429B0D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51FF30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1.身份证</w:t>
      </w:r>
    </w:p>
    <w:p w14:paraId="73A1FEC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2.残疾证</w:t>
      </w:r>
    </w:p>
    <w:p w14:paraId="5382244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3.低保证</w:t>
      </w:r>
    </w:p>
    <w:p w14:paraId="676F838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4.《残疾人精准康复服务补助申请审批表》原件1份</w:t>
      </w:r>
    </w:p>
    <w:p w14:paraId="5FF1F11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B316F8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6DB5E8A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E8855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三龙镇人民政府民政办公室（民政办）</w:t>
      </w:r>
    </w:p>
    <w:p w14:paraId="3B0AF17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4D2317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48CB29F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E92C2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5140B80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24A481C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6634374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法定办结时限：15个工作日</w:t>
      </w:r>
    </w:p>
    <w:p w14:paraId="78FE949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4F765D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1D8B052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B78789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16633AB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6A5857E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F68C0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现场领取</w:t>
      </w:r>
    </w:p>
    <w:p w14:paraId="61406E69">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59070D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85925" cy="1685925"/>
            <wp:effectExtent l="0" t="0" r="9525" b="9525"/>
            <wp:docPr id="51" name="44B7C0F4-79DB-4F8B-9303-0E098D69D8BE-5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44B7C0F4-79DB-4F8B-9303-0E098D69D8BE-54" descr="wps"/>
                    <pic:cNvPicPr>
                      <a:picLocks noChangeAspect="1"/>
                    </pic:cNvPicPr>
                  </pic:nvPicPr>
                  <pic:blipFill>
                    <a:blip r:embed="rId57"/>
                    <a:stretch>
                      <a:fillRect/>
                    </a:stretch>
                  </pic:blipFill>
                  <pic:spPr>
                    <a:xfrm>
                      <a:off x="0" y="0"/>
                      <a:ext cx="1685925" cy="1685925"/>
                    </a:xfrm>
                    <a:prstGeom prst="rect">
                      <a:avLst/>
                    </a:prstGeom>
                  </pic:spPr>
                </pic:pic>
              </a:graphicData>
            </a:graphic>
          </wp:inline>
        </w:drawing>
      </w:r>
    </w:p>
    <w:p w14:paraId="5ADA697E">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8" w:name="_Toc15805"/>
      <w:r>
        <w:rPr>
          <w:rFonts w:hint="eastAsia" w:ascii="微软雅黑" w:hAnsi="微软雅黑" w:eastAsia="微软雅黑" w:cs="微软雅黑"/>
          <w:b w:val="0"/>
          <w:bCs w:val="0"/>
          <w:sz w:val="44"/>
          <w:szCs w:val="44"/>
          <w:lang w:val="en-US" w:eastAsia="zh-CN"/>
        </w:rPr>
        <w:t>五十九、</w:t>
      </w:r>
      <w:r>
        <w:rPr>
          <w:rFonts w:hint="default" w:ascii="微软雅黑" w:hAnsi="微软雅黑" w:eastAsia="微软雅黑" w:cs="微软雅黑"/>
          <w:b w:val="0"/>
          <w:bCs w:val="0"/>
          <w:sz w:val="44"/>
          <w:szCs w:val="44"/>
          <w:lang w:val="en-US" w:eastAsia="zh-CN"/>
        </w:rPr>
        <w:t>高度教育经济困难学生及困难家庭救助证明</w:t>
      </w:r>
      <w:bookmarkEnd w:id="58"/>
    </w:p>
    <w:p w14:paraId="68439EB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65E504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1.《关于进一步加强和规范高校家庭经济困难学生认定工作的通知》（教财〔2007〕8号）第三条第二项：“ 引导学生积极受助。要通过讲解国家制定资助政策的目的，为保证资金投入所做出的努力等背景情况，让家庭经济困难学生明白，国家资助是实现教育公平、促进社会公平的一种制度安排和重要举措。要帮助家庭经济困难学生树立正确的荣辱观，正确面对眼前存在的困难，引导他们积极主动地利用国家资助完成学业。”</w:t>
      </w:r>
    </w:p>
    <w:p w14:paraId="0708DA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2.《关于认真做好高等学校家庭经济困难学生认定工作的指导意见》（教财〔2007〕8号）：“第一条 本意见适用于根据国家有关规定批准设立、实施高等学历教育的全日制普通本科高等学校、高等职业学校和高等专科学校（以下简称高校）招收的本专科（含高职、第二学士学位）学生。第二条 本意见中家庭经济困难学生是指学生本人及其家庭所能筹集到的资金，难以支付其在校学习期间的学习和生活基本费用的学生。”</w:t>
      </w:r>
    </w:p>
    <w:p w14:paraId="60B6D9D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E4E882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1.申请人为根据国家有关规定批准设立、实施高等学历教育的全日制普通本科高等学校、高等职业学校和高等专科学校（以下简称高校）招收的本专科（含高职、第二学士学位）学生；2.学生本人及其家庭所能筹集到的资金，难以支付其在校学习期间的学习和生活基本费用。</w:t>
      </w:r>
    </w:p>
    <w:p w14:paraId="717987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28B088A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7BED63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1.《高等学校学生及家庭困难调查表》</w:t>
      </w:r>
    </w:p>
    <w:p w14:paraId="2C2E65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2.身份证</w:t>
      </w:r>
    </w:p>
    <w:p w14:paraId="1FB1670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CCC4A7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4004490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27E5C26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三龙镇人民政府民政办公室（民政办）</w:t>
      </w:r>
    </w:p>
    <w:p w14:paraId="2F38173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44648A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3297FA3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9B5B80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0EFFCEE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517745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0B377D9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法定办结时限：15个工作日</w:t>
      </w:r>
    </w:p>
    <w:p w14:paraId="33506BE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CC0BD2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2FAA02D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FDF205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360D488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934221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15D830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3BFE9893">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2F09DA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76400" cy="1676400"/>
            <wp:effectExtent l="0" t="0" r="0" b="0"/>
            <wp:docPr id="52" name="44B7C0F4-79DB-4F8B-9303-0E098D69D8BE-5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44B7C0F4-79DB-4F8B-9303-0E098D69D8BE-55" descr="wps"/>
                    <pic:cNvPicPr>
                      <a:picLocks noChangeAspect="1"/>
                    </pic:cNvPicPr>
                  </pic:nvPicPr>
                  <pic:blipFill>
                    <a:blip r:embed="rId58"/>
                    <a:stretch>
                      <a:fillRect/>
                    </a:stretch>
                  </pic:blipFill>
                  <pic:spPr>
                    <a:xfrm>
                      <a:off x="0" y="0"/>
                      <a:ext cx="1676400" cy="1676400"/>
                    </a:xfrm>
                    <a:prstGeom prst="rect">
                      <a:avLst/>
                    </a:prstGeom>
                  </pic:spPr>
                </pic:pic>
              </a:graphicData>
            </a:graphic>
          </wp:inline>
        </w:drawing>
      </w:r>
    </w:p>
    <w:p w14:paraId="3A11A99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p>
    <w:p w14:paraId="3B426B53">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p>
    <w:p w14:paraId="0B75EF2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59" w:name="_Toc1544"/>
      <w:r>
        <w:rPr>
          <w:rFonts w:hint="eastAsia" w:ascii="微软雅黑" w:hAnsi="微软雅黑" w:eastAsia="微软雅黑" w:cs="微软雅黑"/>
          <w:b w:val="0"/>
          <w:bCs w:val="0"/>
          <w:sz w:val="44"/>
          <w:szCs w:val="44"/>
          <w:lang w:val="en-US" w:eastAsia="zh-CN"/>
        </w:rPr>
        <w:t>六十、</w:t>
      </w:r>
      <w:r>
        <w:rPr>
          <w:rFonts w:hint="default" w:ascii="微软雅黑" w:hAnsi="微软雅黑" w:eastAsia="微软雅黑" w:cs="微软雅黑"/>
          <w:b w:val="0"/>
          <w:bCs w:val="0"/>
          <w:sz w:val="44"/>
          <w:szCs w:val="44"/>
          <w:lang w:val="en-US" w:eastAsia="zh-CN"/>
        </w:rPr>
        <w:t>重度残疾人护理补贴申请</w:t>
      </w:r>
      <w:bookmarkEnd w:id="59"/>
    </w:p>
    <w:p w14:paraId="1776D06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10C2F39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1.《江西省人民政府关于印发江西省困难残疾人生活补贴和重度残疾人护理补贴制度实施办法的通知》（赣府发〔2015〕63号）第</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五</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条</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第</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十二条；</w:t>
      </w:r>
    </w:p>
    <w:p w14:paraId="06CCE63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2.《国务院关于全面建立困难残疾人生活补贴和重度残疾人护理补贴制度的意见》（国发〔2015〕52号）</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申领程序和管理办法。</w:t>
      </w:r>
    </w:p>
    <w:p w14:paraId="349F81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BBF064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重度残疾人护理补贴对象为具有江西户籍；2.持有残疾人证</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残疾等级评定为一级、二级需要长期照护的残疾人（长期照护是指因残疾产生的特殊护理消费品和照护服务支出持续6个月以上时间）</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4.既符合残疾人两项补贴条件，又符合老年、因公致残、离休等福利性生活补贴（津贴）、护理补贴（津贴）条件的残疾人，可择高申领其中一类生活补贴（津贴）、护理补贴（津贴）</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5.享受孤儿基本生活保障政策的残疾人同时符合重度残疾人护理补贴条件的，可享受重度残疾人护理补贴。</w:t>
      </w:r>
    </w:p>
    <w:p w14:paraId="769E195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383F08C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7F58C0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1.《江西省残疾人两项补贴申请审批表》</w:t>
      </w:r>
    </w:p>
    <w:p w14:paraId="5AA8DCB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户口本和</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身份证</w:t>
      </w:r>
    </w:p>
    <w:p w14:paraId="26BC3D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3.残疾人证</w:t>
      </w:r>
    </w:p>
    <w:p w14:paraId="2228B1F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4.银行账号</w:t>
      </w:r>
    </w:p>
    <w:p w14:paraId="5AE00FD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1CF4B0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57EBB1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FC702E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三龙镇人民政府民政办公室（民政办）</w:t>
      </w:r>
    </w:p>
    <w:p w14:paraId="19F8643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2ED9DCC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三龙镇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便民服务中心</w:t>
      </w:r>
    </w:p>
    <w:p w14:paraId="41A0CC5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C3423B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2F16C41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4FA0F7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7</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6172E73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7</w:t>
      </w:r>
      <w:r>
        <w:rPr>
          <w:rFonts w:hint="default" w:ascii="Times New Roman" w:hAnsi="Times New Roman" w:eastAsia="仿宋_GB2312" w:cs="Times New Roman"/>
          <w:i w:val="0"/>
          <w:iCs w:val="0"/>
          <w:caps w:val="0"/>
          <w:color w:val="333333"/>
          <w:spacing w:val="0"/>
          <w:sz w:val="32"/>
          <w:szCs w:val="32"/>
          <w:shd w:val="clear" w:fill="FFFFFF"/>
          <w:lang w:val="en-US" w:eastAsia="zh-CN"/>
        </w:rPr>
        <w:t>个工作日</w:t>
      </w:r>
    </w:p>
    <w:p w14:paraId="322EE15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343E2D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C515CE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6799EA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7C8ADA6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7D081A9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56B6E9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银行转账：将补贴资金转入困难残疾人本人银行卡账户。</w:t>
      </w:r>
    </w:p>
    <w:p w14:paraId="4960960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74A6EB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highlight w:val="yellow"/>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highlight w:val="yellow"/>
          <w:lang w:val="en-US" w:eastAsia="zh-CN"/>
          <w14:textFill>
            <w14:solidFill>
              <w14:schemeClr w14:val="tx1"/>
            </w14:solidFill>
          </w14:textFill>
        </w:rPr>
        <w:drawing>
          <wp:inline distT="0" distB="0" distL="114300" distR="114300">
            <wp:extent cx="1828800" cy="1828800"/>
            <wp:effectExtent l="0" t="0" r="0" b="0"/>
            <wp:docPr id="61" name="44B7C0F4-79DB-4F8B-9303-0E098D69D8BE-5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44B7C0F4-79DB-4F8B-9303-0E098D69D8BE-56" descr="wps"/>
                    <pic:cNvPicPr>
                      <a:picLocks noChangeAspect="1"/>
                    </pic:cNvPicPr>
                  </pic:nvPicPr>
                  <pic:blipFill>
                    <a:blip r:embed="rId59"/>
                    <a:stretch>
                      <a:fillRect/>
                    </a:stretch>
                  </pic:blipFill>
                  <pic:spPr>
                    <a:xfrm>
                      <a:off x="0" y="0"/>
                      <a:ext cx="1828800" cy="1828800"/>
                    </a:xfrm>
                    <a:prstGeom prst="rect">
                      <a:avLst/>
                    </a:prstGeom>
                  </pic:spPr>
                </pic:pic>
              </a:graphicData>
            </a:graphic>
          </wp:inline>
        </w:drawing>
      </w:r>
    </w:p>
    <w:p w14:paraId="059FC6B9">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0" w:name="_Toc24835"/>
      <w:r>
        <w:rPr>
          <w:rFonts w:hint="eastAsia" w:ascii="微软雅黑" w:hAnsi="微软雅黑" w:eastAsia="微软雅黑" w:cs="微软雅黑"/>
          <w:b w:val="0"/>
          <w:bCs w:val="0"/>
          <w:sz w:val="44"/>
          <w:szCs w:val="44"/>
          <w:lang w:val="en-US" w:eastAsia="zh-CN"/>
        </w:rPr>
        <w:t>六十一、</w:t>
      </w:r>
      <w:r>
        <w:rPr>
          <w:rFonts w:hint="default" w:ascii="微软雅黑" w:hAnsi="微软雅黑" w:eastAsia="微软雅黑" w:cs="微软雅黑"/>
          <w:b w:val="0"/>
          <w:bCs w:val="0"/>
          <w:sz w:val="44"/>
          <w:szCs w:val="44"/>
          <w:lang w:val="en-US" w:eastAsia="zh-CN"/>
        </w:rPr>
        <w:t>“一卡通”账号信息变更</w:t>
      </w:r>
      <w:bookmarkEnd w:id="60"/>
    </w:p>
    <w:p w14:paraId="6995A4D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0720FA8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江西省财政厅关于进一步规范和完善财政惠农补贴资金一卡通发放管理的通知》（赣财乡〔2011〕10号）：“业务主管部门及所属乡镇站所负责补贴对象的确定及补贴资金发放信息的采集、汇总、审核、公示并确保发放信息的真实性和准确性；及时做好财政惠农补贴资金发放信息的变更工作。”</w:t>
      </w:r>
    </w:p>
    <w:p w14:paraId="690D94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CCC9A5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【予以批准的条件】本辖区内已参加城乡居民养老保险人员。</w:t>
      </w:r>
    </w:p>
    <w:p w14:paraId="52BC04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4FFB586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D4F61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身份证或户口簿</w:t>
      </w:r>
    </w:p>
    <w:p w14:paraId="6354BBF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1E997B8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535C187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107E9B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23E8B7B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7F326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1E56A8D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6BDA44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122BEDB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07023B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06997C1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4868E78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A590BB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C1CD79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B8CF6C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咨询电话：0798-2721105</w:t>
      </w:r>
    </w:p>
    <w:p w14:paraId="109DC63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065FBE3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B15706C">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现场告知</w:t>
      </w:r>
    </w:p>
    <w:p w14:paraId="34287D35">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075DF8C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43075" cy="1743075"/>
            <wp:effectExtent l="0" t="0" r="9525" b="9525"/>
            <wp:docPr id="53" name="44B7C0F4-79DB-4F8B-9303-0E098D69D8BE-5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44B7C0F4-79DB-4F8B-9303-0E098D69D8BE-57" descr="wps"/>
                    <pic:cNvPicPr>
                      <a:picLocks noChangeAspect="1"/>
                    </pic:cNvPicPr>
                  </pic:nvPicPr>
                  <pic:blipFill>
                    <a:blip r:embed="rId60"/>
                    <a:stretch>
                      <a:fillRect/>
                    </a:stretch>
                  </pic:blipFill>
                  <pic:spPr>
                    <a:xfrm>
                      <a:off x="0" y="0"/>
                      <a:ext cx="1743075" cy="1743075"/>
                    </a:xfrm>
                    <a:prstGeom prst="rect">
                      <a:avLst/>
                    </a:prstGeom>
                  </pic:spPr>
                </pic:pic>
              </a:graphicData>
            </a:graphic>
          </wp:inline>
        </w:drawing>
      </w:r>
    </w:p>
    <w:p w14:paraId="3BE560E0">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1" w:name="_Toc13642"/>
      <w:r>
        <w:rPr>
          <w:rFonts w:hint="eastAsia" w:ascii="微软雅黑" w:hAnsi="微软雅黑" w:eastAsia="微软雅黑" w:cs="微软雅黑"/>
          <w:b w:val="0"/>
          <w:bCs w:val="0"/>
          <w:sz w:val="44"/>
          <w:szCs w:val="44"/>
          <w:lang w:val="en-US" w:eastAsia="zh-CN"/>
        </w:rPr>
        <w:t>六十二、</w:t>
      </w:r>
      <w:r>
        <w:rPr>
          <w:rFonts w:hint="default" w:ascii="微软雅黑" w:hAnsi="微软雅黑" w:eastAsia="微软雅黑" w:cs="微软雅黑"/>
          <w:b w:val="0"/>
          <w:bCs w:val="0"/>
          <w:sz w:val="44"/>
          <w:szCs w:val="44"/>
          <w:lang w:val="en-US" w:eastAsia="zh-CN"/>
        </w:rPr>
        <w:t>惠农补贴项目录机</w:t>
      </w:r>
      <w:bookmarkEnd w:id="61"/>
    </w:p>
    <w:p w14:paraId="75558DB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bCs/>
          <w:i w:val="0"/>
          <w:iCs w:val="0"/>
          <w:caps w:val="0"/>
          <w:color w:val="333333"/>
          <w:spacing w:val="0"/>
          <w:sz w:val="32"/>
          <w:szCs w:val="32"/>
          <w:shd w:val="clear"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fill="FFFFFF"/>
          <w:lang w:val="en-US" w:eastAsia="zh-CN"/>
        </w:rPr>
        <w:t>一、实施依据</w:t>
      </w:r>
    </w:p>
    <w:p w14:paraId="3220866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江西省财政厅关于进一步规范和完善财政惠农补贴资金一卡通发放管理的通知》（赣财乡〔2011〕10号）：“业务主管部门及所属乡镇站所负责补贴对象的确定及补贴资金发放信息的采集、汇总、审核、公示并确保发放信息的真实性和准确性；及时做好财政惠农补贴资金发放信息的变更工作。”</w:t>
      </w:r>
    </w:p>
    <w:p w14:paraId="07663D9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F26CD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【予以批准的条件】本辖区享受惠农补贴人员。</w:t>
      </w:r>
    </w:p>
    <w:p w14:paraId="2352D16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520425B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410342F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身份证或户口簿</w:t>
      </w:r>
    </w:p>
    <w:p w14:paraId="697B87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DEEB54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C5CB8E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D10B16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737F4D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253A18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5919F83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BB0D0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36BCB95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FD166F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4679EB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2250EBB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2808BC9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745D3BA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E495DE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咨询电话：0798-2721105</w:t>
      </w:r>
    </w:p>
    <w:p w14:paraId="5B4FD21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23C7DC8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AC72D2C">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0E5DC74F">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3C68698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04975" cy="1704975"/>
            <wp:effectExtent l="0" t="0" r="9525" b="9525"/>
            <wp:docPr id="56" name="44B7C0F4-79DB-4F8B-9303-0E098D69D8BE-58"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44B7C0F4-79DB-4F8B-9303-0E098D69D8BE-58" descr="wps"/>
                    <pic:cNvPicPr>
                      <a:picLocks noChangeAspect="1"/>
                    </pic:cNvPicPr>
                  </pic:nvPicPr>
                  <pic:blipFill>
                    <a:blip r:embed="rId61"/>
                    <a:stretch>
                      <a:fillRect/>
                    </a:stretch>
                  </pic:blipFill>
                  <pic:spPr>
                    <a:xfrm>
                      <a:off x="0" y="0"/>
                      <a:ext cx="1704975" cy="1704975"/>
                    </a:xfrm>
                    <a:prstGeom prst="rect">
                      <a:avLst/>
                    </a:prstGeom>
                  </pic:spPr>
                </pic:pic>
              </a:graphicData>
            </a:graphic>
          </wp:inline>
        </w:drawing>
      </w:r>
    </w:p>
    <w:p w14:paraId="33C7817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p>
    <w:p w14:paraId="460154A7">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2" w:name="_Toc4817"/>
      <w:r>
        <w:rPr>
          <w:rFonts w:hint="eastAsia" w:ascii="微软雅黑" w:hAnsi="微软雅黑" w:eastAsia="微软雅黑" w:cs="微软雅黑"/>
          <w:b w:val="0"/>
          <w:bCs w:val="0"/>
          <w:sz w:val="44"/>
          <w:szCs w:val="44"/>
          <w:lang w:val="en-US" w:eastAsia="zh-CN"/>
        </w:rPr>
        <w:t>六十三、</w:t>
      </w:r>
      <w:r>
        <w:rPr>
          <w:rFonts w:hint="default" w:ascii="微软雅黑" w:hAnsi="微软雅黑" w:eastAsia="微软雅黑" w:cs="微软雅黑"/>
          <w:b w:val="0"/>
          <w:bCs w:val="0"/>
          <w:sz w:val="44"/>
          <w:szCs w:val="44"/>
          <w:lang w:val="en-US" w:eastAsia="zh-CN"/>
        </w:rPr>
        <w:t>惠农补贴项目查询</w:t>
      </w:r>
      <w:bookmarkEnd w:id="62"/>
    </w:p>
    <w:p w14:paraId="0F90E7D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79DD379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江西省财政厅关于进一步规范和完善财政惠农补贴资金一卡通发放管理的通知》（赣财乡〔2011〕10号）：“业务主管部门及所属乡镇站所负责补贴对象的确定及补贴资金发放信息的采集、汇总、审核、公示并确保发放信息的真实性和准确性；及时做好财政惠农补贴资金发放信息的变更工作。”</w:t>
      </w:r>
    </w:p>
    <w:p w14:paraId="167CBEA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168AEB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【予以批准的条件】本辖区享受惠农补贴人员。</w:t>
      </w:r>
    </w:p>
    <w:p w14:paraId="7EAC1E1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4B97F74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16A6D62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身份证或户口簿</w:t>
      </w:r>
    </w:p>
    <w:p w14:paraId="352478A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5BE7892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61EF942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0BBFF03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3B95FB6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EF7D7C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23A32AC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6C44696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4B5E69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C9C798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34B99C0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75EEF03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1EA8E8B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1A51B55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232FB6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咨询电话：0798-2721105</w:t>
      </w:r>
    </w:p>
    <w:p w14:paraId="162DAE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10304BA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2E487C8">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23FBA719">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CF2F25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drawing>
          <wp:inline distT="0" distB="0" distL="114300" distR="114300">
            <wp:extent cx="1648460" cy="1648460"/>
            <wp:effectExtent l="0" t="0" r="8890" b="8890"/>
            <wp:docPr id="55" name="44B7C0F4-79DB-4F8B-9303-0E098D69D8BE-59"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44B7C0F4-79DB-4F8B-9303-0E098D69D8BE-59" descr="wps"/>
                    <pic:cNvPicPr>
                      <a:picLocks noChangeAspect="1"/>
                    </pic:cNvPicPr>
                  </pic:nvPicPr>
                  <pic:blipFill>
                    <a:blip r:embed="rId62"/>
                    <a:stretch>
                      <a:fillRect/>
                    </a:stretch>
                  </pic:blipFill>
                  <pic:spPr>
                    <a:xfrm>
                      <a:off x="0" y="0"/>
                      <a:ext cx="1648460" cy="1648460"/>
                    </a:xfrm>
                    <a:prstGeom prst="rect">
                      <a:avLst/>
                    </a:prstGeom>
                  </pic:spPr>
                </pic:pic>
              </a:graphicData>
            </a:graphic>
          </wp:inline>
        </w:drawing>
      </w:r>
    </w:p>
    <w:p w14:paraId="62E3F218">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3" w:name="_Toc9622"/>
      <w:r>
        <w:rPr>
          <w:rFonts w:hint="eastAsia" w:ascii="微软雅黑" w:hAnsi="微软雅黑" w:eastAsia="微软雅黑" w:cs="微软雅黑"/>
          <w:b w:val="0"/>
          <w:bCs w:val="0"/>
          <w:sz w:val="44"/>
          <w:szCs w:val="44"/>
          <w:lang w:val="en-US" w:eastAsia="zh-CN"/>
        </w:rPr>
        <w:t>六十四、</w:t>
      </w:r>
      <w:r>
        <w:rPr>
          <w:rFonts w:hint="default" w:ascii="微软雅黑" w:hAnsi="微软雅黑" w:eastAsia="微软雅黑" w:cs="微软雅黑"/>
          <w:b w:val="0"/>
          <w:bCs w:val="0"/>
          <w:sz w:val="44"/>
          <w:szCs w:val="44"/>
          <w:lang w:val="en-US" w:eastAsia="zh-CN"/>
        </w:rPr>
        <w:t>惠农信息收集</w:t>
      </w:r>
      <w:bookmarkEnd w:id="63"/>
    </w:p>
    <w:p w14:paraId="4FDE094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67D08E2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《江西省财政厅 关于进一步规范和完善财政惠农补贴资金一卡通发放管理的通知》（赣财乡〔2011〕10号）：“业务主管部门及所属乡镇站所负责补贴对象的确定及补贴资金发放信息的采集、汇总、审核、公示并确保发放信息的真实性和准确性；及时做好财政惠农补贴资金发放信息的变更工作。”</w:t>
      </w:r>
    </w:p>
    <w:p w14:paraId="0CD5AC2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637236F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【予以批准的条件】本辖区享受惠农补贴人员。</w:t>
      </w:r>
    </w:p>
    <w:p w14:paraId="5D9A2A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6F8CCB8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6E51E86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户口簿、农商行存折或银行卡</w:t>
      </w:r>
    </w:p>
    <w:p w14:paraId="51F9266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77DA11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790A495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3F305CF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7A4D286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CDA203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6A43B5A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C47DA9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4E05C9C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951B64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68EA39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69C78E0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E7ECB0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4FDEE6C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9B2FD1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咨询电话：0798-2721105</w:t>
      </w:r>
    </w:p>
    <w:p w14:paraId="41711C5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2A502C1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33114D0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004D6FA9">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535844D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62760" cy="1762760"/>
            <wp:effectExtent l="0" t="0" r="8890" b="8890"/>
            <wp:docPr id="57" name="44B7C0F4-79DB-4F8B-9303-0E098D69D8BE-60"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44B7C0F4-79DB-4F8B-9303-0E098D69D8BE-60" descr="wps"/>
                    <pic:cNvPicPr>
                      <a:picLocks noChangeAspect="1"/>
                    </pic:cNvPicPr>
                  </pic:nvPicPr>
                  <pic:blipFill>
                    <a:blip r:embed="rId63"/>
                    <a:stretch>
                      <a:fillRect/>
                    </a:stretch>
                  </pic:blipFill>
                  <pic:spPr>
                    <a:xfrm>
                      <a:off x="0" y="0"/>
                      <a:ext cx="1762760" cy="1762760"/>
                    </a:xfrm>
                    <a:prstGeom prst="rect">
                      <a:avLst/>
                    </a:prstGeom>
                  </pic:spPr>
                </pic:pic>
              </a:graphicData>
            </a:graphic>
          </wp:inline>
        </w:drawing>
      </w:r>
    </w:p>
    <w:p w14:paraId="5803EE1A">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4" w:name="_Toc14631"/>
      <w:r>
        <w:rPr>
          <w:rFonts w:hint="eastAsia" w:ascii="微软雅黑" w:hAnsi="微软雅黑" w:eastAsia="微软雅黑" w:cs="微软雅黑"/>
          <w:b w:val="0"/>
          <w:bCs w:val="0"/>
          <w:sz w:val="44"/>
          <w:szCs w:val="44"/>
          <w:lang w:val="en-US" w:eastAsia="zh-CN"/>
        </w:rPr>
        <w:t>六十五、</w:t>
      </w:r>
      <w:r>
        <w:rPr>
          <w:rFonts w:hint="default" w:ascii="微软雅黑" w:hAnsi="微软雅黑" w:eastAsia="微软雅黑" w:cs="微软雅黑"/>
          <w:b w:val="0"/>
          <w:bCs w:val="0"/>
          <w:sz w:val="44"/>
          <w:szCs w:val="44"/>
          <w:lang w:val="en-US" w:eastAsia="zh-CN"/>
        </w:rPr>
        <w:t>惠农补贴查询</w:t>
      </w:r>
      <w:bookmarkEnd w:id="64"/>
    </w:p>
    <w:p w14:paraId="08BDB83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776AA20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江西省财政厅关于进一步规范和完善财政惠农补贴资金一卡通发放管理的通知》（赣财乡〔2011〕10号）：“业务主管部门及所属乡镇站所负责补贴对象的确定及补贴资金发放信息的采集、汇总、审核、公示并确保发放信息的真实性和准确性；及时做好财政惠农补贴资金发放信息的变更工作。”</w:t>
      </w:r>
    </w:p>
    <w:p w14:paraId="2BDE03E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A529FB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【予以批准的条件】本辖区享受惠农补贴人员。</w:t>
      </w:r>
    </w:p>
    <w:p w14:paraId="65CBCB1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7BB8F86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735DBBC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身份证或户口簿</w:t>
      </w:r>
    </w:p>
    <w:p w14:paraId="6E9D037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FE30A5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1DBC71A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C902E2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4ADA196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443B08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三龙镇人民政府财政所</w:t>
      </w:r>
    </w:p>
    <w:p w14:paraId="7AAF379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23C239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081CB8A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5AF408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6F133A7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0099FBE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5C840E5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3D3E8E5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12D3C5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咨询电话：0798-2721105</w:t>
      </w:r>
    </w:p>
    <w:p w14:paraId="2F277D1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59D6ED6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DC7EF4F">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3D0EB3D5">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63759EB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600835" cy="1600835"/>
            <wp:effectExtent l="0" t="0" r="18415" b="18415"/>
            <wp:docPr id="54" name="44B7C0F4-79DB-4F8B-9303-0E098D69D8BE-6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44B7C0F4-79DB-4F8B-9303-0E098D69D8BE-61" descr="wps"/>
                    <pic:cNvPicPr>
                      <a:picLocks noChangeAspect="1"/>
                    </pic:cNvPicPr>
                  </pic:nvPicPr>
                  <pic:blipFill>
                    <a:blip r:embed="rId64"/>
                    <a:stretch>
                      <a:fillRect/>
                    </a:stretch>
                  </pic:blipFill>
                  <pic:spPr>
                    <a:xfrm>
                      <a:off x="0" y="0"/>
                      <a:ext cx="1600835" cy="1600835"/>
                    </a:xfrm>
                    <a:prstGeom prst="rect">
                      <a:avLst/>
                    </a:prstGeom>
                  </pic:spPr>
                </pic:pic>
              </a:graphicData>
            </a:graphic>
          </wp:inline>
        </w:drawing>
      </w:r>
    </w:p>
    <w:p w14:paraId="08A81640">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5" w:name="_Toc28933"/>
      <w:r>
        <w:rPr>
          <w:rFonts w:hint="eastAsia" w:ascii="微软雅黑" w:hAnsi="微软雅黑" w:eastAsia="微软雅黑" w:cs="微软雅黑"/>
          <w:b w:val="0"/>
          <w:bCs w:val="0"/>
          <w:sz w:val="44"/>
          <w:szCs w:val="44"/>
          <w:lang w:val="en-US" w:eastAsia="zh-CN"/>
        </w:rPr>
        <w:t>六十六、</w:t>
      </w:r>
      <w:r>
        <w:rPr>
          <w:rFonts w:hint="default" w:ascii="微软雅黑" w:hAnsi="微软雅黑" w:eastAsia="微软雅黑" w:cs="微软雅黑"/>
          <w:b w:val="0"/>
          <w:bCs w:val="0"/>
          <w:sz w:val="44"/>
          <w:szCs w:val="44"/>
          <w:lang w:val="en-US" w:eastAsia="zh-CN"/>
        </w:rPr>
        <w:t>优抚对象年度核查</w:t>
      </w:r>
      <w:bookmarkEnd w:id="65"/>
    </w:p>
    <w:p w14:paraId="4CFDC1A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61C0C2A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全国优抚信息管理系统江西省优抚对象数据核查规范》（赣民字〔2015〕125号）：“优抚对象数据核查范围为在全国优抚信息管理系统数据库中所有享受国家定期抚恤补助待遇的各类对象，包括伤残人员（残疾军人、伤残国家机关工作人员、伤残人民警察、伤残民兵民工）、三属（烈士遗属、因公牺牲军人遗属、病故军人遗属）、两红（在乡退伍红军老战士、红军失散人员）、在乡老复员军人、带病回乡退伍军人、参战退役人员、参加核试验军队退役人员（原8023 部队退役人员、其他参加核试验退役人员）、60 周岁以上农村籍退役士兵、60 周岁以上烈士子女（含建国前错杀后被平反人员子女）、直接参与铀矿开采军队退役人员。”</w:t>
      </w:r>
    </w:p>
    <w:p w14:paraId="51B60F2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4C7D89E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本辖区内的伤残人员（残疾军人、伤残国家机关工作人员、伤残人民警察、伤残民兵民工）、三属（烈士遗属、因公牺牲军人遗属、病故军人遗属）、两红（在乡退伍红军老战士、红军失散人员）、在乡老复员军人、带病回乡退伍军人、参战退役人员、参加核试验军队退役人员（原8023部队退役人员、其他参加核试验退役人员）、60周岁以上农村籍退役士兵、60周岁以上烈士子女（含建国前错杀后被平反人员子女）参加年度审核。</w:t>
      </w:r>
    </w:p>
    <w:p w14:paraId="1AE97C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245DCDA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D79BA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1.身份证</w:t>
      </w:r>
    </w:p>
    <w:p w14:paraId="3212503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2.江西省优抚对象优待证</w:t>
      </w:r>
    </w:p>
    <w:p w14:paraId="369BEAB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653539C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申请→受理→审查→决定→制证发证→实人认证→办结</w:t>
      </w:r>
    </w:p>
    <w:p w14:paraId="124B7D2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44AD8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三龙镇人民政府退役军人服务站</w:t>
      </w:r>
    </w:p>
    <w:p w14:paraId="4D23877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51C58DC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三龙镇</w:t>
      </w:r>
      <w:r>
        <w:rPr>
          <w:rFonts w:hint="default" w:ascii="Times New Roman" w:hAnsi="Times New Roman" w:eastAsia="仿宋_GB2312" w:cs="Times New Roman"/>
          <w:i w:val="0"/>
          <w:iCs w:val="0"/>
          <w:caps w:val="0"/>
          <w:color w:val="333333"/>
          <w:spacing w:val="0"/>
          <w:sz w:val="32"/>
          <w:szCs w:val="32"/>
          <w:shd w:val="clear" w:fill="FFFFFF"/>
          <w:lang w:val="en-US" w:eastAsia="zh-CN"/>
        </w:rPr>
        <w:t>退役军人服务窗口</w:t>
      </w:r>
    </w:p>
    <w:p w14:paraId="00D3D33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583DCEF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工作日：9：00－17：30</w:t>
      </w:r>
    </w:p>
    <w:p w14:paraId="3CF56A1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5E14CE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承诺办结时限：即办</w:t>
      </w:r>
    </w:p>
    <w:p w14:paraId="28C79A0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法定办结时限：无</w:t>
      </w:r>
    </w:p>
    <w:p w14:paraId="63C757F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09EC114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0E9494C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3CC456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3FB3612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73534B4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4BDA57F1">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直接送达</w:t>
      </w:r>
    </w:p>
    <w:p w14:paraId="393D4C6F">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0733AEF">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33550" cy="1733550"/>
            <wp:effectExtent l="0" t="0" r="0" b="0"/>
            <wp:docPr id="58" name="44B7C0F4-79DB-4F8B-9303-0E098D69D8BE-6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44B7C0F4-79DB-4F8B-9303-0E098D69D8BE-62" descr="wps"/>
                    <pic:cNvPicPr>
                      <a:picLocks noChangeAspect="1"/>
                    </pic:cNvPicPr>
                  </pic:nvPicPr>
                  <pic:blipFill>
                    <a:blip r:embed="rId65"/>
                    <a:stretch>
                      <a:fillRect/>
                    </a:stretch>
                  </pic:blipFill>
                  <pic:spPr>
                    <a:xfrm>
                      <a:off x="0" y="0"/>
                      <a:ext cx="1733550" cy="1733550"/>
                    </a:xfrm>
                    <a:prstGeom prst="rect">
                      <a:avLst/>
                    </a:prstGeom>
                  </pic:spPr>
                </pic:pic>
              </a:graphicData>
            </a:graphic>
          </wp:inline>
        </w:drawing>
      </w:r>
    </w:p>
    <w:p w14:paraId="33B0A8BB">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6" w:name="_Toc12073"/>
      <w:r>
        <w:rPr>
          <w:rFonts w:hint="eastAsia" w:ascii="微软雅黑" w:hAnsi="微软雅黑" w:eastAsia="微软雅黑" w:cs="微软雅黑"/>
          <w:b w:val="0"/>
          <w:bCs w:val="0"/>
          <w:sz w:val="44"/>
          <w:szCs w:val="44"/>
          <w:lang w:val="en-US" w:eastAsia="zh-CN"/>
        </w:rPr>
        <w:t>六十七、城乡居民异地门诊特殊慢性病报销</w:t>
      </w:r>
      <w:bookmarkEnd w:id="66"/>
    </w:p>
    <w:p w14:paraId="0ED226B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0728798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《国务院关于开展城镇居民基本医疗保险试点的指导意见》（国发〔2007〕20号）</w:t>
      </w:r>
    </w:p>
    <w:p w14:paraId="6278E8D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2.《中华人民共和国社会保险法》（主席令第35号）第八条</w:t>
      </w:r>
    </w:p>
    <w:p w14:paraId="2BA1990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694B5F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已参加</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城乡居民基本医疗保险</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的农村居民</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通过门诊特殊慢性病申请且已领取《基本医疗保险门诊特殊慢性病种医疗证》。</w:t>
      </w:r>
    </w:p>
    <w:p w14:paraId="5B3893A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34DEF1C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09F07E8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1.发票及处方明细</w:t>
      </w:r>
    </w:p>
    <w:p w14:paraId="568F058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2.基本医疗保险门诊特殊慢性病种医疗证</w:t>
      </w:r>
    </w:p>
    <w:p w14:paraId="60CECEC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3.银行账户</w:t>
      </w:r>
    </w:p>
    <w:p w14:paraId="05DC385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07745B8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05492DC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443FD2C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便民服务中心</w:t>
      </w:r>
    </w:p>
    <w:p w14:paraId="2011AF4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397E855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018EC4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07642AB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p>
    <w:p w14:paraId="0B32A21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64EB3E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20个工作日</w:t>
      </w:r>
    </w:p>
    <w:p w14:paraId="12157B0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20个工作日</w:t>
      </w:r>
    </w:p>
    <w:p w14:paraId="3C6DB8F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210593A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439EED6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04DE91A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09B794C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3E78BCB3">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1FBA6F4">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现场领取</w:t>
      </w:r>
    </w:p>
    <w:p w14:paraId="7B8D3671">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1467692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drawing>
          <wp:inline distT="0" distB="0" distL="114300" distR="114300">
            <wp:extent cx="1752600" cy="1752600"/>
            <wp:effectExtent l="0" t="0" r="0" b="0"/>
            <wp:docPr id="67" name="44B7C0F4-79DB-4F8B-9303-0E098D69D8BE-6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44B7C0F4-79DB-4F8B-9303-0E098D69D8BE-63" descr="wps"/>
                    <pic:cNvPicPr>
                      <a:picLocks noChangeAspect="1"/>
                    </pic:cNvPicPr>
                  </pic:nvPicPr>
                  <pic:blipFill>
                    <a:blip r:embed="rId66"/>
                    <a:stretch>
                      <a:fillRect/>
                    </a:stretch>
                  </pic:blipFill>
                  <pic:spPr>
                    <a:xfrm>
                      <a:off x="0" y="0"/>
                      <a:ext cx="1752600" cy="1752600"/>
                    </a:xfrm>
                    <a:prstGeom prst="rect">
                      <a:avLst/>
                    </a:prstGeom>
                  </pic:spPr>
                </pic:pic>
              </a:graphicData>
            </a:graphic>
          </wp:inline>
        </w:drawing>
      </w:r>
    </w:p>
    <w:p w14:paraId="6646897C">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7" w:name="_Toc19251"/>
      <w:r>
        <w:rPr>
          <w:rFonts w:hint="eastAsia" w:ascii="微软雅黑" w:hAnsi="微软雅黑" w:eastAsia="微软雅黑" w:cs="微软雅黑"/>
          <w:b w:val="0"/>
          <w:bCs w:val="0"/>
          <w:sz w:val="44"/>
          <w:szCs w:val="44"/>
          <w:lang w:val="en-US" w:eastAsia="zh-CN"/>
        </w:rPr>
        <w:t>六十八、城乡居民异地就医报销（材料收集、登记录入）</w:t>
      </w:r>
      <w:bookmarkEnd w:id="67"/>
    </w:p>
    <w:p w14:paraId="12901A7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699487D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《国务院关于开展城镇居民基本医疗保险试点的指导意见》（国发〔2007〕20号）</w:t>
      </w:r>
    </w:p>
    <w:p w14:paraId="35CED57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2.《中华人民共和国社会保险法》（主席令第35号）第八条</w:t>
      </w:r>
    </w:p>
    <w:p w14:paraId="7E4FEEC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5A4C713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【予以批准的条件】1.已参加</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城乡居民基本医疗保险</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的农村居民</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2.在本市以外的定点医院住院治疗</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3.提交的医疗资料齐全</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p>
    <w:p w14:paraId="4434C1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42D2FE2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235BD6D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1.发票</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、费用清单</w:t>
      </w:r>
    </w:p>
    <w:p w14:paraId="3FF8E99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疾病诊断书</w:t>
      </w:r>
    </w:p>
    <w:p w14:paraId="5DFAEC9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3.出院小结</w:t>
      </w:r>
    </w:p>
    <w:p w14:paraId="7B33526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4.社保卡</w:t>
      </w:r>
    </w:p>
    <w:p w14:paraId="6ED7666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5.银行账户</w:t>
      </w:r>
    </w:p>
    <w:p w14:paraId="37A9064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6.《转外就医申请卡》</w:t>
      </w:r>
    </w:p>
    <w:p w14:paraId="09AFBF5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4EB7962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申请→受理→办结</w:t>
      </w:r>
    </w:p>
    <w:p w14:paraId="392A4B8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7397ECB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便民服务中心</w:t>
      </w:r>
    </w:p>
    <w:p w14:paraId="63EF269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46CD92E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1690451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7B34036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p>
    <w:p w14:paraId="59B6A3E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35643BF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20个工作日</w:t>
      </w:r>
    </w:p>
    <w:p w14:paraId="27F856C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20个工作日</w:t>
      </w:r>
    </w:p>
    <w:p w14:paraId="4C3FD79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6164D4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442C5530">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5F637C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3C2EC04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60789BC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10BF08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现场领取</w:t>
      </w:r>
    </w:p>
    <w:p w14:paraId="5B6345D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3A545C0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677035" cy="1677035"/>
            <wp:effectExtent l="0" t="0" r="18415" b="18415"/>
            <wp:docPr id="68" name="44B7C0F4-79DB-4F8B-9303-0E098D69D8BE-6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44B7C0F4-79DB-4F8B-9303-0E098D69D8BE-64" descr="wps"/>
                    <pic:cNvPicPr>
                      <a:picLocks noChangeAspect="1"/>
                    </pic:cNvPicPr>
                  </pic:nvPicPr>
                  <pic:blipFill>
                    <a:blip r:embed="rId67"/>
                    <a:stretch>
                      <a:fillRect/>
                    </a:stretch>
                  </pic:blipFill>
                  <pic:spPr>
                    <a:xfrm>
                      <a:off x="0" y="0"/>
                      <a:ext cx="1677035" cy="1677035"/>
                    </a:xfrm>
                    <a:prstGeom prst="rect">
                      <a:avLst/>
                    </a:prstGeom>
                  </pic:spPr>
                </pic:pic>
              </a:graphicData>
            </a:graphic>
          </wp:inline>
        </w:drawing>
      </w:r>
    </w:p>
    <w:p w14:paraId="16985C8E">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8" w:name="_Toc7332"/>
      <w:r>
        <w:rPr>
          <w:rFonts w:hint="eastAsia" w:ascii="微软雅黑" w:hAnsi="微软雅黑" w:eastAsia="微软雅黑" w:cs="微软雅黑"/>
          <w:b w:val="0"/>
          <w:bCs w:val="0"/>
          <w:sz w:val="44"/>
          <w:szCs w:val="44"/>
          <w:lang w:val="en-US" w:eastAsia="zh-CN"/>
        </w:rPr>
        <w:t>六十九、农村低保申请初审</w:t>
      </w:r>
      <w:bookmarkEnd w:id="68"/>
    </w:p>
    <w:p w14:paraId="186986D2">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3DF3DD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1.《江西省最低生活保障操作规程》（赣民字</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〔200</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113号）第五条：“户籍状况、家庭收入和家庭财产是认定最低生活保障对象的三个基本要件。持有当地常住户口的居民，凡共同生活的家庭成员人均收入低于当地最低生活保障标准，且家庭财产状况符合当地政府规定条件的，可以申请最低生活保障。”</w:t>
      </w:r>
    </w:p>
    <w:p w14:paraId="357FED2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2.《社会救助暂行办法》（中华人民共和国国务院令第649号）第九条：“国家对共同生活的家庭成员人均收入低于当地最低生活保障标准，且符合当地最低生活保障家庭财产状况规定的家庭，给予最低生活保障。”</w:t>
      </w:r>
    </w:p>
    <w:p w14:paraId="4BB7BB0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04052E6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【予以批准的条件】共同生活的家庭成员人均收入低于当地农村最低生活保障标准，且符合当地最低生活保障家庭财产状况规定的家庭，给予最低生活保障</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p>
    <w:p w14:paraId="3C5987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4FB1135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57E76AB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身份证、户口本</w:t>
      </w:r>
    </w:p>
    <w:p w14:paraId="31F0DAB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2.《江西省居民家庭经济状况核对授权书》</w:t>
      </w:r>
    </w:p>
    <w:p w14:paraId="11B1B19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3.《个人委托授权及法律责任声明书》</w:t>
      </w:r>
    </w:p>
    <w:p w14:paraId="3FCA868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4.《城乡居民最低生活保障申请表》</w:t>
      </w:r>
    </w:p>
    <w:p w14:paraId="3F91876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5.《低保对象评议结果汇总表》</w:t>
      </w:r>
    </w:p>
    <w:p w14:paraId="6E48582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6.《核对对象的经济状况申报表》</w:t>
      </w:r>
    </w:p>
    <w:p w14:paraId="4BE9ADE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7.《申请书》</w:t>
      </w:r>
    </w:p>
    <w:p w14:paraId="107AD19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8.残疾证、病历材料</w:t>
      </w:r>
    </w:p>
    <w:p w14:paraId="5FE4467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9.农商银行账号</w:t>
      </w:r>
    </w:p>
    <w:p w14:paraId="1307690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B17D0D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w:t>
      </w:r>
      <w:r>
        <w:rPr>
          <w:rFonts w:hint="eastAsia" w:ascii="Times New Roman" w:hAnsi="Times New Roman" w:eastAsia="仿宋_GB2312" w:cs="Times New Roman"/>
          <w:i w:val="0"/>
          <w:iCs w:val="0"/>
          <w:caps w:val="0"/>
          <w:color w:val="333333"/>
          <w:spacing w:val="0"/>
          <w:sz w:val="32"/>
          <w:szCs w:val="32"/>
          <w:shd w:val="clear" w:fill="FFFFFF"/>
          <w:lang w:val="en-US" w:eastAsia="zh-CN"/>
        </w:rPr>
        <w:t>审查</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审核</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审批</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决定</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制证发证</w:t>
      </w:r>
      <w:r>
        <w:rPr>
          <w:rFonts w:hint="default" w:ascii="Times New Roman" w:hAnsi="Times New Roman" w:eastAsia="仿宋_GB2312" w:cs="Times New Roman"/>
          <w:i w:val="0"/>
          <w:iCs w:val="0"/>
          <w:caps w:val="0"/>
          <w:color w:val="333333"/>
          <w:spacing w:val="0"/>
          <w:sz w:val="32"/>
          <w:szCs w:val="32"/>
          <w:shd w:val="clear" w:fill="FFFFFF"/>
          <w:lang w:val="en-US" w:eastAsia="zh-CN"/>
        </w:rPr>
        <w:t>→办结</w:t>
      </w:r>
    </w:p>
    <w:p w14:paraId="278A3BE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1B16C15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三龙镇社会事务办</w:t>
      </w:r>
    </w:p>
    <w:p w14:paraId="2504C8FE">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685EDDC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599D931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286AB3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p>
    <w:p w14:paraId="18C0C41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47573D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30个工作日</w:t>
      </w:r>
    </w:p>
    <w:p w14:paraId="7DD0184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30个工作日</w:t>
      </w:r>
    </w:p>
    <w:p w14:paraId="4C5D73F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EF87E2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47D7F9F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E3DD6D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1F8B399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68DACA99">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025164DD">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窗口领取</w:t>
      </w:r>
    </w:p>
    <w:p w14:paraId="234DDCC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A1C186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2038985" cy="2038985"/>
            <wp:effectExtent l="0" t="0" r="18415" b="18415"/>
            <wp:docPr id="70" name="44B7C0F4-79DB-4F8B-9303-0E098D69D8BE-6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44B7C0F4-79DB-4F8B-9303-0E098D69D8BE-65" descr="wps"/>
                    <pic:cNvPicPr>
                      <a:picLocks noChangeAspect="1"/>
                    </pic:cNvPicPr>
                  </pic:nvPicPr>
                  <pic:blipFill>
                    <a:blip r:embed="rId68"/>
                    <a:stretch>
                      <a:fillRect/>
                    </a:stretch>
                  </pic:blipFill>
                  <pic:spPr>
                    <a:xfrm>
                      <a:off x="0" y="0"/>
                      <a:ext cx="2038985" cy="2038985"/>
                    </a:xfrm>
                    <a:prstGeom prst="rect">
                      <a:avLst/>
                    </a:prstGeom>
                  </pic:spPr>
                </pic:pic>
              </a:graphicData>
            </a:graphic>
          </wp:inline>
        </w:drawing>
      </w:r>
    </w:p>
    <w:p w14:paraId="25E2C461">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bookmarkStart w:id="69" w:name="_Toc31954"/>
      <w:r>
        <w:rPr>
          <w:rFonts w:hint="eastAsia" w:ascii="微软雅黑" w:hAnsi="微软雅黑" w:eastAsia="微软雅黑" w:cs="微软雅黑"/>
          <w:b w:val="0"/>
          <w:bCs w:val="0"/>
          <w:sz w:val="44"/>
          <w:szCs w:val="44"/>
          <w:lang w:val="en-US" w:eastAsia="zh-CN"/>
        </w:rPr>
        <w:t>七十、特困供养人员认定初审</w:t>
      </w:r>
      <w:bookmarkEnd w:id="69"/>
    </w:p>
    <w:p w14:paraId="1FC41C1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162C870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1.《国务院关于进一步健全特困人员救助供养制度的意见》（国发〔2016〕14号）第二条第一项：“对象范围。城乡老年人、残疾人以及未满16周岁的未成年人，同时具备以下条件的，应当依法纳入特困人员救助供养范围： 无劳动能力、无生活来源、无法定赡养抚养扶养义务人或者其法定义务人无履行义务能力。具体认定办法由民政部负责制定。”</w:t>
      </w:r>
    </w:p>
    <w:p w14:paraId="0879022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2.《社会救助暂行办法》（中华人民共和国国务院令第649号）第十四条、第十六条、第十七条、第十八条、第十九条；</w:t>
      </w:r>
    </w:p>
    <w:p w14:paraId="3DDEE3C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民政部关于印发&lt;特困人员认定办法&gt;的通知》（民发〔2016〕178号）第三条：“县级以上地方人民政府民政部门统筹做好本行政区域内特困人员认定及救助供养工作。县级人民政府民政部门以及乡镇人民政府（街道办事处）具体负责特困人员认定工作，村（居）民委员会协助做好相关工作。”</w:t>
      </w:r>
    </w:p>
    <w:p w14:paraId="09F1512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7DEC0CE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【予以批准的条件】“三无”城乡老年人、残疾人和未满16周岁未成年人，依法纳入特困人员救助。</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“三无”,即无劳动能力、无生活来源、无法定赡养抚养扶养义务人或者其法定义务人无履行义务能力</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w:t>
      </w:r>
    </w:p>
    <w:p w14:paraId="43F6E8F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1D05214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3763144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身份证、户口本、低保证、农商银行账号</w:t>
      </w:r>
    </w:p>
    <w:p w14:paraId="6258AC7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残疾证</w:t>
      </w:r>
    </w:p>
    <w:p w14:paraId="6994F7B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3.《特困供养人员申请书》</w:t>
      </w:r>
    </w:p>
    <w:p w14:paraId="25435DC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4.《特困供养人员申请审批表》</w:t>
      </w:r>
    </w:p>
    <w:p w14:paraId="03096F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5.《城乡居民特困人员救助调查审批表》</w:t>
      </w:r>
    </w:p>
    <w:p w14:paraId="45983A1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6.《特困供养人员等级评定表》</w:t>
      </w:r>
    </w:p>
    <w:p w14:paraId="5806D6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7.《特困人员经济困难证明》</w:t>
      </w:r>
    </w:p>
    <w:p w14:paraId="4A87CF85">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8.《特困供养人员入院协议书》</w:t>
      </w:r>
    </w:p>
    <w:p w14:paraId="6337D96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7DB331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w:t>
      </w:r>
      <w:r>
        <w:rPr>
          <w:rFonts w:hint="eastAsia" w:ascii="Times New Roman" w:hAnsi="Times New Roman" w:eastAsia="仿宋_GB2312" w:cs="Times New Roman"/>
          <w:i w:val="0"/>
          <w:iCs w:val="0"/>
          <w:caps w:val="0"/>
          <w:color w:val="333333"/>
          <w:spacing w:val="0"/>
          <w:sz w:val="32"/>
          <w:szCs w:val="32"/>
          <w:shd w:val="clear" w:fill="FFFFFF"/>
          <w:lang w:val="en-US" w:eastAsia="zh-CN"/>
        </w:rPr>
        <w:t>审查</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审核</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审批</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决定</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制证发证</w:t>
      </w:r>
      <w:r>
        <w:rPr>
          <w:rFonts w:hint="default" w:ascii="Times New Roman" w:hAnsi="Times New Roman" w:eastAsia="仿宋_GB2312" w:cs="Times New Roman"/>
          <w:i w:val="0"/>
          <w:iCs w:val="0"/>
          <w:caps w:val="0"/>
          <w:color w:val="333333"/>
          <w:spacing w:val="0"/>
          <w:sz w:val="32"/>
          <w:szCs w:val="32"/>
          <w:shd w:val="clear" w:fill="FFFFFF"/>
          <w:lang w:val="en-US" w:eastAsia="zh-CN"/>
        </w:rPr>
        <w:t>→办结</w:t>
      </w:r>
    </w:p>
    <w:p w14:paraId="52E4296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73C542B">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三龙镇社会事务办</w:t>
      </w:r>
    </w:p>
    <w:p w14:paraId="15831E7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29A3AD8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3D9440A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1053460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p>
    <w:p w14:paraId="3918995C">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17B490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30个工作日</w:t>
      </w:r>
    </w:p>
    <w:p w14:paraId="40465CA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30个工作日</w:t>
      </w:r>
    </w:p>
    <w:p w14:paraId="38AE2E0F">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75248F4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13BFCC0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66A921E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咨询电话：15079801752</w:t>
      </w:r>
    </w:p>
    <w:p w14:paraId="097E7DA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监督方式：0798-2721106</w:t>
      </w:r>
    </w:p>
    <w:p w14:paraId="51DF8A7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6A398FA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9"/>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1.现场领取；2.村委发放</w:t>
      </w:r>
    </w:p>
    <w:p w14:paraId="073A490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3549F4A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714500" cy="1714500"/>
            <wp:effectExtent l="0" t="0" r="0" b="0"/>
            <wp:docPr id="72" name="44B7C0F4-79DB-4F8B-9303-0E098D69D8BE-66"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44B7C0F4-79DB-4F8B-9303-0E098D69D8BE-66" descr="wps"/>
                    <pic:cNvPicPr>
                      <a:picLocks noChangeAspect="1"/>
                    </pic:cNvPicPr>
                  </pic:nvPicPr>
                  <pic:blipFill>
                    <a:blip r:embed="rId69"/>
                    <a:stretch>
                      <a:fillRect/>
                    </a:stretch>
                  </pic:blipFill>
                  <pic:spPr>
                    <a:xfrm>
                      <a:off x="0" y="0"/>
                      <a:ext cx="1714500" cy="1714500"/>
                    </a:xfrm>
                    <a:prstGeom prst="rect">
                      <a:avLst/>
                    </a:prstGeom>
                  </pic:spPr>
                </pic:pic>
              </a:graphicData>
            </a:graphic>
          </wp:inline>
        </w:drawing>
      </w:r>
    </w:p>
    <w:p w14:paraId="29A7FBDF">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p>
    <w:p w14:paraId="4952A69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p>
    <w:p w14:paraId="688DBFED">
      <w:pPr>
        <w:keepNext w:val="0"/>
        <w:keepLines w:val="0"/>
        <w:pageBreakBefore w:val="0"/>
        <w:widowControl w:val="0"/>
        <w:kinsoku/>
        <w:wordWrap/>
        <w:overflowPunct/>
        <w:topLinePunct w:val="0"/>
        <w:autoSpaceDE/>
        <w:autoSpaceDN/>
        <w:bidi w:val="0"/>
        <w:adjustRightInd/>
        <w:snapToGrid/>
        <w:spacing w:line="620" w:lineRule="exact"/>
        <w:ind w:left="0" w:leftChars="0" w:firstLine="880" w:firstLineChars="200"/>
        <w:jc w:val="center"/>
        <w:textAlignment w:val="auto"/>
        <w:outlineLvl w:val="0"/>
        <w:rPr>
          <w:rFonts w:hint="default"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七十一、60周岁以上（含60周岁）农村籍退役士兵老年生活补助认定初审</w:t>
      </w:r>
    </w:p>
    <w:p w14:paraId="3E94E3E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一、实施依据</w:t>
      </w:r>
    </w:p>
    <w:p w14:paraId="0791F33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关于落实给部分农村籍退役士兵发放老年生活补助政策措施的通知》（民办发〔2011〕11号）：“一、适用对象的界定。政策实施对象的人员范围为，1954年11月1日试行义务兵役制后至《退役士兵安置条例》实施前入伍，年龄在60周岁以上（含60周岁）、未享受到国家定期抚恤补助的农村籍退役士兵。农村籍退役士兵的界定为，退役时落户农村户籍目前仍为农村户籍、退役时落户农村户籍后转为非农户籍的人员。上述人员中不包括已享受退休金或城镇职工养老保险金待遇的人员。”</w:t>
      </w:r>
    </w:p>
    <w:p w14:paraId="759A8DD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二、</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受理条件</w:t>
      </w:r>
    </w:p>
    <w:p w14:paraId="2ED3D3D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【予以批准的条件】 1954年11月1日试行义务兵役制后至《退役士兵安置条例》实施前入伍，年龄在60周岁以上(含60周岁)、未享受到国家定期抚恤补助的农村籍退役士兵。</w:t>
      </w:r>
    </w:p>
    <w:p w14:paraId="2375C6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【不予批准的条件】不符合上述批准条件的，不予受理。</w:t>
      </w:r>
    </w:p>
    <w:p w14:paraId="34E44D3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三、申请材料</w:t>
      </w:r>
    </w:p>
    <w:p w14:paraId="40EE97A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身份证和户口本</w:t>
      </w:r>
    </w:p>
    <w:p w14:paraId="6B0EADAA">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退伍证</w:t>
      </w:r>
    </w:p>
    <w:p w14:paraId="5FFEA18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3.一寸免冠照</w:t>
      </w:r>
    </w:p>
    <w:p w14:paraId="632EB2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4.《60周岁以上农村籍退役士兵信息采集表》</w:t>
      </w:r>
    </w:p>
    <w:p w14:paraId="3879D4B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val="0"/>
          <w:bCs/>
          <w:color w:val="000000" w:themeColor="text1"/>
          <w:sz w:val="32"/>
          <w:szCs w:val="32"/>
          <w:lang w:val="en-US" w:eastAsia="zh-CN"/>
          <w14:textFill>
            <w14:solidFill>
              <w14:schemeClr w14:val="tx1"/>
            </w14:solidFill>
          </w14:textFill>
        </w:rPr>
        <w:t>5.《部分农村籍退役士兵发放老年生活补助审批表》</w:t>
      </w:r>
    </w:p>
    <w:p w14:paraId="6C882EB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四、办理流程</w:t>
      </w:r>
    </w:p>
    <w:p w14:paraId="27DB754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申请→受理→</w:t>
      </w:r>
      <w:r>
        <w:rPr>
          <w:rFonts w:hint="eastAsia" w:ascii="Times New Roman" w:hAnsi="Times New Roman" w:eastAsia="仿宋_GB2312" w:cs="Times New Roman"/>
          <w:i w:val="0"/>
          <w:iCs w:val="0"/>
          <w:caps w:val="0"/>
          <w:color w:val="333333"/>
          <w:spacing w:val="0"/>
          <w:sz w:val="32"/>
          <w:szCs w:val="32"/>
          <w:shd w:val="clear" w:fill="FFFFFF"/>
          <w:lang w:val="en-US" w:eastAsia="zh-CN"/>
        </w:rPr>
        <w:t>审查</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决定</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333333"/>
          <w:spacing w:val="0"/>
          <w:sz w:val="32"/>
          <w:szCs w:val="32"/>
          <w:shd w:val="clear" w:fill="FFFFFF"/>
          <w:lang w:val="en-US" w:eastAsia="zh-CN"/>
        </w:rPr>
        <w:t>制证发证</w:t>
      </w:r>
      <w:r>
        <w:rPr>
          <w:rFonts w:hint="default" w:ascii="Times New Roman" w:hAnsi="Times New Roman" w:eastAsia="仿宋_GB2312" w:cs="Times New Roman"/>
          <w:i w:val="0"/>
          <w:iCs w:val="0"/>
          <w:caps w:val="0"/>
          <w:color w:val="333333"/>
          <w:spacing w:val="0"/>
          <w:sz w:val="32"/>
          <w:szCs w:val="32"/>
          <w:shd w:val="clear" w:fill="FFFFFF"/>
          <w:lang w:val="en-US" w:eastAsia="zh-CN"/>
        </w:rPr>
        <w:t>→办结</w:t>
      </w:r>
    </w:p>
    <w:p w14:paraId="78A968E1">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五、实施主体</w:t>
      </w:r>
    </w:p>
    <w:p w14:paraId="5FA598A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三龙镇</w:t>
      </w:r>
      <w:r>
        <w:rPr>
          <w:rFonts w:hint="eastAsia" w:ascii="Times New Roman" w:hAnsi="Times New Roman" w:eastAsia="仿宋_GB2312" w:cs="Times New Roman"/>
          <w:i w:val="0"/>
          <w:iCs w:val="0"/>
          <w:caps w:val="0"/>
          <w:color w:val="333333"/>
          <w:spacing w:val="0"/>
          <w:sz w:val="32"/>
          <w:szCs w:val="32"/>
          <w:shd w:val="clear" w:fill="FFFFFF"/>
          <w:lang w:val="en-US" w:eastAsia="zh-CN"/>
        </w:rPr>
        <w:t>退役军人服务站</w:t>
      </w:r>
    </w:p>
    <w:p w14:paraId="1E5D093D">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六、办理地点</w:t>
      </w:r>
    </w:p>
    <w:p w14:paraId="721FFCF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三龙镇便民服务中心</w:t>
      </w:r>
    </w:p>
    <w:p w14:paraId="730069B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cs="Times New Roman"/>
          <w:u w:val="none"/>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七、办理时间</w:t>
      </w:r>
    </w:p>
    <w:p w14:paraId="2111E2E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工作日：9：00－17：</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p>
    <w:p w14:paraId="26E32968">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八、办结时限</w:t>
      </w:r>
    </w:p>
    <w:p w14:paraId="4A90F0B7">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承诺办结时限：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3个工作日</w:t>
      </w:r>
    </w:p>
    <w:p w14:paraId="640CF97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i w:val="0"/>
          <w:iCs w:val="0"/>
          <w:caps w:val="0"/>
          <w:color w:val="333333"/>
          <w:spacing w:val="0"/>
          <w:sz w:val="32"/>
          <w:szCs w:val="32"/>
          <w:shd w:val="clear" w:fill="FFFFFF"/>
          <w:lang w:val="en-US" w:eastAsia="zh-CN"/>
        </w:rPr>
        <w:t>法定办结时限：</w:t>
      </w:r>
      <w:r>
        <w:rPr>
          <w:rFonts w:hint="eastAsia" w:ascii="Times New Roman" w:hAnsi="Times New Roman" w:eastAsia="仿宋_GB2312" w:cs="Times New Roman"/>
          <w:i w:val="0"/>
          <w:iCs w:val="0"/>
          <w:caps w:val="0"/>
          <w:color w:val="333333"/>
          <w:spacing w:val="0"/>
          <w:sz w:val="32"/>
          <w:szCs w:val="32"/>
          <w:shd w:val="clear" w:fill="FFFFFF"/>
          <w:lang w:val="en-US" w:eastAsia="zh-CN"/>
        </w:rPr>
        <w:t>3个工作日</w:t>
      </w:r>
    </w:p>
    <w:p w14:paraId="7EA6BE9A">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九、收费依据标准</w:t>
      </w:r>
    </w:p>
    <w:p w14:paraId="6A5B093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不收费</w:t>
      </w:r>
    </w:p>
    <w:p w14:paraId="2B424FC5">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十、咨询及监督方式</w:t>
      </w:r>
    </w:p>
    <w:p w14:paraId="75EACC4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咨询电话：0798-2721106</w:t>
      </w:r>
    </w:p>
    <w:p w14:paraId="3C6E87F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lang w:val="en-US" w:eastAsia="zh-CN"/>
        </w:rPr>
        <w:t>监督方式：0798-2720033</w:t>
      </w:r>
    </w:p>
    <w:p w14:paraId="47D1F997">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十一、结果领取方式</w:t>
      </w:r>
    </w:p>
    <w:p w14:paraId="7958A17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9"/>
        <w:rPr>
          <w:rFonts w:hint="eastAsia" w:ascii="Times New Roman" w:hAnsi="Times New Roman" w:eastAsia="仿宋_GB2312" w:cs="Times New Roman"/>
          <w:i w:val="0"/>
          <w:iCs w:val="0"/>
          <w:caps w:val="0"/>
          <w:color w:val="333333"/>
          <w:spacing w:val="0"/>
          <w:sz w:val="32"/>
          <w:szCs w:val="32"/>
          <w:shd w:val="clear" w:fill="FFFFFF"/>
          <w:lang w:val="en-US" w:eastAsia="zh-CN"/>
        </w:rPr>
      </w:pPr>
      <w:r>
        <w:rPr>
          <w:rFonts w:hint="eastAsia" w:ascii="Times New Roman" w:hAnsi="Times New Roman" w:eastAsia="仿宋_GB2312" w:cs="Times New Roman"/>
          <w:i w:val="0"/>
          <w:iCs w:val="0"/>
          <w:caps w:val="0"/>
          <w:color w:val="333333"/>
          <w:spacing w:val="0"/>
          <w:sz w:val="32"/>
          <w:szCs w:val="32"/>
          <w:shd w:val="clear" w:fill="FFFFFF"/>
          <w:lang w:val="en-US" w:eastAsia="zh-CN"/>
        </w:rPr>
        <w:t>直接送达</w:t>
      </w:r>
    </w:p>
    <w:p w14:paraId="101A4AE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十二、办理二维码</w:t>
      </w:r>
    </w:p>
    <w:p w14:paraId="744A5EF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962785" cy="1962785"/>
            <wp:effectExtent l="0" t="0" r="18415" b="18415"/>
            <wp:docPr id="4" name="44B7C0F4-79DB-4F8B-9303-0E098D69D8BE-6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4B7C0F4-79DB-4F8B-9303-0E098D69D8BE-67" descr="wps"/>
                    <pic:cNvPicPr>
                      <a:picLocks noChangeAspect="1"/>
                    </pic:cNvPicPr>
                  </pic:nvPicPr>
                  <pic:blipFill>
                    <a:blip r:embed="rId70"/>
                    <a:stretch>
                      <a:fillRect/>
                    </a:stretch>
                  </pic:blipFill>
                  <pic:spPr>
                    <a:xfrm>
                      <a:off x="0" y="0"/>
                      <a:ext cx="1962785" cy="1962785"/>
                    </a:xfrm>
                    <a:prstGeom prst="rect">
                      <a:avLst/>
                    </a:prstGeom>
                  </pic:spPr>
                </pic:pic>
              </a:graphicData>
            </a:graphic>
          </wp:inline>
        </w:drawing>
      </w:r>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ABEA0E-9E78-407D-A729-D2F3CA7CBD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A4FB9CF1-0678-4D18-B882-8A770BBF84AC}"/>
  </w:font>
  <w:font w:name="微软雅黑">
    <w:panose1 w:val="020B0503020204020204"/>
    <w:charset w:val="86"/>
    <w:family w:val="auto"/>
    <w:pitch w:val="default"/>
    <w:sig w:usb0="80000287" w:usb1="2ACF3C50" w:usb2="00000016" w:usb3="00000000" w:csb0="0004001F" w:csb1="00000000"/>
    <w:embedRegular r:id="rId3" w:fontKey="{229F23C8-6C04-406E-8BB7-A198EF8752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61A2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FF274">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F9FF274">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iNDc2YzU4ZWQ4OTM5ZjEzNjg1ZmYzOTYwNTViOTMifQ=="/>
  </w:docVars>
  <w:rsids>
    <w:rsidRoot w:val="41BD0A4F"/>
    <w:rsid w:val="00163597"/>
    <w:rsid w:val="003645D3"/>
    <w:rsid w:val="0055303C"/>
    <w:rsid w:val="00820395"/>
    <w:rsid w:val="01F63CBC"/>
    <w:rsid w:val="03915EF1"/>
    <w:rsid w:val="045B313B"/>
    <w:rsid w:val="04E10736"/>
    <w:rsid w:val="05CA7978"/>
    <w:rsid w:val="06F82C62"/>
    <w:rsid w:val="076B7706"/>
    <w:rsid w:val="089C2FC5"/>
    <w:rsid w:val="08EE7178"/>
    <w:rsid w:val="09474723"/>
    <w:rsid w:val="0A025158"/>
    <w:rsid w:val="0A0E0CC5"/>
    <w:rsid w:val="0A6A71F7"/>
    <w:rsid w:val="0BB4172F"/>
    <w:rsid w:val="0C7D4498"/>
    <w:rsid w:val="0CC0270D"/>
    <w:rsid w:val="0D8B280A"/>
    <w:rsid w:val="0E0F0739"/>
    <w:rsid w:val="0E1030C3"/>
    <w:rsid w:val="0F436933"/>
    <w:rsid w:val="102633F8"/>
    <w:rsid w:val="102913E9"/>
    <w:rsid w:val="10843731"/>
    <w:rsid w:val="126A767F"/>
    <w:rsid w:val="12FF787C"/>
    <w:rsid w:val="1327486D"/>
    <w:rsid w:val="13B87923"/>
    <w:rsid w:val="14DF1BB9"/>
    <w:rsid w:val="14DF5219"/>
    <w:rsid w:val="16C87D03"/>
    <w:rsid w:val="16E54240"/>
    <w:rsid w:val="16FB3ABE"/>
    <w:rsid w:val="17A52947"/>
    <w:rsid w:val="17D023BA"/>
    <w:rsid w:val="18690202"/>
    <w:rsid w:val="188D6682"/>
    <w:rsid w:val="19507E59"/>
    <w:rsid w:val="196D126C"/>
    <w:rsid w:val="1AA12CFE"/>
    <w:rsid w:val="1AA616FE"/>
    <w:rsid w:val="1B7234A2"/>
    <w:rsid w:val="1B98548D"/>
    <w:rsid w:val="1BDF2BB7"/>
    <w:rsid w:val="1DE7047D"/>
    <w:rsid w:val="1E262080"/>
    <w:rsid w:val="1E326D56"/>
    <w:rsid w:val="1F7277DB"/>
    <w:rsid w:val="1F9B3C45"/>
    <w:rsid w:val="1FCB71AF"/>
    <w:rsid w:val="20222975"/>
    <w:rsid w:val="20B45382"/>
    <w:rsid w:val="217B0859"/>
    <w:rsid w:val="223D76FB"/>
    <w:rsid w:val="224819BC"/>
    <w:rsid w:val="22D93E22"/>
    <w:rsid w:val="23501B5F"/>
    <w:rsid w:val="2376652F"/>
    <w:rsid w:val="23E33814"/>
    <w:rsid w:val="23F81699"/>
    <w:rsid w:val="2423157E"/>
    <w:rsid w:val="257155E6"/>
    <w:rsid w:val="26A14BC2"/>
    <w:rsid w:val="26ED23F1"/>
    <w:rsid w:val="270F2585"/>
    <w:rsid w:val="279F42C9"/>
    <w:rsid w:val="27A7204B"/>
    <w:rsid w:val="28E36996"/>
    <w:rsid w:val="29F80D74"/>
    <w:rsid w:val="2AA8545C"/>
    <w:rsid w:val="2ADD283E"/>
    <w:rsid w:val="2BA22F7F"/>
    <w:rsid w:val="2BEA5976"/>
    <w:rsid w:val="2C1E72AD"/>
    <w:rsid w:val="2C4F0A62"/>
    <w:rsid w:val="2CA44545"/>
    <w:rsid w:val="2CE62478"/>
    <w:rsid w:val="2DAA0AE3"/>
    <w:rsid w:val="2ED3451C"/>
    <w:rsid w:val="2F9D14E7"/>
    <w:rsid w:val="303F0F9E"/>
    <w:rsid w:val="32B1065A"/>
    <w:rsid w:val="33096DD9"/>
    <w:rsid w:val="33E72F11"/>
    <w:rsid w:val="34112692"/>
    <w:rsid w:val="34CF2B90"/>
    <w:rsid w:val="350462AB"/>
    <w:rsid w:val="36842CA1"/>
    <w:rsid w:val="37C11A6E"/>
    <w:rsid w:val="38A5656B"/>
    <w:rsid w:val="39F11F00"/>
    <w:rsid w:val="3B1F7F57"/>
    <w:rsid w:val="3C9859BB"/>
    <w:rsid w:val="3D85651E"/>
    <w:rsid w:val="3DC67762"/>
    <w:rsid w:val="3E2D21AB"/>
    <w:rsid w:val="3E5C7924"/>
    <w:rsid w:val="3EE73C77"/>
    <w:rsid w:val="3F257EB9"/>
    <w:rsid w:val="3F8E651F"/>
    <w:rsid w:val="40096DDC"/>
    <w:rsid w:val="40B6380F"/>
    <w:rsid w:val="410C0680"/>
    <w:rsid w:val="41BD0A4F"/>
    <w:rsid w:val="425D0C29"/>
    <w:rsid w:val="42E74493"/>
    <w:rsid w:val="435144C0"/>
    <w:rsid w:val="43C02308"/>
    <w:rsid w:val="44DE2F03"/>
    <w:rsid w:val="457C401E"/>
    <w:rsid w:val="45ED1E39"/>
    <w:rsid w:val="466248F1"/>
    <w:rsid w:val="46EB148C"/>
    <w:rsid w:val="46F85092"/>
    <w:rsid w:val="475D2A5D"/>
    <w:rsid w:val="477C3865"/>
    <w:rsid w:val="481A16FA"/>
    <w:rsid w:val="481E6444"/>
    <w:rsid w:val="48C87FD7"/>
    <w:rsid w:val="48F101EC"/>
    <w:rsid w:val="490F1FCE"/>
    <w:rsid w:val="492A32CC"/>
    <w:rsid w:val="494B48B7"/>
    <w:rsid w:val="49582661"/>
    <w:rsid w:val="4A7D18CB"/>
    <w:rsid w:val="4AD26B65"/>
    <w:rsid w:val="4B3C0052"/>
    <w:rsid w:val="4B7D2E82"/>
    <w:rsid w:val="4B861773"/>
    <w:rsid w:val="4BB67486"/>
    <w:rsid w:val="4BD54561"/>
    <w:rsid w:val="4C17433F"/>
    <w:rsid w:val="4D1950B4"/>
    <w:rsid w:val="4D234847"/>
    <w:rsid w:val="4D761DF4"/>
    <w:rsid w:val="4E626EF4"/>
    <w:rsid w:val="4E68449B"/>
    <w:rsid w:val="4F705E17"/>
    <w:rsid w:val="4FDB28F2"/>
    <w:rsid w:val="50256636"/>
    <w:rsid w:val="50896F52"/>
    <w:rsid w:val="52497C59"/>
    <w:rsid w:val="538A03E0"/>
    <w:rsid w:val="53C90CE7"/>
    <w:rsid w:val="55191A1B"/>
    <w:rsid w:val="55444DA1"/>
    <w:rsid w:val="55C04C97"/>
    <w:rsid w:val="565005FD"/>
    <w:rsid w:val="574D54FE"/>
    <w:rsid w:val="58B35ED9"/>
    <w:rsid w:val="59A33993"/>
    <w:rsid w:val="59CD415D"/>
    <w:rsid w:val="5A146E09"/>
    <w:rsid w:val="5A495CE4"/>
    <w:rsid w:val="5A82000D"/>
    <w:rsid w:val="5B7F036E"/>
    <w:rsid w:val="5BE2578C"/>
    <w:rsid w:val="5C0310D6"/>
    <w:rsid w:val="5C594524"/>
    <w:rsid w:val="5C9B100A"/>
    <w:rsid w:val="5D145410"/>
    <w:rsid w:val="5D43608F"/>
    <w:rsid w:val="5D6070F4"/>
    <w:rsid w:val="5DD35E0B"/>
    <w:rsid w:val="5DD85F64"/>
    <w:rsid w:val="5EC533A9"/>
    <w:rsid w:val="5F166AB7"/>
    <w:rsid w:val="5FE226B3"/>
    <w:rsid w:val="5FE43136"/>
    <w:rsid w:val="60FF10B8"/>
    <w:rsid w:val="61CD0D14"/>
    <w:rsid w:val="620F5FB8"/>
    <w:rsid w:val="62353C0D"/>
    <w:rsid w:val="62862E20"/>
    <w:rsid w:val="62E81B52"/>
    <w:rsid w:val="631A1780"/>
    <w:rsid w:val="63482606"/>
    <w:rsid w:val="647747ED"/>
    <w:rsid w:val="64B67F87"/>
    <w:rsid w:val="66090F55"/>
    <w:rsid w:val="66614864"/>
    <w:rsid w:val="67D72B54"/>
    <w:rsid w:val="67EB4F32"/>
    <w:rsid w:val="68104F00"/>
    <w:rsid w:val="68C90A56"/>
    <w:rsid w:val="68CC2379"/>
    <w:rsid w:val="697417A7"/>
    <w:rsid w:val="69D50933"/>
    <w:rsid w:val="6A036897"/>
    <w:rsid w:val="6A0F0C88"/>
    <w:rsid w:val="6B0E5055"/>
    <w:rsid w:val="6C076D63"/>
    <w:rsid w:val="6C347656"/>
    <w:rsid w:val="6C5E458B"/>
    <w:rsid w:val="6CDE62D9"/>
    <w:rsid w:val="6DF06BD6"/>
    <w:rsid w:val="6E431220"/>
    <w:rsid w:val="6EDE5258"/>
    <w:rsid w:val="6EFC220F"/>
    <w:rsid w:val="726C7B40"/>
    <w:rsid w:val="72E0466D"/>
    <w:rsid w:val="73AB00F8"/>
    <w:rsid w:val="73D454E3"/>
    <w:rsid w:val="73EA2E2E"/>
    <w:rsid w:val="741E1564"/>
    <w:rsid w:val="74467560"/>
    <w:rsid w:val="748E3E93"/>
    <w:rsid w:val="74D66CDF"/>
    <w:rsid w:val="768974D2"/>
    <w:rsid w:val="769424B7"/>
    <w:rsid w:val="76B013CA"/>
    <w:rsid w:val="791E3BEF"/>
    <w:rsid w:val="79897573"/>
    <w:rsid w:val="79E601F3"/>
    <w:rsid w:val="7ADF28D5"/>
    <w:rsid w:val="7B8026B1"/>
    <w:rsid w:val="7DE13FBC"/>
    <w:rsid w:val="7F9B7434"/>
    <w:rsid w:val="7FCE4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_GB2312" w:hAnsi="仿宋_GB2312" w:eastAsia="仿宋_GB2312" w:cs="仿宋_GB2312"/>
      <w:sz w:val="32"/>
      <w:szCs w:val="32"/>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character" w:styleId="9">
    <w:name w:val="Strong"/>
    <w:basedOn w:val="8"/>
    <w:qFormat/>
    <w:uiPriority w:val="0"/>
    <w:rPr>
      <w:b/>
      <w:bCs/>
    </w:rPr>
  </w:style>
  <w:style w:type="character" w:styleId="10">
    <w:name w:val="FollowedHyperlink"/>
    <w:basedOn w:val="8"/>
    <w:qFormat/>
    <w:uiPriority w:val="0"/>
    <w:rPr>
      <w:color w:val="800080"/>
      <w:u w:val="none"/>
    </w:rPr>
  </w:style>
  <w:style w:type="character" w:styleId="11">
    <w:name w:val="Hyperlink"/>
    <w:basedOn w:val="8"/>
    <w:qFormat/>
    <w:uiPriority w:val="0"/>
    <w:rPr>
      <w:color w:val="0000FF"/>
      <w:u w:val="none"/>
    </w:rPr>
  </w:style>
  <w:style w:type="paragraph" w:styleId="12">
    <w:name w:val="List Paragraph"/>
    <w:basedOn w:val="1"/>
    <w:qFormat/>
    <w:uiPriority w:val="1"/>
    <w:pPr>
      <w:ind w:left="113" w:hanging="320"/>
    </w:pPr>
    <w:rPr>
      <w:rFonts w:ascii="仿宋_GB2312" w:hAnsi="仿宋_GB2312" w:eastAsia="仿宋_GB2312" w:cs="仿宋_GB2312"/>
      <w:lang w:val="zh-CN" w:eastAsia="zh-CN" w:bidi="zh-CN"/>
    </w:rPr>
  </w:style>
  <w:style w:type="paragraph" w:customStyle="1" w:styleId="13">
    <w:name w:val="Table Paragraph"/>
    <w:basedOn w:val="1"/>
    <w:qFormat/>
    <w:uiPriority w:val="1"/>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2" Type="http://schemas.openxmlformats.org/officeDocument/2006/relationships/fontTable" Target="fontTable.xml"/><Relationship Id="rId71" Type="http://schemas.openxmlformats.org/officeDocument/2006/relationships/customXml" Target="../customXml/item1.xml"/><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44B7C0F4-79DB-4F8B-9303-0E098D69D8BE-1">
      <extobjdata type="44B7C0F4-79DB-4F8B-9303-0E098D69D8BE" data="ewoJIkxhc3RVcmwiIDogImh0dHA6Ly93d3cudG9wc2Nhbi5jb20vd3BzL2luZGV4Lmh0bWw/dGV4dD1odHRwJTNBJTJGJTJGamR6Zmwuanh6d2Z3dy5nb3YuY24lMkZqeHp3JTJGYnN6biUyRmluZGV4LmRvJTNGaXRlbUNvZGUlM0QzNjAyMjItMTA4MDAwMDAyMDAwLUpGLTAwNi0wMSUyNndlYklkJTNEMSUyNmZsYWclM0RnaiZ0ZXh0VHlwZT10ZXh0JnJvdW5kPTAmZ3JhZGllbnRXYXk9MCIsCgkiTG9nbyIgOiAiIiwKCSJPcmlnaW5hbFVybCIgOiAiaHR0cDovL3d3dy50b3BzY2FuLmNvbS93cHMvaW5kZXguaHRtbCIKfQo="/>
    </extobj>
    <extobj name="44B7C0F4-79DB-4F8B-9303-0E098D69D8BE-2">
      <extobjdata type="44B7C0F4-79DB-4F8B-9303-0E098D69D8BE" data="ewoJIkxhc3RVcmwiIDogImh0dHA6Ly93d3cudG9wc2Nhbi5jb20vd3BzL2luZGV4Lmh0bWw/dGV4dD1odHRwJTNBJTJGJTJGamR6Zmwuanh6d2Z3dy5nb3YuY24lMkZqeHp3JTJGYnN6biUyRmluZGV4LmRvJTNGaXRlbUNvZGUlM0QzNjAyMjItMTA4MDAwMDAxMDAxLUpGLTAwMS0wMSUyNndlYklkJTNEMSUyNmZsYWclM0RnaiZ0ZXh0VHlwZT10ZXh0JnJvdW5kPTAmZ3JhZGllbnRXYXk9MCIsCgkiTG9nbyIgOiAiIiwKCSJPcmlnaW5hbFVybCIgOiAiaHR0cDovL3d3dy50b3BzY2FuLmNvbS93cHMvaW5kZXguaHRtbCIKfQo="/>
    </extobj>
    <extobj name="44B7C0F4-79DB-4F8B-9303-0E098D69D8BE-3">
      <extobjdata type="44B7C0F4-79DB-4F8B-9303-0E098D69D8BE" data="ewoJIkxhc3RVcmwiIDogImh0dHA6Ly93d3cudG9wc2Nhbi5jb20vd3BzL2luZGV4Lmh0bWw/dGV4dD1odHRwJTNBJTJGJTJGamR6Zmwuanh6d2Z3dy5nb3YuY24lMkZqeHp3JTJGeHpxbCUyRmdvdG94enFsbW9yZS5kbyUzRndpZCUzRDElMjZjb2RlJTNEMzYwMjIyLTEwODAwMDAwMjAwMC1RUi0wMDMlMjZmbGFnJTNEZ2omdGV4dFR5cGU9dGV4dCZyb3VuZD0wJmdyYWRpZW50V2F5PTAiLAoJIkxvZ28iIDogIiIsCgkiT3JpZ2luYWxVcmwiIDogImh0dHA6Ly93d3cudG9wc2Nhbi5jb20vd3BzL2luZGV4Lmh0bWwiCn0K"/>
    </extobj>
    <extobj name="44B7C0F4-79DB-4F8B-9303-0E098D69D8BE-4">
      <extobjdata type="44B7C0F4-79DB-4F8B-9303-0E098D69D8BE" data="ewoJIkxhc3RVcmwiIDogImh0dHA6Ly93d3cudG9wc2Nhbi5jb20vd3BzL2luZGV4Lmh0bWw/dGV4dD1odHRwJTNBJTJGJTJGamR6Zmwuanh6d2Z3dy5nb3YuY24lMkZqeHp3JTJGYnN6biUyRmluZGV4LmRvJTNGaXRlbUNvZGUlM0QzNjAyMjItMTA4MDAwMDA0MDAwLUdHLTAyNC0wMSUyNndlYklkJTNEMSUyNmZsYWclM0RnaiZ0ZXh0VHlwZT10ZXh0JnJvdW5kPTAmZ3JhZGllbnRXYXk9MCIsCgkiTG9nbyIgOiAiIiwKCSJPcmlnaW5hbFVybCIgOiAiaHR0cDovL3d3dy50b3BzY2FuLmNvbS93cHMvaW5kZXguaHRtbCIKfQo="/>
    </extobj>
    <extobj name="44B7C0F4-79DB-4F8B-9303-0E098D69D8BE-5">
      <extobjdata type="44B7C0F4-79DB-4F8B-9303-0E098D69D8BE" data="ewoJIkxhc3RVcmwiIDogImh0dHA6Ly93d3cudG9wc2Nhbi5jb20vd3BzL2luZGV4Lmh0bWw/dGV4dD1odHRwJTNBJTJGJTJGamR6Zmwuanh6d2Z3dy5nb3YuY24lMkZqeHp3JTJGYnN6biUyRmluZGV4LmRvJTNGaXRlbUNvZGUlM0QzNjAyMjItMTA4MDAwMDA0MDAwLUdHLTAyMy0wMS0wMSUyNndlYklkJTNEMSUyNmZsYWclM0RnaiZ0ZXh0VHlwZT10ZXh0JnJvdW5kPTAmZ3JhZGllbnRXYXk9MCIsCgkiTG9nbyIgOiAiIiwKCSJPcmlnaW5hbFVybCIgOiAiaHR0cDovL3d3dy50b3BzY2FuLmNvbS93cHMvaW5kZXguaHRtbCIKfQo="/>
    </extobj>
    <extobj name="44B7C0F4-79DB-4F8B-9303-0E098D69D8BE-6">
      <extobjdata type="44B7C0F4-79DB-4F8B-9303-0E098D69D8BE" data="ewoJIkxhc3RVcmwiIDogImh0dHA6Ly93d3cudG9wc2Nhbi5jb20vd3BzL2luZGV4Lmh0bWw/dGV4dD1odHRwJTNBJTJGJTJGamR6Zmwuanh6d2Z3dy5nb3YuY24lMkZqeHp3JTJGYnN6biUyRmluZGV4LmRvJTNGaXRlbUNvZGUlM0QzNjAyMjItMTA4MDAwMDA0MDAwLUdHLTAyNS0wMSUyNndlYklkJTNEMSUyNmZsYWclM0RnaiZ0ZXh0VHlwZT10ZXh0JnJvdW5kPTAmZ3JhZGllbnRXYXk9MCIsCgkiTG9nbyIgOiAiIiwKCSJPcmlnaW5hbFVybCIgOiAiaHR0cDovL3d3dy50b3BzY2FuLmNvbS93cHMvaW5kZXguaHRtbCIKfQo="/>
    </extobj>
    <extobj name="44B7C0F4-79DB-4F8B-9303-0E098D69D8BE-7">
      <extobjdata type="44B7C0F4-79DB-4F8B-9303-0E098D69D8BE" data="ewoJIkxhc3RVcmwiIDogImh0dHA6Ly93d3cudG9wc2Nhbi5jb20vd3BzL2luZGV4Lmh0bWw/dGV4dD1odHRwJTNBJTJGJTJGamR6Zmwuanh6d2Z3dy5nb3YuY24lMkZqeHp3JTJGYnN6biUyRmluZGV4LmRvJTNGaXRlbUNvZGUlM0QzNjAyMjItMTA4MDAwMDAxMDAxLVFULTAwMi0wMSUyNndlYklkJTNEMSUyNmZsYWclM0RnaiZ0ZXh0VHlwZT10ZXh0JnJvdW5kPTAmZ3JhZGllbnRXYXk9MCIsCgkiTG9nbyIgOiAiIiwKCSJPcmlnaW5hbFVybCIgOiAiaHR0cDovL3d3dy50b3BzY2FuLmNvbS93cHMvaW5kZXguaHRtbCIKfQo="/>
    </extobj>
    <extobj name="44B7C0F4-79DB-4F8B-9303-0E098D69D8BE-8">
      <extobjdata type="44B7C0F4-79DB-4F8B-9303-0E098D69D8BE" data="ewoJIkxhc3RVcmwiIDogImh0dHA6Ly93d3cudG9wc2Nhbi5jb20vd3BzL2luZGV4Lmh0bWw/dGV4dD1odHRwJTNBJTJGJTJGamR6Zmwuanh6d2Z3dy5nb3YuY24lMkZqeHp3JTJGYnN6biUyRmluZGV4LmRvJTNGaXRlbUNvZGUlM0QzNjAyMjItMTA4MDAwMDAxMDAxLVFSLTAwOC0wMSUyNndlYklkJTNEMSUyNmZsYWclM0RnaiZ0ZXh0VHlwZT10ZXh0JnJvdW5kPTAmZ3JhZGllbnRXYXk9MCIsCgkiTG9nbyIgOiAiIiwKCSJPcmlnaW5hbFVybCIgOiAiaHR0cDovL3d3dy50b3BzY2FuLmNvbS93cHMvaW5kZXguaHRtbCIKfQo="/>
    </extobj>
    <extobj name="44B7C0F4-79DB-4F8B-9303-0E098D69D8BE-9">
      <extobjdata type="44B7C0F4-79DB-4F8B-9303-0E098D69D8BE" data="ewoJIkxhc3RVcmwiIDogImh0dHA6Ly93d3cudG9wc2Nhbi5jb20vd3BzL2luZGV4Lmh0bWw/dGV4dD1odHRwJTNBJTJGJTJGamR6Zmwuanh6d2Z3dy5nb3YuY24lMkZqeHp3JTJGYnN6biUyRmluZGV4LmRvJTNGd2ViSWQlM0Q1MiUyNml0ZW1Db2RlJTNEMzYwMjIyLTEwODAwMDAwMTAwMS1RUi0wMDktMDElMjZmbGFnJTNEZ2omdGV4dFR5cGU9dGV4dCZyb3VuZD0wJmdyYWRpZW50V2F5PTAiLAoJIkxvZ28iIDogIiIsCgkiT3JpZ2luYWxVcmwiIDogImh0dHA6Ly93d3cudG9wc2Nhbi5jb20vd3BzL2luZGV4Lmh0bWwiCn0K"/>
    </extobj>
    <extobj name="44B7C0F4-79DB-4F8B-9303-0E098D69D8BE-10">
      <extobjdata type="44B7C0F4-79DB-4F8B-9303-0E098D69D8BE" data="ewoJIkxhc3RVcmwiIDogImh0dHA6Ly93d3cudG9wc2Nhbi5jb20vd3BzL2luZGV4Lmh0bWw/dGV4dD1odHRwJTNBJTJGJTJGamR6Zmwuanh6d2Z3dy5nb3YuY24lMkZqeHp3JTJGYnN6biUyRmluZGV4LmRvJTNGaXRlbUNvZGUlM0QzNjAyMjItMTA4MDAwMDAxMDAxLVFSLTAwNy0wMSUyNndlYklkJTNEMSUyNmZsYWclM0RnaiZ0ZXh0VHlwZT10ZXh0JnJvdW5kPTAmZ3JhZGllbnRXYXk9MCIsCgkiTG9nbyIgOiAiIiwKCSJPcmlnaW5hbFVybCIgOiAiaHR0cDovL3d3dy50b3BzY2FuLmNvbS93cHMvaW5kZXguaHRtbCIKfQo="/>
    </extobj>
    <extobj name="44B7C0F4-79DB-4F8B-9303-0E098D69D8BE-11">
      <extobjdata type="44B7C0F4-79DB-4F8B-9303-0E098D69D8BE" data="ewoJIkxhc3RVcmwiIDogImh0dHA6Ly93d3cudG9wc2Nhbi5jb20vd3BzL2luZGV4Lmh0bWw/dGV4dD1odHRwJTNBJTJGJTJGamR6Zmwuanh6d2Z3dy5nb3YuY24lMkZqeHp3JTJGYnN6biUyRmluZGV4LmRvJTNGaXRlbUNvZGUlM0QzNjAyMjItMTA4MDAwMDA0MDAwLUdHLTAxMi0wMSUyNndlYklkJTNEMSUyNmZsYWclM0RnaiZ0ZXh0VHlwZT10ZXh0JnJvdW5kPTAmZ3JhZGllbnRXYXk9MCIsCgkiTG9nbyIgOiAiIiwKCSJPcmlnaW5hbFVybCIgOiAiaHR0cDovL3d3dy50b3BzY2FuLmNvbS93cHMvaW5kZXguaHRtbCIKfQo="/>
    </extobj>
    <extobj name="44B7C0F4-79DB-4F8B-9303-0E098D69D8BE-12">
      <extobjdata type="44B7C0F4-79DB-4F8B-9303-0E098D69D8BE" data="ewoJIkxhc3RVcmwiIDogImh0dHA6Ly93d3cudG9wc2Nhbi5jb20vd3BzL2luZGV4Lmh0bWw/dGV4dD1odHRwJTNBJTJGJTJGamR6Zmwuanh6d2Z3dy5nb3YuY24lMkZqeHp3JTJGYnN6biUyRmluZGV4LmRvJTNGaXRlbUNvZGUlM0QzNjAyMjItMTA4MDAwMDA0MDAwLUdHLTAxMC0wMSUyNndlYklkJTNEMSUyNmZsYWclM0RnaiZ0ZXh0VHlwZT10ZXh0JnJvdW5kPTAmZ3JhZGllbnRXYXk9MCIsCgkiTG9nbyIgOiAiIiwKCSJPcmlnaW5hbFVybCIgOiAiaHR0cDovL3d3dy50b3BzY2FuLmNvbS93cHMvaW5kZXguaHRtbCIKfQo="/>
    </extobj>
    <extobj name="44B7C0F4-79DB-4F8B-9303-0E098D69D8BE-13">
      <extobjdata type="44B7C0F4-79DB-4F8B-9303-0E098D69D8BE" data="ewoJIkxhc3RVcmwiIDogImh0dHA6Ly93d3cudG9wc2Nhbi5jb20vd3BzL2luZGV4Lmh0bWw/dGV4dD1odHRwJTNBJTJGJTJGamR6Zmwuanh6d2Z3dy5nb3YuY24lMkZqeHp3JTJGYnN6biUyRmluZGV4LmRvJTNGaXRlbUNvZGUlM0QzNjAyMjItMTA4MDAwMDA0MDAwLUdHLTAxMS0wMSUyNndlYklkJTNEMSUyNmZsYWclM0RnaiZ0ZXh0VHlwZT10ZXh0JnJvdW5kPTAmZ3JhZGllbnRXYXk9MCIsCgkiTG9nbyIgOiAiIiwKCSJPcmlnaW5hbFVybCIgOiAiaHR0cDovL3d3dy50b3BzY2FuLmNvbS93cHMvaW5kZXguaHRtbCIKfQo="/>
    </extobj>
    <extobj name="44B7C0F4-79DB-4F8B-9303-0E098D69D8BE-14">
      <extobjdata type="44B7C0F4-79DB-4F8B-9303-0E098D69D8BE" data="ewoJIkxhc3RVcmwiIDogImh0dHA6Ly93d3cudG9wc2Nhbi5jb20vd3BzL2luZGV4Lmh0bWw/dGV4dD1odHRwJTNBJTJGJTJGamR6Zmwuanh6d2Z3dy5nb3YuY24lMkZqeHp3JTJGYnN6biUyRmluZGV4LmRvJTNGaXRlbUNvZGUlM0QzNjAyMjItMTA4MDAwMDA0MDAwLUdHLTAwOS0wMSUyNndlYklkJTNEMSUyNmZsYWclM0RnaiZ0ZXh0VHlwZT10ZXh0JnJvdW5kPTAmZ3JhZGllbnRXYXk9MCIsCgkiTG9nbyIgOiAiIiwKCSJPcmlnaW5hbFVybCIgOiAiaHR0cDovL3d3dy50b3BzY2FuLmNvbS93cHMvaW5kZXguaHRtbCIKfQo="/>
    </extobj>
    <extobj name="44B7C0F4-79DB-4F8B-9303-0E098D69D8BE-15">
      <extobjdata type="44B7C0F4-79DB-4F8B-9303-0E098D69D8BE" data="ewoJIkxhc3RVcmwiIDogImh0dHA6Ly93d3cudG9wc2Nhbi5jb20vd3BzL2luZGV4Lmh0bWw/dGV4dD1odHRwJTNBJTJGJTJGamR6Zmwuanh6d2Z3dy5nb3YuY24lMkZqeHp3JTJGYnN6biUyRmluZGV4LmRvJTNGaXRlbUNvZGUlM0QzNjAyMjItMTA4MDAwMDA1MDAwLVhLLTAwMS0wMSUyNndlYklkJTNEMSUyNmZsYWclM0RnaiZ0ZXh0VHlwZT10ZXh0JnJvdW5kPTAmZ3JhZGllbnRXYXk9MCIsCgkiTG9nbyIgOiAiIiwKCSJPcmlnaW5hbFVybCIgOiAiaHR0cDovL3d3dy50b3BzY2FuLmNvbS93cHMvaW5kZXguaHRtbCIKfQo="/>
    </extobj>
    <extobj name="44B7C0F4-79DB-4F8B-9303-0E098D69D8BE-16">
      <extobjdata type="44B7C0F4-79DB-4F8B-9303-0E098D69D8BE" data="ewoJIkxhc3RVcmwiIDogImh0dHA6Ly93d3cudG9wc2Nhbi5jb20vd3BzL2luZGV4Lmh0bWw/dGV4dD1odHRwJTNBJTJGJTJGamR6Zmwuanh6d2Z3dy5nb3YuY24lMkZqeHp3JTJGYnN6biUyRmluZGV4LmRvJTNGaXRlbUNvZGUlM0QzNjAyMjItMTA4MDAwMDA1MDAwLVhLLTAwMS0wMSUyNndlYklkJTNEMSUyNmZsYWclM0RnaiZ0ZXh0VHlwZT10ZXh0JnJvdW5kPTAmZ3JhZGllbnRXYXk9MCIsCgkiTG9nbyIgOiAiIiwKCSJPcmlnaW5hbFVybCIgOiAiaHR0cDovL3d3dy50b3BzY2FuLmNvbS93cHMvaW5kZXguaHRtbCIKfQo="/>
    </extobj>
    <extobj name="44B7C0F4-79DB-4F8B-9303-0E098D69D8BE-17">
      <extobjdata type="44B7C0F4-79DB-4F8B-9303-0E098D69D8BE" data="ewoJIkxhc3RVcmwiIDogImh0dHA6Ly93d3cudG9wc2Nhbi5jb20vd3BzL2luZGV4Lmh0bWw/dGV4dD1odHRwJTNBJTJGJTJGamR6Zmwuanh6d2Z3dy5nb3YuY24lMkZqeHp3JTJGYnN6biUyRmluZGV4LmRvJTNGd2ViSWQlM0Q1MiUyNml0ZW1Db2RlJTNEMzYwMjIyLTEwODAwMDAwNTAwMC1YSy0wMDItMDElMjZmbGFnJTNEZ2omdGV4dFR5cGU9dGV4dCZyb3VuZD0wJmdyYWRpZW50V2F5PTAiLAoJIkxvZ28iIDogIiIsCgkiT3JpZ2luYWxVcmwiIDogImh0dHA6Ly93d3cudG9wc2Nhbi5jb20vd3BzL2luZGV4Lmh0bWwiCn0K"/>
    </extobj>
    <extobj name="44B7C0F4-79DB-4F8B-9303-0E098D69D8BE-18">
      <extobjdata type="44B7C0F4-79DB-4F8B-9303-0E098D69D8BE" data="ewoJIkxhc3RVcmwiIDogImh0dHA6Ly93d3cudG9wc2Nhbi5jb20vd3BzL2luZGV4Lmh0bWw/dGV4dD1odHRwJTNBJTJGJTJGamR6Zmwuanh6d2Z3dy5nb3YuY24lMkZqeHp3JTJGYnN6biUyRmluZGV4LmRvJTNGaXRlbUNvZGUlM0QzNjAyMjItMDAwMjAxMDI5MDAwLUpGLTAwMS0wMSUyNndlYklkJTNENTIlMjZmbGFnJTNEZ2omdGV4dFR5cGU9dGV4dCZyb3VuZD0wJmdyYWRpZW50V2F5PTAiLAoJIkxvZ28iIDogIiIsCgkiT3JpZ2luYWxVcmwiIDogImh0dHA6Ly93d3cudG9wc2Nhbi5jb20vd3BzL2luZGV4Lmh0bWwiCn0K"/>
    </extobj>
    <extobj name="44B7C0F4-79DB-4F8B-9303-0E098D69D8BE-19">
      <extobjdata type="44B7C0F4-79DB-4F8B-9303-0E098D69D8BE" data="ewoJIkxhc3RVcmwiIDogImh0dHA6Ly93d3cudG9wc2Nhbi5jb20vd3BzL2luZGV4Lmh0bWw/dGV4dD1odHRwJTNBJTJGJTJGamR6Zmwuanh6d2Z3dy5nb3YuY24lMkZqeHp3JTJGYnN6biUyRmluZGV4LmRvJTNGaXRlbUNvZGUlM0QzNjAyMjItMTA4MDAwMDAxMDAxLUdHLTAyMi0wMS0wMSUyNndlYklkJTNEMSUyNmZsYWclM0RnaiZ0ZXh0VHlwZT10ZXh0JnJvdW5kPTAmZ3JhZGllbnRXYXk9MCIsCgkiTG9nbyIgOiAiIiwKCSJPcmlnaW5hbFVybCIgOiAiaHR0cDovL3d3dy50b3BzY2FuLmNvbS93cHMvaW5kZXguaHRtbCIKfQo="/>
    </extobj>
    <extobj name="44B7C0F4-79DB-4F8B-9303-0E098D69D8BE-20">
      <extobjdata type="44B7C0F4-79DB-4F8B-9303-0E098D69D8BE" data="ewoJIkxhc3RVcmwiIDogImh0dHA6Ly93d3cudG9wc2Nhbi5jb20vd3BzL2luZGV4Lmh0bWw/dGV4dD1odHRwJTNBJTJGJTJGamR6Zmwuanh6d2Z3dy5nb3YuY24lMkZqeHp3JTJGYnN6biUyRmluZGV4LmRvJTNGaXRlbUNvZGUlM0QzNjAyMjItMTA4MDAwMDAxMDAxLUpGLTAwNi0wMSUyNndlYklkJTNEMSUyNmZsYWclM0RnaiZ0ZXh0VHlwZT10ZXh0JnJvdW5kPTAmZ3JhZGllbnRXYXk9MCIsCgkiTG9nbyIgOiAiIiwKCSJPcmlnaW5hbFVybCIgOiAiaHR0cDovL3d3dy50b3BzY2FuLmNvbS93cHMvaW5kZXguaHRtbCIKfQo="/>
    </extobj>
    <extobj name="44B7C0F4-79DB-4F8B-9303-0E098D69D8BE-21">
      <extobjdata type="44B7C0F4-79DB-4F8B-9303-0E098D69D8BE" data="ewoJIkxhc3RVcmwiIDogImh0dHA6Ly93d3cudG9wc2Nhbi5jb20vd3BzL2luZGV4Lmh0bWw/dGV4dD1odHRwJTNBJTJGJTJGamR6Zmwuanh6d2Z3dy5nb3YuY24lMkZqeHp3JTJGYnN6biUyRmluZGV4LmRvJTNGaXRlbUNvZGUlM0QzNjAyMjItMTA4MDAwMDAxMDAxLUpGLTAwMy0wMSUyNndlYklkJTNEMSUyNmZsYWclM0RnaiZ0ZXh0VHlwZT10ZXh0JnJvdW5kPTAmZ3JhZGllbnRXYXk9MCIsCgkiTG9nbyIgOiAiIiwKCSJPcmlnaW5hbFVybCIgOiAiaHR0cDovL3d3dy50b3BzY2FuLmNvbS93cHMvaW5kZXguaHRtbCIKfQo="/>
    </extobj>
    <extobj name="44B7C0F4-79DB-4F8B-9303-0E098D69D8BE-22">
      <extobjdata type="44B7C0F4-79DB-4F8B-9303-0E098D69D8BE" data="ewoJIkxhc3RVcmwiIDogImh0dHA6Ly93d3cudG9wc2Nhbi5jb20vd3BzL2luZGV4Lmh0bWw/dGV4dD1odHRwJTNBJTJGJTJGamR6Zmwuanh6d2Z3dy5nb3YuY24lMkZqeHp3JTJGYnN6biUyRmluZGV4LmRvJTNGaXRlbUNvZGUlM0QzNjAyMjItMDAwMjAxMDEyMDAxLVFSLTAwNC0wMSUyNndlYklkJTNENTIlMjZmbGFnJTNEZ2omdGV4dFR5cGU9dGV4dCZyb3VuZD0wJmdyYWRpZW50V2F5PTAiLAoJIkxvZ28iIDogIiIsCgkiT3JpZ2luYWxVcmwiIDogImh0dHA6Ly93d3cudG9wc2Nhbi5jb20vd3BzL2luZGV4Lmh0bWwiCn0K"/>
    </extobj>
    <extobj name="44B7C0F4-79DB-4F8B-9303-0E098D69D8BE-23">
      <extobjdata type="44B7C0F4-79DB-4F8B-9303-0E098D69D8BE" data="ewoJIkxhc3RVcmwiIDogImh0dHA6Ly93d3cudG9wc2Nhbi5jb20vd3BzL2luZGV4Lmh0bWw/dGV4dD1odHRwJTNBJTJGJTJGamR6Zmwuanh6d2Z3dy5nb3YuY24lMkZqeHp3JTJGYnN6biUyRmluZGV4LmRvJTNGaXRlbUNvZGUlM0QzNjAyMjItMDAwMjAxMDEyMDAxLUpGLTAwOC0wMSUyNndlYklkJTNENTIlMjZmbGFnJTNEZ2omdGV4dFR5cGU9dGV4dCZyb3VuZD0wJmdyYWRpZW50V2F5PTAiLAoJIkxvZ28iIDogIiIsCgkiT3JpZ2luYWxVcmwiIDogImh0dHA6Ly93d3cudG9wc2Nhbi5jb20vd3BzL2luZGV4Lmh0bWwiCn0K"/>
    </extobj>
    <extobj name="44B7C0F4-79DB-4F8B-9303-0E098D69D8BE-24">
      <extobjdata type="44B7C0F4-79DB-4F8B-9303-0E098D69D8BE" data="ewoJIkxhc3RVcmwiIDogImh0dHA6Ly93d3cudG9wc2Nhbi5jb20vd3BzL2luZGV4Lmh0bWw/dGV4dD1odHRwJTNBJTJGJTJGamR6Zmwuanh6d2Z3dy5nb3YuY24lMkZqeHp3JTJGYnN6biUyRmluZGV4LmRvJTNGaXRlbUNvZGUlM0QzNjAyMjItMTA4MDAwMDA3MDAwLVFSLTAwMi0wMSUyNndlYklkJTNEMSUyNmZsYWclM0RnaiZ0ZXh0VHlwZT10ZXh0JnJvdW5kPTAmZ3JhZGllbnRXYXk9MCIsCgkiTG9nbyIgOiAiIiwKCSJPcmlnaW5hbFVybCIgOiAiaHR0cDovL3d3dy50b3BzY2FuLmNvbS93cHMvaW5kZXguaHRtbCIKfQo="/>
    </extobj>
    <extobj name="44B7C0F4-79DB-4F8B-9303-0E098D69D8BE-25">
      <extobjdata type="44B7C0F4-79DB-4F8B-9303-0E098D69D8BE" data="ewoJIkxhc3RVcmwiIDogImh0dHA6Ly93d3cudG9wc2Nhbi5jb20vd3BzL2luZGV4Lmh0bWw/dGV4dD1odHRwJTNBJTJGJTJGamR6Zmwuanh6d2Z3dy5nb3YuY24lMkZqeHp3JTJGYnN6biUyRmluZGV4LmRvJTNGaXRlbUNvZGUlM0QzNjAyMjItMTA4MDAwMDAxMDAxLUpGLTAwNS0wMSUyNndlYklkJTNEMSUyNmZsYWclM0RnaiZ0ZXh0VHlwZT10ZXh0JnJvdW5kPTAmZ3JhZGllbnRXYXk9MCIsCgkiTG9nbyIgOiAiIiwKCSJPcmlnaW5hbFVybCIgOiAiaHR0cDovL3d3dy50b3BzY2FuLmNvbS93cHMvaW5kZXguaHRtbCIKfQo="/>
    </extobj>
    <extobj name="44B7C0F4-79DB-4F8B-9303-0E098D69D8BE-26">
      <extobjdata type="44B7C0F4-79DB-4F8B-9303-0E098D69D8BE" data="ewoJIkxhc3RVcmwiIDogImh0dHA6Ly93d3cudG9wc2Nhbi5jb20vd3BzL2luZGV4Lmh0bWw/dGV4dD1odHRwJTNBJTJGJTJGamR6Zmwuanh6d2Z3dy5nb3YuY24lMkZqeHp3JTJGYnN6biUyRmluZGV4LmRvJTNGd2ViSWQlM0Q1MiUyNml0ZW1Db2RlJTNEMzYwMjIyLTEwODAwMDAwMjAwMC1HRy0wMDMtMDEtMDElMjZmbGFnJTNEZ2omdGV4dFR5cGU9dGV4dCZyb3VuZD0wJmdyYWRpZW50V2F5PTAiLAoJIkxvZ28iIDogIiIsCgkiT3JpZ2luYWxVcmwiIDogImh0dHA6Ly93d3cudG9wc2Nhbi5jb20vd3BzL2luZGV4Lmh0bWwiCn0K"/>
    </extobj>
    <extobj name="44B7C0F4-79DB-4F8B-9303-0E098D69D8BE-27">
      <extobjdata type="44B7C0F4-79DB-4F8B-9303-0E098D69D8BE" data="ewoJIkxhc3RVcmwiIDogImh0dHA6Ly93d3cudG9wc2Nhbi5jb20vd3BzL2luZGV4Lmh0bWw/dGV4dD1odHRwJTNBJTJGJTJGamR6Zmwuanh6d2Z3dy5nb3YuY24lMkZqeHp3JTJGYnN6biUyRmluZGV4LmRvJTNGaXRlbUNvZGUlM0QzNjAyMjItMTA4MDAwMDA0MDAwLVFULTAwMS0wMSUyNndlYklkJTNEMSUyNmZsYWclM0RnaiZ0ZXh0VHlwZT10ZXh0JnJvdW5kPTAmZ3JhZGllbnRXYXk9MCIsCgkiTG9nbyIgOiAiIiwKCSJPcmlnaW5hbFVybCIgOiAiaHR0cDovL3d3dy50b3BzY2FuLmNvbS93cHMvaW5kZXguaHRtbCIKfQo="/>
    </extobj>
    <extobj name="44B7C0F4-79DB-4F8B-9303-0E098D69D8BE-28">
      <extobjdata type="44B7C0F4-79DB-4F8B-9303-0E098D69D8BE" data="ewoJIkxhc3RVcmwiIDogImh0dHA6Ly93d3cudG9wc2Nhbi5jb20vd3BzL2luZGV4Lmh0bWw/dGV4dD1odHRwJTNBJTJGJTJGamR6Zmwuanh6d2Z3dy5nb3YuY24lMkZqeHp3JTJGYnN6biUyRmluZGV4LmRvJTNGaXRlbUNvZGUlM0QzNjAyMjItMTA4MDAwMDA0MDAwLUdHLTAyMi0wMSUyNndlYklkJTNEMSUyNmZsYWclM0RnaiZ0ZXh0VHlwZT10ZXh0JnJvdW5kPTAmZ3JhZGllbnRXYXk9MCIsCgkiTG9nbyIgOiAiIiwKCSJPcmlnaW5hbFVybCIgOiAiaHR0cDovL3d3dy50b3BzY2FuLmNvbS93cHMvaW5kZXguaHRtbCIKfQo="/>
    </extobj>
    <extobj name="44B7C0F4-79DB-4F8B-9303-0E098D69D8BE-29">
      <extobjdata type="44B7C0F4-79DB-4F8B-9303-0E098D69D8BE" data="ewoJIkxhc3RVcmwiIDogImh0dHA6Ly93d3cudG9wc2Nhbi5jb20vd3BzL2luZGV4Lmh0bWw/dGV4dD1odHRwJTNBJTJGJTJGamR6Zmwuanh6d2Z3dy5nb3YuY24lMkZqeHp3JTJGYnN6biUyRmluZGV4LmRvJTNGaXRlbUNvZGUlM0QzNjAyMjItMTA4MDAwMDA0MDAwLUdHLTAwNS0wMSUyNndlYklkJTNEMSUyNmZsYWclM0RnaiZ0ZXh0VHlwZT10ZXh0JnJvdW5kPTAmZ3JhZGllbnRXYXk9MCIsCgkiTG9nbyIgOiAiIiwKCSJPcmlnaW5hbFVybCIgOiAiaHR0cDovL3d3dy50b3BzY2FuLmNvbS93cHMvaW5kZXguaHRtbCIKfQo="/>
    </extobj>
    <extobj name="44B7C0F4-79DB-4F8B-9303-0E098D69D8BE-30">
      <extobjdata type="44B7C0F4-79DB-4F8B-9303-0E098D69D8BE" data="ewoJIkxhc3RVcmwiIDogImh0dHA6Ly93d3cudG9wc2Nhbi5jb20vd3BzL2luZGV4Lmh0bWw/dGV4dD1odHRwJTNBJTJGJTJGamR6Zmwuanh6d2Z3dy5nb3YuY24lMkZqeHp3JTJGYnN6biUyRmluZGV4LmRvJTNGaXRlbUNvZGUlM0QzNjAyMjItMTA4MDAwMDA0MDAwLUdHLTAwNi0wMSUyNndlYklkJTNEMSUyNmZsYWclM0RnaiZ0ZXh0VHlwZT10ZXh0JnJvdW5kPTAmZ3JhZGllbnRXYXk9MCIsCgkiTG9nbyIgOiAiIiwKCSJPcmlnaW5hbFVybCIgOiAiaHR0cDovL3d3dy50b3BzY2FuLmNvbS93cHMvaW5kZXguaHRtbCIKfQo="/>
    </extobj>
    <extobj name="44B7C0F4-79DB-4F8B-9303-0E098D69D8BE-31">
      <extobjdata type="44B7C0F4-79DB-4F8B-9303-0E098D69D8BE" data="ewoJIkxhc3RVcmwiIDogImh0dHA6Ly93d3cudG9wc2Nhbi5jb20vd3BzL2luZGV4Lmh0bWw/dGV4dD1odHRwJTNBJTJGJTJGamR6Zmwuanh6d2Z3dy5nb3YuY24lMkZqeHp3JTJGYnN6biUyRmluZGV4LmRvJTNGaXRlbUNvZGUlM0QzNjAyMjItMTA4MDAwMDA0MDAwLUdHLTAwNy0wMSUyNndlYklkJTNEMSUyNmZsYWclM0RnaiZ0ZXh0VHlwZT10ZXh0JnJvdW5kPTAmZ3JhZGllbnRXYXk9MCIsCgkiTG9nbyIgOiAiIiwKCSJPcmlnaW5hbFVybCIgOiAiaHR0cDovL3d3dy50b3BzY2FuLmNvbS93cHMvaW5kZXguaHRtbCIKfQo="/>
    </extobj>
    <extobj name="44B7C0F4-79DB-4F8B-9303-0E098D69D8BE-32">
      <extobjdata type="44B7C0F4-79DB-4F8B-9303-0E098D69D8BE" data="ewoJIkxhc3RVcmwiIDogImh0dHA6Ly93d3cudG9wc2Nhbi5jb20vd3BzL2luZGV4Lmh0bWw/dGV4dD1odHRwJTNBJTJGJTJGamR6Zmwuanh6d2Z3dy5nb3YuY24lMkZqeHp3JTJGYnN6biUyRmluZGV4LmRvJTNGaXRlbUNvZGUlM0QzNjAyMjItMTA4MDAwMDA0MDAwLUdHLTAwOC0wMSUyNndlYklkJTNEMSUyNmZsYWclM0RnaiZ0ZXh0VHlwZT10ZXh0JnJvdW5kPTAmZ3JhZGllbnRXYXk9MCIsCgkiTG9nbyIgOiAiIiwKCSJPcmlnaW5hbFVybCIgOiAiaHR0cDovL3d3dy50b3BzY2FuLmNvbS93cHMvaW5kZXguaHRtbCIKfQo="/>
    </extobj>
    <extobj name="44B7C0F4-79DB-4F8B-9303-0E098D69D8BE-33">
      <extobjdata type="44B7C0F4-79DB-4F8B-9303-0E098D69D8BE" data="ewoJIkxhc3RVcmwiIDogImh0dHA6Ly93d3cudG9wc2Nhbi5jb20vd3BzL2luZGV4Lmh0bWw/dGV4dD1odHRwJTNBJTJGJTJGamR6Zmwuanh6d2Z3dy5nb3YuY24lMkZqeHp3JTJGYnN6biUyRmluZGV4LmRvJTNGaXRlbUNvZGUlM0QzNjAyMjItMTA4MDAwMDA0MDAwLUdHLTAxMy0wMSUyNndlYklkJTNEMSUyNmZsYWclM0RnaiZ0ZXh0VHlwZT10ZXh0JnJvdW5kPTAmZ3JhZGllbnRXYXk9MCIsCgkiTG9nbyIgOiAiIiwKCSJPcmlnaW5hbFVybCIgOiAiaHR0cDovL3d3dy50b3BzY2FuLmNvbS93cHMvaW5kZXguaHRtbCIKfQo="/>
    </extobj>
    <extobj name="44B7C0F4-79DB-4F8B-9303-0E098D69D8BE-34">
      <extobjdata type="44B7C0F4-79DB-4F8B-9303-0E098D69D8BE" data="ewoJIkxhc3RVcmwiIDogImh0dHA6Ly93d3cudG9wc2Nhbi5jb20vd3BzL2luZGV4Lmh0bWw/dGV4dD1odHRwJTNBJTJGJTJGamR6Zmwuanh6d2Z3dy5nb3YuY24lMkZqeHp3JTJGYnN6biUyRmluZGV4LmRvJTNGaXRlbUNvZGUlM0QzNjAyMjItMTA4MDAwMDAxMDAxLUdHLTAyMC0wMS0wMSUyNndlYklkJTNEMSUyNmZsYWclM0RnaiZ0ZXh0VHlwZT10ZXh0JnJvdW5kPTAmZ3JhZGllbnRXYXk9MCIsCgkiTG9nbyIgOiAiIiwKCSJPcmlnaW5hbFVybCIgOiAiaHR0cDovL3d3dy50b3BzY2FuLmNvbS93cHMvaW5kZXguaHRtbCIKfQo="/>
    </extobj>
    <extobj name="44B7C0F4-79DB-4F8B-9303-0E098D69D8BE-35">
      <extobjdata type="44B7C0F4-79DB-4F8B-9303-0E098D69D8BE" data="ewoJIkxhc3RVcmwiIDogImh0dHA6Ly93d3cudG9wc2Nhbi5jb20vd3BzL2luZGV4Lmh0bWw/dGV4dD1odHRwJTNBJTJGJTJGamR6Zmwuanh6d2Z3dy5nb3YuY24lMkZqeHp3JTJGYnN6biUyRmluZGV4LmRvJTNGaXRlbUNvZGUlM0QzNjAyMjItMTA4MDAwMDA0MDAwLUdHLTAwMS0wMS0wMSUyNndlYklkJTNEMSUyNmZsYWclM0RnaiZ0ZXh0VHlwZT10ZXh0JnJvdW5kPTAmZ3JhZGllbnRXYXk9MCIsCgkiTG9nbyIgOiAiIiwKCSJPcmlnaW5hbFVybCIgOiAiaHR0cDovL3d3dy50b3BzY2FuLmNvbS93cHMvaW5kZXguaHRtbCIKfQo="/>
    </extobj>
    <extobj name="44B7C0F4-79DB-4F8B-9303-0E098D69D8BE-36">
      <extobjdata type="44B7C0F4-79DB-4F8B-9303-0E098D69D8BE" data="ewoJIkxhc3RVcmwiIDogImh0dHA6Ly93d3cudG9wc2Nhbi5jb20vd3BzL2luZGV4Lmh0bWw/dGV4dD1odHRwJTNBJTJGJTJGamR6Zmwuanh6d2Z3dy5nb3YuY24lMkZqeHp3JTJGYnN6biUyRmluZGV4LmRvJTNGaXRlbUNvZGUlM0QzNjAyMjItMTA4MDAwMDAxMDAxLUdHLTAxMS0wMSUyNndlYklkJTNEMSUyNmZsYWclM0RnaiZ0ZXh0VHlwZT10ZXh0JnJvdW5kPTAmZ3JhZGllbnRXYXk9MCIsCgkiTG9nbyIgOiAiIiwKCSJPcmlnaW5hbFVybCIgOiAiaHR0cDovL3d3dy50b3BzY2FuLmNvbS93cHMvaW5kZXguaHRtbCIKfQo="/>
    </extobj>
    <extobj name="44B7C0F4-79DB-4F8B-9303-0E098D69D8BE-37">
      <extobjdata type="44B7C0F4-79DB-4F8B-9303-0E098D69D8BE" data="ewoJIkxhc3RVcmwiIDogImh0dHA6Ly93d3cudG9wc2Nhbi5jb20vd3BzL2luZGV4Lmh0bWw/dGV4dD1odHRwJTNBJTJGJTJGamR6Zmwuanh6d2Z3dy5nb3YuY24lMkZqeHp3JTJGYnN6biUyRmluZGV4LmRvJTNGaXRlbUNvZGUlM0QzNjAyMjItMTA4MDAwMDAxMDAxLUdHLTAxNS0wMSUyNndlYklkJTNEMSUyNmZsYWclM0RnaiZ0ZXh0VHlwZT10ZXh0JnJvdW5kPTAmZ3JhZGllbnRXYXk9MCIsCgkiTG9nbyIgOiAiIiwKCSJPcmlnaW5hbFVybCIgOiAiaHR0cDovL3d3dy50b3BzY2FuLmNvbS93cHMvaW5kZXguaHRtbCIKfQo="/>
    </extobj>
    <extobj name="44B7C0F4-79DB-4F8B-9303-0E098D69D8BE-38">
      <extobjdata type="44B7C0F4-79DB-4F8B-9303-0E098D69D8BE" data="ewoJIkxhc3RVcmwiIDogImh0dHA6Ly93d3cudG9wc2Nhbi5jb20vd3BzL2luZGV4Lmh0bWw/dGV4dD1odHRwJTNBJTJGJTJGamR6Zmwuanh6d2Z3dy5nb3YuY24lMkZqeHp3JTJGYnN6biUyRmluZGV4LmRvJTNGaXRlbUNvZGUlM0QzNjAyMjItMTA4MDAwMDAxMDAxLUdHLTAxNy0wMSUyNndlYklkJTNEMSUyNmZsYWclM0RnaiZ0ZXh0VHlwZT10ZXh0JnJvdW5kPTAmZ3JhZGllbnRXYXk9MCIsCgkiTG9nbyIgOiAiIiwKCSJPcmlnaW5hbFVybCIgOiAiaHR0cDovL3d3dy50b3BzY2FuLmNvbS93cHMvaW5kZXguaHRtbCIKfQo="/>
    </extobj>
    <extobj name="44B7C0F4-79DB-4F8B-9303-0E098D69D8BE-39">
      <extobjdata type="44B7C0F4-79DB-4F8B-9303-0E098D69D8BE" data="ewoJIkxhc3RVcmwiIDogImh0dHA6Ly93d3cudG9wc2Nhbi5jb20vd3BzL2luZGV4Lmh0bWw/dGV4dD1odHRwJTNBJTJGJTJGamR6Zmwuanh6d2Z3dy5nb3YuY24lMkZqeHp3JTJGYnN6biUyRmluZGV4LmRvJTNGaXRlbUNvZGUlM0QzNjAyMjItMTA4MDAwMDAxMDAxLUdHLTAwNi0wMSUyNndlYklkJTNEMSUyNmZsYWclM0RnaiZ0ZXh0VHlwZT10ZXh0JnJvdW5kPTAmZ3JhZGllbnRXYXk9MCIsCgkiTG9nbyIgOiAiIiwKCSJPcmlnaW5hbFVybCIgOiAiaHR0cDovL3d3dy50b3BzY2FuLmNvbS93cHMvaW5kZXguaHRtbCIKfQo="/>
    </extobj>
    <extobj name="44B7C0F4-79DB-4F8B-9303-0E098D69D8BE-40">
      <extobjdata type="44B7C0F4-79DB-4F8B-9303-0E098D69D8BE" data="ewoJIkxhc3RVcmwiIDogImh0dHA6Ly93d3cudG9wc2Nhbi5jb20vd3BzL2luZGV4Lmh0bWw/dGV4dD1odHRwJTNBJTJGJTJGamR6Zmwuanh6d2Z3dy5nb3YuY24lMkZqeHp3JTJGYnN6biUyRmluZGV4LmRvJTNGaXRlbUNvZGUlM0QzNjAyMjItMTA4MDAwMDAxMDAxLUdHLTAwNS0wMSUyNndlYklkJTNEMSUyNmZsYWclM0RnaiZ0ZXh0VHlwZT10ZXh0JnJvdW5kPTAmZ3JhZGllbnRXYXk9MCIsCgkiTG9nbyIgOiAiIiwKCSJPcmlnaW5hbFVybCIgOiAiaHR0cDovL3d3dy50b3BzY2FuLmNvbS93cHMvaW5kZXguaHRtbCIKfQo="/>
    </extobj>
    <extobj name="44B7C0F4-79DB-4F8B-9303-0E098D69D8BE-41">
      <extobjdata type="44B7C0F4-79DB-4F8B-9303-0E098D69D8BE" data="ewoJIkxhc3RVcmwiIDogImh0dHA6Ly93d3cudG9wc2Nhbi5jb20vd3BzL2luZGV4Lmh0bWw/dGV4dD1odHRwJTNBJTJGJTJGamR6Zmwuanh6d2Z3dy5nb3YuY24lMkZqeHp3JTJGYnN6biUyRmluZGV4LmRvJTNGaXRlbUNvZGUlM0QzNjAyMjItMTA4MDAwMDAxMDAxLUdHLTAwNy0wMSUyNndlYklkJTNEMSUyNmZsYWclM0RnaiZ0ZXh0VHlwZT10ZXh0JnJvdW5kPTAmZ3JhZGllbnRXYXk9MCIsCgkiTG9nbyIgOiAiIiwKCSJPcmlnaW5hbFVybCIgOiAiaHR0cDovL3d3dy50b3BzY2FuLmNvbS93cHMvaW5kZXguaHRtbCIKfQo="/>
    </extobj>
    <extobj name="44B7C0F4-79DB-4F8B-9303-0E098D69D8BE-42">
      <extobjdata type="44B7C0F4-79DB-4F8B-9303-0E098D69D8BE" data="ewoJIkxhc3RVcmwiIDogImh0dHA6Ly93d3cudG9wc2Nhbi5jb20vd3BzL2luZGV4Lmh0bWw/dGV4dD1odHRwJTNBJTJGJTJGamR6Zmwuanh6d2Z3dy5nb3YuY24lMkZqeHp3JTJGYnN6biUyRmluZGV4LmRvJTNGaXRlbUNvZGUlM0QzNjAyMjItMTA4MDAwMDA0MDAwLUdHLTAxOS0wMS0wMSUyNndlYklkJTNEMSUyNmZsYWclM0RnaiZ0ZXh0VHlwZT10ZXh0JnJvdW5kPTAmZ3JhZGllbnRXYXk9MCIsCgkiTG9nbyIgOiAiIiwKCSJPcmlnaW5hbFVybCIgOiAiaHR0cDovL3d3dy50b3BzY2FuLmNvbS93cHMvaW5kZXguaHRtbCIKfQo="/>
    </extobj>
    <extobj name="44B7C0F4-79DB-4F8B-9303-0E098D69D8BE-43">
      <extobjdata type="44B7C0F4-79DB-4F8B-9303-0E098D69D8BE" data="ewoJIkxhc3RVcmwiIDogImh0dHA6Ly93d3cudG9wc2Nhbi5jb20vd3BzL2luZGV4Lmh0bWw/dGV4dD1odHRwJTNBJTJGJTJGamR6Zmwuanh6d2Z3dy5nb3YuY24lMkZqeHp3JTJGYnN6biUyRmluZGV4LmRvJTNGaXRlbUNvZGUlM0QzNjAyMjItMTA4MDAwMDA0MDAwLUdHLTAyMC0wMSUyNndlYklkJTNEMSUyNmZsYWclM0RnaiZ0ZXh0VHlwZT10ZXh0JnJvdW5kPTAmZ3JhZGllbnRXYXk9MCIsCgkiTG9nbyIgOiAiIiwKCSJPcmlnaW5hbFVybCIgOiAiaHR0cDovL3d3dy50b3BzY2FuLmNvbS93cHMvaW5kZXguaHRtbCIKfQo="/>
    </extobj>
    <extobj name="44B7C0F4-79DB-4F8B-9303-0E098D69D8BE-44">
      <extobjdata type="44B7C0F4-79DB-4F8B-9303-0E098D69D8BE" data="ewoJIkxhc3RVcmwiIDogImh0dHA6Ly93d3cudG9wc2Nhbi5jb20vd3BzL2luZGV4Lmh0bWw/dGV4dD1odHRwJTNBJTJGJTJGamR6Zmwuanh6d2Z3dy5nb3YuY24lMkZqeHp3JTJGYnN6biUyRmluZGV4LmRvJTNGaXRlbUNvZGUlM0QzNjAyMjItMTA4MDAwMDAxMDAxLUdHLTAyNy0wMSUyNndlYklkJTNEMSUyNmZsYWclM0RnaiZ0ZXh0VHlwZT10ZXh0JnJvdW5kPTAmZ3JhZGllbnRXYXk9MCIsCgkiTG9nbyIgOiAiIiwKCSJPcmlnaW5hbFVybCIgOiAiaHR0cDovL3d3dy50b3BzY2FuLmNvbS93cHMvaW5kZXguaHRtbCIKfQo="/>
    </extobj>
    <extobj name="44B7C0F4-79DB-4F8B-9303-0E098D69D8BE-45">
      <extobjdata type="44B7C0F4-79DB-4F8B-9303-0E098D69D8BE" data="ewoJIkxhc3RVcmwiIDogImh0dHA6Ly93d3cudG9wc2Nhbi5jb20vd3BzL2luZGV4Lmh0bWw/dGV4dD1odHRwJTNBJTJGJTJGamR6Zmwuanh6d2Z3dy5nb3YuY24lMkZqeHp3JTJGYnN6biUyRmluZGV4LmRvJTNGaXRlbUNvZGUlM0QzNjAyMjItMTA4MDAwMDAxMDAxLUdHLTAyOC0wMSUyNndlYklkJTNEMSUyNmZsYWclM0RnaiZ0ZXh0VHlwZT10ZXh0JnJvdW5kPTAmZ3JhZGllbnRXYXk9MCIsCgkiTG9nbyIgOiAiIiwKCSJPcmlnaW5hbFVybCIgOiAiaHR0cDovL3d3dy50b3BzY2FuLmNvbS93cHMvaW5kZXguaHRtbCIKfQo="/>
    </extobj>
    <extobj name="44B7C0F4-79DB-4F8B-9303-0E098D69D8BE-46">
      <extobjdata type="44B7C0F4-79DB-4F8B-9303-0E098D69D8BE" data="ewoJIkxhc3RVcmwiIDogImh0dHA6Ly93d3cudG9wc2Nhbi5jb20vd3BzL2luZGV4Lmh0bWw/dGV4dD1odHRwJTNBJTJGJTJGamR6Zmwuanh6d2Z3dy5nb3YuY24lMkZqeHp3JTJGYnN6biUyRmluZGV4LmRvJTNGaXRlbUNvZGUlM0QzNjAyMjItMTA4MDAwMDAxMDAxLUdHLTAzMC0wMSUyNndlYklkJTNEMSUyNmZsYWclM0RnaiZ0ZXh0VHlwZT10ZXh0JnJvdW5kPTAmZ3JhZGllbnRXYXk9MCIsCgkiTG9nbyIgOiAiIiwKCSJPcmlnaW5hbFVybCIgOiAiaHR0cDovL3d3dy50b3BzY2FuLmNvbS93cHMvaW5kZXguaHRtbCIKfQo="/>
    </extobj>
    <extobj name="44B7C0F4-79DB-4F8B-9303-0E098D69D8BE-47">
      <extobjdata type="44B7C0F4-79DB-4F8B-9303-0E098D69D8BE" data="ewoJIkxhc3RVcmwiIDogImh0dHA6Ly93d3cudG9wc2Nhbi5jb20vd3BzL2luZGV4Lmh0bWw/dGV4dD1odHRwJTNBJTJGJTJGamR6Zmwuanh6d2Z3dy5nb3YuY24lMkZqeHp3JTJGYnN6biUyRmluZGV4LmRvJTNGaXRlbUNvZGUlM0QzNjAyMjItMTA4MDAwMDAxMDAxLUdHLTAyNC0wMSUyNndlYklkJTNEMSUyNmZsYWclM0RnaiZ0ZXh0VHlwZT10ZXh0JnJvdW5kPTAmZ3JhZGllbnRXYXk9MCIsCgkiTG9nbyIgOiAiIiwKCSJPcmlnaW5hbFVybCIgOiAiaHR0cDovL3d3dy50b3BzY2FuLmNvbS93cHMvaW5kZXguaHRtbCIKfQo="/>
    </extobj>
    <extobj name="44B7C0F4-79DB-4F8B-9303-0E098D69D8BE-48">
      <extobjdata type="44B7C0F4-79DB-4F8B-9303-0E098D69D8BE" data="ewoJIkxhc3RVcmwiIDogImh0dHA6Ly93d3cudG9wc2Nhbi5jb20vd3BzL2luZGV4Lmh0bWw/dGV4dD1odHRwJTNBJTJGJTJGamR6Zmwuanh6d2Z3dy5nb3YuY24lMkZqeHp3JTJGYnN6biUyRmluZGV4LmRvJTNGaXRlbUNvZGUlM0QzNjAyMjItMTA4MDAwMDA2MDAwLUdHLTAwMS0wMSUyNndlYklkJTNEMSUyNmZsYWclM0RnaiZ0ZXh0VHlwZT10ZXh0JnJvdW5kPTAmZ3JhZGllbnRXYXk9MCIsCgkiTG9nbyIgOiAiIiwKCSJPcmlnaW5hbFVybCIgOiAiaHR0cDovL3d3dy50b3BzY2FuLmNvbS93cHMvaW5kZXguaHRtbCIKfQo="/>
    </extobj>
    <extobj name="44B7C0F4-79DB-4F8B-9303-0E098D69D8BE-49">
      <extobjdata type="44B7C0F4-79DB-4F8B-9303-0E098D69D8BE" data="ewoJIkxhc3RVcmwiIDogImh0dHA6Ly93d3cudG9wc2Nhbi5jb20vd3BzL2luZGV4Lmh0bWw/dGV4dD1odHRwJTNBJTJGJTJGamR6Zmwuanh6d2Z3dy5nb3YuY24lMkZqeHp3JTJGYnN6biUyRmluZGV4LmRvJTNGaXRlbUNvZGUlM0QzNjAyMjItMTA4MDAwMDA1MDAwLUdHLTAwMS0wMSUyNndlYklkJTNEMSUyNmZsYWclM0RnaiZ0ZXh0VHlwZT10ZXh0JnJvdW5kPTAmZ3JhZGllbnRXYXk9MCIsCgkiTG9nbyIgOiAiIiwKCSJPcmlnaW5hbFVybCIgOiAiaHR0cDovL3d3dy50b3BzY2FuLmNvbS93cHMvaW5kZXguaHRtbCIKfQo="/>
    </extobj>
    <extobj name="44B7C0F4-79DB-4F8B-9303-0E098D69D8BE-50">
      <extobjdata type="44B7C0F4-79DB-4F8B-9303-0E098D69D8BE" data="ewoJIkxhc3RVcmwiIDogImh0dHA6Ly93d3cudG9wc2Nhbi5jb20vd3BzL2luZGV4Lmh0bWw/dGV4dD1odHRwJTNBJTJGJTJGamR6Zmwuanh6d2Z3dy5nb3YuY24lMkZqeHp3JTJGYnN6biUyRmluZGV4LmRvJTNGd2ViSWQlM0Q1MiUyNml0ZW1Db2RlJTNEMzYwMjIyLTEwODAwMDAwNTAwMC1HRy0wMDItMDEtMDElMjZmbGFnJTNEZ2omdGV4dFR5cGU9dGV4dCZyb3VuZD0wJmdyYWRpZW50V2F5PTAiLAoJIkxvZ28iIDogIiIsCgkiT3JpZ2luYWxVcmwiIDogImh0dHA6Ly93d3cudG9wc2Nhbi5jb20vd3BzL2luZGV4Lmh0bWwiCn0K"/>
    </extobj>
    <extobj name="44B7C0F4-79DB-4F8B-9303-0E098D69D8BE-51">
      <extobjdata type="44B7C0F4-79DB-4F8B-9303-0E098D69D8BE" data="ewoJIkxhc3RVcmwiIDogImh0dHA6Ly93d3cudG9wc2Nhbi5jb20vd3BzL2luZGV4Lmh0bWw/dGV4dD1odHRwJTNBJTJGJTJGamR6Zmwuanh6d2Z3dy5nb3YuY24lMkZqeHp3JTJGYnN6biUyRmluZGV4LmRvJTNGaXRlbUNvZGUlM0QzNjAyMjItMTA4MDAwMDA1MDAwLUdHLTAwMy0wMS0wMSUyNndlYklkJTNEMSUyNmZsYWclM0RnaiZ0ZXh0VHlwZT10ZXh0JnJvdW5kPTAmZ3JhZGllbnRXYXk9MCIsCgkiTG9nbyIgOiAiIiwKCSJPcmlnaW5hbFVybCIgOiAiaHR0cDovL3d3dy50b3BzY2FuLmNvbS93cHMvaW5kZXguaHRtbCIKfQo="/>
    </extobj>
    <extobj name="44B7C0F4-79DB-4F8B-9303-0E098D69D8BE-52">
      <extobjdata type="44B7C0F4-79DB-4F8B-9303-0E098D69D8BE" data="ewoJIkxhc3RVcmwiIDogImh0dHA6Ly93d3cudG9wc2Nhbi5jb20vd3BzL2luZGV4Lmh0bWw/dGV4dD1odHRwJTNBJTJGJTJGamR6Zmwuanh6d2Z3dy5nb3YuY24lMkZqeHp3JTJGYnN6biUyRmluZGV4LmRvJTNGaXRlbUNvZGUlM0QzNjAyMjItMTA4MDAwMDAyMDAwLUpGLTAwMi0wMS0wMyUyNndlYklkJTNEMSUyNmZsYWclM0RnaiZ0ZXh0VHlwZT10ZXh0JnJvdW5kPTAmZ3JhZGllbnRXYXk9MCIsCgkiTG9nbyIgOiAiIiwKCSJPcmlnaW5hbFVybCIgOiAiaHR0cDovL3d3dy50b3BzY2FuLmNvbS93cHMvaW5kZXguaHRtbCIKfQo="/>
    </extobj>
    <extobj name="44B7C0F4-79DB-4F8B-9303-0E098D69D8BE-53">
      <extobjdata type="44B7C0F4-79DB-4F8B-9303-0E098D69D8BE" data="ewoJIkxhc3RVcmwiIDogImh0dHA6Ly93d3cudG9wc2Nhbi5jb20vd3BzL2luZGV4Lmh0bWw/dGV4dD1odHRwJTNBJTJGJTJGamR6Zmwuanh6d2Z3dy5nb3YuY24lMkZqeHp3JTJGYnN6biUyRmluZGV4LmRvJTNGaXRlbUNvZGUlM0QzNjAyMjItMTA4MDAwMDAyMDAwLUdHLTAwNC0wMS0wMSUyNndlYklkJTNEMSUyNmZsYWclM0RnaiZ0ZXh0VHlwZT10ZXh0JnJvdW5kPTAmZ3JhZGllbnRXYXk9MCIsCgkiTG9nbyIgOiAiIiwKCSJPcmlnaW5hbFVybCIgOiAiaHR0cDovL3d3dy50b3BzY2FuLmNvbS93cHMvaW5kZXguaHRtbCIKfQo="/>
    </extobj>
    <extobj name="44B7C0F4-79DB-4F8B-9303-0E098D69D8BE-54">
      <extobjdata type="44B7C0F4-79DB-4F8B-9303-0E098D69D8BE" data="ewoJIkxhc3RVcmwiIDogImh0dHA6Ly93d3cudG9wc2Nhbi5jb20vd3BzL2luZGV4Lmh0bWw/dGV4dD1odHRwJTNBJTJGJTJGamR6Zmwuanh6d2Z3dy5nb3YuY24lMkZqeHp3JTJGYnN6biUyRmluZGV4LmRvJTNGd2ViSWQlM0Q1MiUyNml0ZW1Db2RlJTNEMzYwMjIyLTEwODAwMDAwMjAwMC1HRy0wMDEtMDElMjZmbGFnJTNEZ2omdGV4dFR5cGU9dGV4dCZyb3VuZD0wJmdyYWRpZW50V2F5PTAiLAoJIkxvZ28iIDogIiIsCgkiT3JpZ2luYWxVcmwiIDogImh0dHA6Ly93d3cudG9wc2Nhbi5jb20vd3BzL2luZGV4Lmh0bWwiCn0K"/>
    </extobj>
    <extobj name="44B7C0F4-79DB-4F8B-9303-0E098D69D8BE-55">
      <extobjdata type="44B7C0F4-79DB-4F8B-9303-0E098D69D8BE" data="ewoJIkxhc3RVcmwiIDogImh0dHA6Ly93d3cudG9wc2Nhbi5jb20vd3BzL2luZGV4Lmh0bWw/dGV4dD1odHRwJTNBJTJGJTJGamR6Zmwuanh6d2Z3dy5nb3YuY24lMkZqeHp3JTJGYnN6biUyRmluZGV4LmRvJTNGaXRlbUNvZGUlM0QzNjAyMjItMTA4MDAwMDAyMDAwLUdHLTAwMy0wMS0wMSUyNndlYklkJTNEMSUyNmZsYWclM0RnaiZ0ZXh0VHlwZT10ZXh0JnJvdW5kPTAmZ3JhZGllbnRXYXk9MCIsCgkiTG9nbyIgOiAiIiwKCSJPcmlnaW5hbFVybCIgOiAiaHR0cDovL3d3dy50b3BzY2FuLmNvbS93cHMvaW5kZXguaHRtbCIKfQo="/>
    </extobj>
    <extobj name="44B7C0F4-79DB-4F8B-9303-0E098D69D8BE-56">
      <extobjdata type="44B7C0F4-79DB-4F8B-9303-0E098D69D8BE" data="ewoJIkxhc3RVcmwiIDogImh0dHA6Ly93d3cudG9wc2Nhbi5jb20vd3BzL2luZGV4Lmh0bWw/dGV4dD1odHRwJTNBJTJGJTJGamR6Zmwuanh6d2Z3dy5nb3YuY24lMkZqeHp3JTJGYnN6biUyRmluZGV4LmRvJTNGaXRlbUNvZGUlM0QzNjAyMjItMTA4MDAwMDAyMDAwLUdHLTAwNS0wMSUyNndlYklkJTNEMSUyNmZsYWclM0RnaiZ0ZXh0VHlwZT10ZXh0JnJvdW5kPTAmZ3JhZGllbnRXYXk9MCIsCgkiTG9nbyIgOiAiIiwKCSJPcmlnaW5hbFVybCIgOiAiaHR0cDovL3d3dy50b3BzY2FuLmNvbS93cHMvaW5kZXguaHRtbCIKfQo="/>
    </extobj>
    <extobj name="44B7C0F4-79DB-4F8B-9303-0E098D69D8BE-57">
      <extobjdata type="44B7C0F4-79DB-4F8B-9303-0E098D69D8BE" data="ewoJIkxhc3RVcmwiIDogImh0dHA6Ly93d3cudG9wc2Nhbi5jb20vd3BzL2luZGV4Lmh0bWw/dGV4dD1odHRwJTNBJTJGJTJGamR6Zmwuanh6d2Z3dy5nb3YuY24lMkZqeHp3JTJGYnN6biUyRmluZGV4LmRvJTNGaXRlbUNvZGUlM0QzNjAyMjItMTA4MDAwMDAzMDAwLUdHLTAwMS0wMS0wNiUyNndlYklkJTNEMSUyNmZsYWclM0RnaiZ0ZXh0VHlwZT10ZXh0JnJvdW5kPTAmZ3JhZGllbnRXYXk9MCIsCgkiTG9nbyIgOiAiIiwKCSJPcmlnaW5hbFVybCIgOiAiaHR0cDovL3d3dy50b3BzY2FuLmNvbS93cHMvaW5kZXguaHRtbCIKfQo="/>
    </extobj>
    <extobj name="44B7C0F4-79DB-4F8B-9303-0E098D69D8BE-58">
      <extobjdata type="44B7C0F4-79DB-4F8B-9303-0E098D69D8BE" data="ewoJIkxhc3RVcmwiIDogImh0dHA6Ly93d3cudG9wc2Nhbi5jb20vd3BzL2luZGV4Lmh0bWw/dGV4dD1odHRwJTNBJTJGJTJGamR6Zmwuanh6d2Z3dy5nb3YuY24lMkZqeHp3JTJGYnN6biUyRmluZGV4LmRvJTNGaXRlbUNvZGUlM0QzNjAyMjItMTA4MDAwMDAzMDAwLUdHLTAwMS0wMS0wMiUyNndlYklkJTNEMSUyNmZsYWclM0RnaiZ0ZXh0VHlwZT10ZXh0JnJvdW5kPTAmZ3JhZGllbnRXYXk9MCIsCgkiTG9nbyIgOiAiIiwKCSJPcmlnaW5hbFVybCIgOiAiaHR0cDovL3d3dy50b3BzY2FuLmNvbS93cHMvaW5kZXguaHRtbCIKfQo="/>
    </extobj>
    <extobj name="44B7C0F4-79DB-4F8B-9303-0E098D69D8BE-59">
      <extobjdata type="44B7C0F4-79DB-4F8B-9303-0E098D69D8BE" data="ewoJIkxhc3RVcmwiIDogImh0dHA6Ly93d3cudG9wc2Nhbi5jb20vd3BzL2luZGV4Lmh0bWw/dGV4dD1odHRwJTNBJTJGJTJGamR6Zmwuanh6d2Z3dy5nb3YuY24lMkZqeHp3JTJGYnN6biUyRmluZGV4LmRvJTNGaXRlbUNvZGUlM0QzNjAyMjItMTA4MDAwMDAzMDAwLUdHLTAwMS0wMS0wMyUyNndlYklkJTNEMSUyNmZsYWclM0RnaiZ0ZXh0VHlwZT10ZXh0JnJvdW5kPTAmZ3JhZGllbnRXYXk9MCIsCgkiTG9nbyIgOiAiIiwKCSJPcmlnaW5hbFVybCIgOiAiaHR0cDovL3d3dy50b3BzY2FuLmNvbS93cHMvaW5kZXguaHRtbCIKfQo="/>
    </extobj>
    <extobj name="44B7C0F4-79DB-4F8B-9303-0E098D69D8BE-60">
      <extobjdata type="44B7C0F4-79DB-4F8B-9303-0E098D69D8BE" data="ewoJIkxhc3RVcmwiIDogImh0dHA6Ly93d3cudG9wc2Nhbi5jb20vd3BzL2luZGV4Lmh0bWw/dGV4dD1odHRwJTNBJTJGJTJGamR6Zmwuanh6d2Z3dy5nb3YuY24lMkZqeHp3JTJGYnN6biUyRmluZGV4LmRvJTNGaXRlbUNvZGUlM0QzNjAyMjItMTA4MDAwMDAzMDAwLUdHLTAwMS0wMS0wNSUyNndlYklkJTNEMSUyNmZsYWclM0RnaiZ0ZXh0VHlwZT10ZXh0JnJvdW5kPTAmZ3JhZGllbnRXYXk9MCIsCgkiTG9nbyIgOiAiIiwKCSJPcmlnaW5hbFVybCIgOiAiaHR0cDovL3d3dy50b3BzY2FuLmNvbS93cHMvaW5kZXguaHRtbCIKfQo="/>
    </extobj>
    <extobj name="44B7C0F4-79DB-4F8B-9303-0E098D69D8BE-61">
      <extobjdata type="44B7C0F4-79DB-4F8B-9303-0E098D69D8BE" data="ewoJIkxhc3RVcmwiIDogImh0dHA6Ly93d3cudG9wc2Nhbi5jb20vd3BzL2luZGV4Lmh0bWw/dGV4dD1odHRwJTNBJTJGJTJGamR6Zmwuanh6d2Z3dy5nb3YuY24lMkZqeHp3JTJGYnN6biUyRmluZGV4LmRvJTNGaXRlbUNvZGUlM0QzNjAyMjItMTA4MDAwMDAzMDAwLUdHLTAwMS0wMS0wNCUyNndlYklkJTNEMSUyNmZsYWclM0RnaiZ0ZXh0VHlwZT10ZXh0JnJvdW5kPTAmZ3JhZGllbnRXYXk9MCIsCgkiTG9nbyIgOiAiIiwKCSJPcmlnaW5hbFVybCIgOiAiaHR0cDovL3d3dy50b3BzY2FuLmNvbS93cHMvaW5kZXguaHRtbCIKfQo="/>
    </extobj>
    <extobj name="44B7C0F4-79DB-4F8B-9303-0E098D69D8BE-62">
      <extobjdata type="44B7C0F4-79DB-4F8B-9303-0E098D69D8BE" data="ewoJIkxhc3RVcmwiIDogImh0dHA6Ly93d3cudG9wc2Nhbi5jb20vd3BzL2luZGV4Lmh0bWw/dGV4dD1odHRwJTNBJTJGJTJGamR6Zmwuanh6d2Z3dy5nb3YuY24lMkZqeHp3JTJGYnN6biUyRmluZGV4LmRvJTNGaXRlbUNvZGUlM0QzNjAyMjItMTA4MDAwMDA3MDAwLVFULTAwMS0wMSUyNndlYklkJTNEMSUyNmZsYWclM0RnaiZ0ZXh0VHlwZT10ZXh0JnJvdW5kPTAmZ3JhZGllbnRXYXk9MCIsCgkiTG9nbyIgOiAiIiwKCSJPcmlnaW5hbFVybCIgOiAiaHR0cDovL3d3dy50b3BzY2FuLmNvbS93cHMvaW5kZXguaHRtbCIKfQo="/>
    </extobj>
    <extobj name="44B7C0F4-79DB-4F8B-9303-0E098D69D8BE-63">
      <extobjdata type="44B7C0F4-79DB-4F8B-9303-0E098D69D8BE" data="ewoJIkxhc3RVcmwiIDogImh0dHA6Ly93d3cudG9wc2Nhbi5jb20vd3BzL2luZGV4Lmh0bWw/dGV4dD1odHRwJTNBJTJGJTJGamR6Zmwuanh6d2Z3dy5nb3YuY24lMkZqeHp3JTJGYnN6biUyRmluZGV4LmRvJTNGaXRlbUNvZGUlM0QzNjAyMjItMTA4MDAwMDAxMDAxLUdHLTAyMy0wMSUyNndlYklkJTNEMSUyNmZsYWclM0RnaiZ0ZXh0VHlwZT10ZXh0JnJvdW5kPTAmZ3JhZGllbnRXYXk9MCIsCgkiTG9nbyIgOiAiIiwKCSJPcmlnaW5hbFVybCIgOiAiaHR0cDovL3d3dy50b3BzY2FuLmNvbS93cHMvaW5kZXguaHRtbCIKfQo="/>
    </extobj>
    <extobj name="44B7C0F4-79DB-4F8B-9303-0E098D69D8BE-64">
      <extobjdata type="44B7C0F4-79DB-4F8B-9303-0E098D69D8BE" data="ewoJIkxhc3RVcmwiIDogImh0dHA6Ly93d3cudG9wc2Nhbi5jb20vd3BzL2luZGV4Lmh0bWw/dGV4dD1odHRwJTNBJTJGJTJGamR6Zmwuanh6d2Z3dy5nb3YuY24lMkZqeHp3JTJGYnN6biUyRmluZGV4LmRvJTNGaXRlbUNvZGUlM0QzNjAyMjItMTA4MDAwMDAxMDAxLUdHLTAyMi0wMS0wMSUyNndlYklkJTNEMSUyNmZsYWclM0RnaiZ0ZXh0VHlwZT10ZXh0JnJvdW5kPTAmZ3JhZGllbnRXYXk9MCIsCgkiTG9nbyIgOiAiIiwKCSJPcmlnaW5hbFVybCIgOiAiaHR0cDovL3d3dy50b3BzY2FuLmNvbS93cHMvaW5kZXguaHRtbCIKfQo="/>
    </extobj>
    <extobj name="44B7C0F4-79DB-4F8B-9303-0E098D69D8BE-65">
      <extobjdata type="44B7C0F4-79DB-4F8B-9303-0E098D69D8BE" data="ewoJIkxhc3RVcmwiIDogImh0dHA6Ly93d3cudG9wc2Nhbi5jb20vd3BzL2luZGV4Lmh0bWw/dGV4dD1odHRwJTNBJTJGJTJGamR6Zmwuanh6d2Z3dy5nb3YuY24lMkZqeHp3JTJGYnN6biUyRmluZGV4LmRvJTNGaXRlbUNvZGUlM0QzNjAyMjItMTA4MDAwMDAxMDAxLVFSLTAwNi0wMiUyNndlYklkJTNEMSUyNmZsYWclM0RnaiZ0ZXh0VHlwZT10ZXh0JnJvdW5kPTAmZ3JhZGllbnRXYXk9MCIsCgkiTG9nbyIgOiAiIiwKCSJPcmlnaW5hbFVybCIgOiAiaHR0cDovL3d3dy50b3BzY2FuLmNvbS93cHMvaW5kZXguaHRtbCIKfQo="/>
    </extobj>
    <extobj name="44B7C0F4-79DB-4F8B-9303-0E098D69D8BE-66">
      <extobjdata type="44B7C0F4-79DB-4F8B-9303-0E098D69D8BE" data="ewoJIkxhc3RVcmwiIDogImh0dHA6Ly93d3cudG9wc2Nhbi5jb20vd3BzL2luZGV4Lmh0bWw/dGV4dD1odHRwJTNBJTJGJTJGamR6Zmwuanh6d2Z3dy5nb3YuY24lMkZqeHp3JTJGYnN6biUyRmluZGV4LmRvJTNGaXRlbUNvZGUlM0QzNjAyMjItMTA4MDAwMDAxMDAxLVFSLTAwNS0wMS0wMSUyNndlYklkJTNEMSUyNmZsYWclM0RnaiZ0ZXh0VHlwZT10ZXh0JnJvdW5kPTAmZ3JhZGllbnRXYXk9MCIsCgkiTG9nbyIgOiAiIiwKCSJPcmlnaW5hbFVybCIgOiAiaHR0cDovL3d3dy50b3BzY2FuLmNvbS93cHMvaW5kZXguaHRtbCIKfQo="/>
    </extobj>
    <extobj name="44B7C0F4-79DB-4F8B-9303-0E098D69D8BE-67">
      <extobjdata type="44B7C0F4-79DB-4F8B-9303-0E098D69D8BE" data="ewoJIkxhc3RVcmwiIDogImh0dHA6Ly93d3cudG9wc2Nhbi5jb20vd3BzL2luZGV4Lmh0bWw/dGV4dD1odHRwJTNBJTJGJTJGamR6Zmwuanh6d2Z3dy5nb3YuY24lMkZqeHp3JTJGYnN6biUyRmluZGV4LmRvJTNGaXRlbUNvZGUlM0QzNjAyMjItMTA4MDAwMDA3MDAwLVFSLTAwMS0wMSUyNndlYklkJTNEMSUyNmZsYWclM0RnaiZ0ZXh0VHlwZT10ZXh0JnJvdW5kPTAmZ3JhZGllbnRXYXk9MCIsCgkiTG9nbyIgOiAiIiwKCSJPcmlnaW5hbFVybCIgOiAiaHR0cDovL3d3dy50b3BzY2FuLmNvbS93cHMvaW5kZXguaHRtbC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170</Pages>
  <Words>3247</Words>
  <Characters>3445</Characters>
  <Lines>0</Lines>
  <Paragraphs>0</Paragraphs>
  <TotalTime>11</TotalTime>
  <ScaleCrop>false</ScaleCrop>
  <LinksUpToDate>false</LinksUpToDate>
  <CharactersWithSpaces>3519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2022-04-13T08:44:00Z</dcterms:created>
  <dc:creator>杜学敏</dc:creator>
  <cp:lastModifiedBy>雯</cp:lastModifiedBy>
  <dcterms:modified xsi:type="dcterms:W3CDTF">2026-10-10T01:53:00Z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5695FA0E94C64688B6CC7FE25A95F31E</vt:lpwstr>
  </property>
  <property fmtid="{D5CDD505-2E9C-101B-9397-08002B2CF9AE}" pid="4" name="KSOTemplateDocerSaveRecord">
    <vt:lpwstr>eyJoZGlkIjoiN2MwNDZiZDkwZjk4MDkzYjNkYjVmYzEyMzU0MGU2MmYiLCJ1c2VySWQiOiI2NzQ2MjE4NzUifQ==</vt:lpwstr>
  </property>
</Properties>
</file>