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spacing w:before="140" w:line="225" w:lineRule="auto"/>
        <w:ind w:left="1311"/>
        <w:outlineLvl w:val="0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spacing w:val="10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浮梁县国土空间生态修复规划</w:t>
      </w:r>
    </w:p>
    <w:p>
      <w:pPr>
        <w:spacing w:before="254" w:line="780" w:lineRule="exact"/>
        <w:ind w:left="2546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spacing w:val="1"/>
          <w:position w:val="24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（</w:t>
      </w:r>
      <w:r>
        <w:rPr>
          <w:rFonts w:ascii="Times New Roman" w:hAnsi="Times New Roman" w:eastAsia="Times New Roman" w:cs="Times New Roman"/>
          <w:b/>
          <w:bCs/>
          <w:spacing w:val="1"/>
          <w:position w:val="24"/>
          <w:sz w:val="43"/>
          <w:szCs w:val="43"/>
        </w:rPr>
        <w:t xml:space="preserve">2021-2035 </w:t>
      </w:r>
      <w:r>
        <w:rPr>
          <w:rFonts w:ascii="黑体" w:hAnsi="黑体" w:eastAsia="黑体" w:cs="黑体"/>
          <w:spacing w:val="1"/>
          <w:position w:val="24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年）</w:t>
      </w:r>
    </w:p>
    <w:p>
      <w:pPr>
        <w:spacing w:before="1" w:line="224" w:lineRule="auto"/>
        <w:ind w:left="3296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spacing w:val="7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编制说明</w:t>
      </w: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spacing w:line="228" w:lineRule="auto"/>
        <w:rPr>
          <w:rFonts w:ascii="黑体" w:hAnsi="黑体" w:eastAsia="黑体" w:cs="黑体"/>
          <w:sz w:val="31"/>
          <w:szCs w:val="31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>
      <w:pPr>
        <w:pStyle w:val="2"/>
        <w:spacing w:line="260" w:lineRule="auto"/>
      </w:pPr>
    </w:p>
    <w:sdt>
      <w:sdtPr>
        <w:rPr>
          <w:rFonts w:ascii="宋体" w:hAnsi="宋体" w:eastAsia="宋体" w:cs="宋体"/>
          <w:sz w:val="22"/>
          <w:szCs w:val="22"/>
        </w:rPr>
        <w:id w:val="4"/>
        <w:docPartObj>
          <w:docPartGallery w:val="Table of Contents"/>
          <w:docPartUnique/>
        </w:docPartObj>
      </w:sdtPr>
      <w:sdtEndPr>
        <w:rPr>
          <w:rFonts w:ascii="Calibri" w:hAnsi="Calibri" w:eastAsia="Calibri" w:cs="Calibri"/>
          <w:sz w:val="20"/>
          <w:szCs w:val="20"/>
        </w:rPr>
      </w:sdtEndPr>
      <w:sdtContent>
        <w:p>
          <w:pPr>
            <w:spacing w:before="55" w:line="222" w:lineRule="auto"/>
            <w:ind w:left="3996"/>
            <w:rPr>
              <w:rFonts w:ascii="宋体" w:hAnsi="宋体" w:eastAsia="宋体" w:cs="宋体"/>
              <w:sz w:val="22"/>
              <w:szCs w:val="22"/>
            </w:rPr>
          </w:pPr>
          <w:bookmarkStart w:id="64" w:name="_GoBack"/>
          <w:bookmarkEnd w:id="64"/>
          <w:r>
            <w:rPr>
              <w:rFonts w:ascii="宋体" w:hAnsi="宋体" w:eastAsia="宋体" w:cs="宋体"/>
              <w:spacing w:val="-25"/>
              <w:sz w:val="22"/>
              <w:szCs w:val="22"/>
              <w14:textOutline w14:w="401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目录</w:t>
          </w:r>
        </w:p>
        <w:p>
          <w:pPr>
            <w:tabs>
              <w:tab w:val="right" w:leader="dot" w:pos="8319"/>
            </w:tabs>
            <w:spacing w:before="52" w:line="196" w:lineRule="auto"/>
            <w:ind w:left="22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黑体" w:hAnsi="黑体" w:eastAsia="黑体" w:cs="黑体"/>
              <w:spacing w:val="8"/>
              <w:sz w:val="20"/>
              <w:szCs w:val="20"/>
            </w:rPr>
            <w:t>第一章 规划编制背景与意义</w:t>
          </w:r>
          <w:r>
            <w:rPr>
              <w:rFonts w:ascii="黑体" w:hAnsi="黑体" w:eastAsia="黑体" w:cs="黑体"/>
              <w:spacing w:val="-47"/>
              <w:sz w:val="20"/>
              <w:szCs w:val="20"/>
            </w:rPr>
            <w:t xml:space="preserve"> </w:t>
          </w:r>
          <w:r>
            <w:rPr>
              <w:rFonts w:ascii="黑体" w:hAnsi="黑体" w:eastAsia="黑体" w:cs="黑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41"/>
              <w:sz w:val="20"/>
              <w:szCs w:val="20"/>
            </w:rPr>
            <w:t>1</w:t>
          </w:r>
          <w:r>
            <w:rPr>
              <w:rFonts w:ascii="Times New Roman" w:hAnsi="Times New Roman" w:eastAsia="Times New Roman" w:cs="Times New Roman"/>
              <w:spacing w:val="41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20"/>
            </w:tabs>
            <w:spacing w:before="100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6"/>
              <w:sz w:val="20"/>
              <w:szCs w:val="20"/>
            </w:rPr>
            <w:t>第一节 规划编制背景</w:t>
          </w:r>
          <w:r>
            <w:rPr>
              <w:rFonts w:ascii="仿宋" w:hAnsi="仿宋" w:eastAsia="仿宋" w:cs="仿宋"/>
              <w:spacing w:val="-48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21"/>
              <w:w w:val="122"/>
              <w:sz w:val="20"/>
              <w:szCs w:val="20"/>
            </w:rPr>
            <w:t>1</w:t>
          </w:r>
          <w:r>
            <w:rPr>
              <w:rFonts w:ascii="Calibri" w:hAnsi="Calibri" w:eastAsia="Calibri" w:cs="Calibri"/>
              <w:spacing w:val="21"/>
              <w:w w:val="122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20"/>
            </w:tabs>
            <w:spacing w:before="98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7"/>
              <w:sz w:val="20"/>
              <w:szCs w:val="20"/>
            </w:rPr>
            <w:t>第二节 规划编制目的意义</w:t>
          </w:r>
          <w:r>
            <w:rPr>
              <w:rFonts w:ascii="仿宋" w:hAnsi="仿宋" w:eastAsia="仿宋" w:cs="仿宋"/>
              <w:spacing w:val="-52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22"/>
              <w:w w:val="118"/>
              <w:sz w:val="20"/>
              <w:szCs w:val="20"/>
            </w:rPr>
            <w:t>2</w:t>
          </w:r>
          <w:r>
            <w:rPr>
              <w:rFonts w:ascii="Calibri" w:hAnsi="Calibri" w:eastAsia="Calibri" w:cs="Calibri"/>
              <w:spacing w:val="22"/>
              <w:w w:val="118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9"/>
            </w:tabs>
            <w:spacing w:before="97" w:line="196" w:lineRule="auto"/>
            <w:ind w:left="22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黑体" w:hAnsi="黑体" w:eastAsia="黑体" w:cs="黑体"/>
              <w:spacing w:val="8"/>
              <w:sz w:val="20"/>
              <w:szCs w:val="20"/>
            </w:rPr>
            <w:t>第二章 规划编制情况</w:t>
          </w:r>
          <w:r>
            <w:rPr>
              <w:rFonts w:ascii="黑体" w:hAnsi="黑体" w:eastAsia="黑体" w:cs="黑体"/>
              <w:spacing w:val="-54"/>
              <w:sz w:val="20"/>
              <w:szCs w:val="20"/>
            </w:rPr>
            <w:t xml:space="preserve"> </w:t>
          </w:r>
          <w:r>
            <w:rPr>
              <w:rFonts w:ascii="黑体" w:hAnsi="黑体" w:eastAsia="黑体" w:cs="黑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12"/>
              <w:w w:val="136"/>
              <w:sz w:val="20"/>
              <w:szCs w:val="20"/>
            </w:rPr>
            <w:t>4</w:t>
          </w:r>
          <w:r>
            <w:rPr>
              <w:rFonts w:ascii="Times New Roman" w:hAnsi="Times New Roman" w:eastAsia="Times New Roman" w:cs="Times New Roman"/>
              <w:spacing w:val="12"/>
              <w:w w:val="136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20"/>
            </w:tabs>
            <w:spacing w:before="100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4"/>
              <w:sz w:val="20"/>
              <w:szCs w:val="20"/>
            </w:rPr>
            <w:t>第一节</w:t>
          </w:r>
          <w:r>
            <w:rPr>
              <w:rFonts w:ascii="仿宋" w:hAnsi="仿宋" w:eastAsia="仿宋" w:cs="仿宋"/>
              <w:spacing w:val="20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pacing w:val="4"/>
              <w:sz w:val="20"/>
              <w:szCs w:val="20"/>
            </w:rPr>
            <w:t>编制依据</w:t>
          </w:r>
          <w:r>
            <w:rPr>
              <w:rFonts w:ascii="仿宋" w:hAnsi="仿宋" w:eastAsia="仿宋" w:cs="仿宋"/>
              <w:spacing w:val="-56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18"/>
              <w:w w:val="129"/>
              <w:sz w:val="20"/>
              <w:szCs w:val="20"/>
            </w:rPr>
            <w:t>4</w:t>
          </w:r>
          <w:r>
            <w:rPr>
              <w:rFonts w:ascii="Calibri" w:hAnsi="Calibri" w:eastAsia="Calibri" w:cs="Calibri"/>
              <w:spacing w:val="18"/>
              <w:w w:val="129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20"/>
            </w:tabs>
            <w:spacing w:before="99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4"/>
              <w:sz w:val="20"/>
              <w:szCs w:val="20"/>
            </w:rPr>
            <w:t>第二节</w:t>
          </w:r>
          <w:r>
            <w:rPr>
              <w:rFonts w:ascii="仿宋" w:hAnsi="仿宋" w:eastAsia="仿宋" w:cs="仿宋"/>
              <w:spacing w:val="20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pacing w:val="4"/>
              <w:sz w:val="20"/>
              <w:szCs w:val="20"/>
            </w:rPr>
            <w:t>编制原则</w:t>
          </w:r>
          <w:r>
            <w:rPr>
              <w:rFonts w:ascii="仿宋" w:hAnsi="仿宋" w:eastAsia="仿宋" w:cs="仿宋"/>
              <w:spacing w:val="-56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22"/>
              <w:w w:val="125"/>
              <w:sz w:val="20"/>
              <w:szCs w:val="20"/>
            </w:rPr>
            <w:t>7</w:t>
          </w:r>
          <w:r>
            <w:rPr>
              <w:rFonts w:ascii="Calibri" w:hAnsi="Calibri" w:eastAsia="Calibri" w:cs="Calibri"/>
              <w:spacing w:val="22"/>
              <w:w w:val="125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20"/>
            </w:tabs>
            <w:spacing w:before="99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4"/>
              <w:sz w:val="20"/>
              <w:szCs w:val="20"/>
            </w:rPr>
            <w:t>第三节</w:t>
          </w:r>
          <w:r>
            <w:rPr>
              <w:rFonts w:ascii="仿宋" w:hAnsi="仿宋" w:eastAsia="仿宋" w:cs="仿宋"/>
              <w:spacing w:val="20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pacing w:val="4"/>
              <w:sz w:val="20"/>
              <w:szCs w:val="20"/>
            </w:rPr>
            <w:t>编制内容</w:t>
          </w:r>
          <w:r>
            <w:rPr>
              <w:rFonts w:ascii="仿宋" w:hAnsi="仿宋" w:eastAsia="仿宋" w:cs="仿宋"/>
              <w:spacing w:val="-56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22"/>
              <w:w w:val="125"/>
              <w:sz w:val="20"/>
              <w:szCs w:val="20"/>
            </w:rPr>
            <w:t>8</w:t>
          </w:r>
          <w:r>
            <w:rPr>
              <w:rFonts w:ascii="Calibri" w:hAnsi="Calibri" w:eastAsia="Calibri" w:cs="Calibri"/>
              <w:spacing w:val="22"/>
              <w:w w:val="125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20"/>
            </w:tabs>
            <w:spacing w:before="98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5"/>
              <w:sz w:val="20"/>
              <w:szCs w:val="20"/>
            </w:rPr>
            <w:t>第四节</w:t>
          </w:r>
          <w:r>
            <w:rPr>
              <w:rFonts w:ascii="仿宋" w:hAnsi="仿宋" w:eastAsia="仿宋" w:cs="仿宋"/>
              <w:spacing w:val="24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pacing w:val="5"/>
              <w:sz w:val="20"/>
              <w:szCs w:val="20"/>
            </w:rPr>
            <w:t>工作技术路线</w:t>
          </w:r>
          <w:r>
            <w:rPr>
              <w:rFonts w:ascii="仿宋" w:hAnsi="仿宋" w:eastAsia="仿宋" w:cs="仿宋"/>
              <w:spacing w:val="-56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18"/>
              <w:w w:val="125"/>
              <w:sz w:val="20"/>
              <w:szCs w:val="20"/>
            </w:rPr>
            <w:t>9</w:t>
          </w:r>
          <w:r>
            <w:rPr>
              <w:rFonts w:ascii="Calibri" w:hAnsi="Calibri" w:eastAsia="Calibri" w:cs="Calibri"/>
              <w:spacing w:val="18"/>
              <w:w w:val="125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99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4"/>
              <w:sz w:val="20"/>
              <w:szCs w:val="20"/>
            </w:rPr>
            <w:t>第五节</w:t>
          </w:r>
          <w:r>
            <w:rPr>
              <w:rFonts w:ascii="仿宋" w:hAnsi="仿宋" w:eastAsia="仿宋" w:cs="仿宋"/>
              <w:spacing w:val="20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pacing w:val="4"/>
              <w:sz w:val="20"/>
              <w:szCs w:val="20"/>
            </w:rPr>
            <w:t>编制过程</w:t>
          </w:r>
          <w:r>
            <w:rPr>
              <w:rFonts w:ascii="仿宋" w:hAnsi="仿宋" w:eastAsia="仿宋" w:cs="仿宋"/>
              <w:spacing w:val="-56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24"/>
              <w:sz w:val="20"/>
              <w:szCs w:val="20"/>
            </w:rPr>
            <w:t>11</w:t>
          </w:r>
          <w:r>
            <w:rPr>
              <w:rFonts w:ascii="Calibri" w:hAnsi="Calibri" w:eastAsia="Calibri" w:cs="Calibri"/>
              <w:spacing w:val="24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9"/>
            </w:tabs>
            <w:spacing w:before="98" w:line="196" w:lineRule="auto"/>
            <w:ind w:left="22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黑体" w:hAnsi="黑体" w:eastAsia="黑体" w:cs="黑体"/>
              <w:spacing w:val="8"/>
              <w:sz w:val="20"/>
              <w:szCs w:val="20"/>
            </w:rPr>
            <w:t>第三章 规划数据说明</w:t>
          </w:r>
          <w:r>
            <w:rPr>
              <w:rFonts w:ascii="黑体" w:hAnsi="黑体" w:eastAsia="黑体" w:cs="黑体"/>
              <w:spacing w:val="-54"/>
              <w:sz w:val="20"/>
              <w:szCs w:val="20"/>
            </w:rPr>
            <w:t xml:space="preserve"> </w:t>
          </w:r>
          <w:r>
            <w:rPr>
              <w:rFonts w:ascii="黑体" w:hAnsi="黑体" w:eastAsia="黑体" w:cs="黑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26"/>
              <w:sz w:val="20"/>
              <w:szCs w:val="20"/>
            </w:rPr>
            <w:t>18</w:t>
          </w:r>
          <w:r>
            <w:rPr>
              <w:rFonts w:ascii="Times New Roman" w:hAnsi="Times New Roman" w:eastAsia="Times New Roman" w:cs="Times New Roman"/>
              <w:spacing w:val="26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100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7"/>
              <w:sz w:val="20"/>
              <w:szCs w:val="20"/>
            </w:rPr>
            <w:t>第一节 基础数据来源说明</w:t>
          </w:r>
          <w:r>
            <w:rPr>
              <w:rFonts w:ascii="仿宋" w:hAnsi="仿宋" w:eastAsia="仿宋" w:cs="仿宋"/>
              <w:spacing w:val="-52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20"/>
              <w:sz w:val="20"/>
              <w:szCs w:val="20"/>
            </w:rPr>
            <w:t>18</w:t>
          </w:r>
          <w:r>
            <w:rPr>
              <w:rFonts w:ascii="Calibri" w:hAnsi="Calibri" w:eastAsia="Calibri" w:cs="Calibri"/>
              <w:spacing w:val="2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99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7"/>
              <w:sz w:val="20"/>
              <w:szCs w:val="20"/>
            </w:rPr>
            <w:t>第二节 基础图件编制说明</w:t>
          </w:r>
          <w:r>
            <w:rPr>
              <w:rFonts w:ascii="仿宋" w:hAnsi="仿宋" w:eastAsia="仿宋" w:cs="仿宋"/>
              <w:spacing w:val="-52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20"/>
              <w:sz w:val="20"/>
              <w:szCs w:val="20"/>
            </w:rPr>
            <w:t>21</w:t>
          </w:r>
          <w:r>
            <w:rPr>
              <w:rFonts w:ascii="Calibri" w:hAnsi="Calibri" w:eastAsia="Calibri" w:cs="Calibri"/>
              <w:spacing w:val="2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9"/>
            </w:tabs>
            <w:spacing w:before="98" w:line="196" w:lineRule="auto"/>
            <w:ind w:left="22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黑体" w:hAnsi="黑体" w:eastAsia="黑体" w:cs="黑体"/>
              <w:spacing w:val="8"/>
              <w:sz w:val="20"/>
              <w:szCs w:val="20"/>
            </w:rPr>
            <w:t>第四章 现状分析说明</w:t>
          </w:r>
          <w:r>
            <w:rPr>
              <w:rFonts w:ascii="黑体" w:hAnsi="黑体" w:eastAsia="黑体" w:cs="黑体"/>
              <w:spacing w:val="-54"/>
              <w:sz w:val="20"/>
              <w:szCs w:val="20"/>
            </w:rPr>
            <w:t xml:space="preserve"> </w:t>
          </w:r>
          <w:r>
            <w:rPr>
              <w:rFonts w:ascii="黑体" w:hAnsi="黑体" w:eastAsia="黑体" w:cs="黑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12"/>
              <w:w w:val="114"/>
              <w:sz w:val="20"/>
              <w:szCs w:val="20"/>
            </w:rPr>
            <w:t>23</w:t>
          </w:r>
          <w:r>
            <w:rPr>
              <w:rFonts w:ascii="Times New Roman" w:hAnsi="Times New Roman" w:eastAsia="Times New Roman" w:cs="Times New Roman"/>
              <w:spacing w:val="12"/>
              <w:w w:val="114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100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1"/>
              <w:sz w:val="20"/>
              <w:szCs w:val="20"/>
            </w:rPr>
            <w:t>第一节</w:t>
          </w:r>
          <w:r>
            <w:rPr>
              <w:rFonts w:ascii="仿宋" w:hAnsi="仿宋" w:eastAsia="仿宋" w:cs="仿宋"/>
              <w:spacing w:val="59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pacing w:val="1"/>
              <w:sz w:val="20"/>
              <w:szCs w:val="20"/>
            </w:rPr>
            <w:t>自然地理状况</w:t>
          </w:r>
          <w:r>
            <w:rPr>
              <w:rFonts w:ascii="仿宋" w:hAnsi="仿宋" w:eastAsia="仿宋" w:cs="仿宋"/>
              <w:spacing w:val="-56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22"/>
              <w:sz w:val="20"/>
              <w:szCs w:val="20"/>
            </w:rPr>
            <w:t>23</w:t>
          </w:r>
          <w:r>
            <w:rPr>
              <w:rFonts w:ascii="Calibri" w:hAnsi="Calibri" w:eastAsia="Calibri" w:cs="Calibri"/>
              <w:spacing w:val="22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98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4"/>
              <w:sz w:val="20"/>
              <w:szCs w:val="20"/>
            </w:rPr>
            <w:t>第二节</w:t>
          </w:r>
          <w:r>
            <w:rPr>
              <w:rFonts w:ascii="仿宋" w:hAnsi="仿宋" w:eastAsia="仿宋" w:cs="仿宋"/>
              <w:spacing w:val="32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pacing w:val="4"/>
              <w:sz w:val="20"/>
              <w:szCs w:val="20"/>
            </w:rPr>
            <w:t>生态环境现状</w:t>
          </w:r>
          <w:r>
            <w:rPr>
              <w:rFonts w:ascii="仿宋" w:hAnsi="仿宋" w:eastAsia="仿宋" w:cs="仿宋"/>
              <w:spacing w:val="-56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22"/>
              <w:sz w:val="20"/>
              <w:szCs w:val="20"/>
            </w:rPr>
            <w:t>32</w:t>
          </w:r>
          <w:r>
            <w:rPr>
              <w:rFonts w:ascii="Calibri" w:hAnsi="Calibri" w:eastAsia="Calibri" w:cs="Calibri"/>
              <w:spacing w:val="22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9"/>
            </w:tabs>
            <w:spacing w:before="98" w:line="196" w:lineRule="auto"/>
            <w:ind w:left="22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黑体" w:hAnsi="黑体" w:eastAsia="黑体" w:cs="黑体"/>
              <w:spacing w:val="9"/>
              <w:sz w:val="20"/>
              <w:szCs w:val="20"/>
            </w:rPr>
            <w:t>第五章 国土空间生态状况综合评价说明</w:t>
          </w:r>
          <w:r>
            <w:rPr>
              <w:rFonts w:ascii="黑体" w:hAnsi="黑体" w:eastAsia="黑体" w:cs="黑体"/>
              <w:spacing w:val="-56"/>
              <w:sz w:val="20"/>
              <w:szCs w:val="20"/>
            </w:rPr>
            <w:t xml:space="preserve"> </w:t>
          </w:r>
          <w:r>
            <w:rPr>
              <w:rFonts w:ascii="黑体" w:hAnsi="黑体" w:eastAsia="黑体" w:cs="黑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18"/>
              <w:sz w:val="20"/>
              <w:szCs w:val="20"/>
            </w:rPr>
            <w:t>35</w:t>
          </w:r>
          <w:r>
            <w:rPr>
              <w:rFonts w:ascii="Times New Roman" w:hAnsi="Times New Roman" w:eastAsia="Times New Roman" w:cs="Times New Roman"/>
              <w:spacing w:val="18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101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5"/>
              <w:sz w:val="20"/>
              <w:szCs w:val="20"/>
            </w:rPr>
            <w:t>第一节</w:t>
          </w:r>
          <w:r>
            <w:rPr>
              <w:rFonts w:ascii="仿宋" w:hAnsi="仿宋" w:eastAsia="仿宋" w:cs="仿宋"/>
              <w:spacing w:val="39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pacing w:val="5"/>
              <w:sz w:val="20"/>
              <w:szCs w:val="20"/>
            </w:rPr>
            <w:t>生态保护重要性评价</w:t>
          </w:r>
          <w:r>
            <w:rPr>
              <w:rFonts w:ascii="仿宋" w:hAnsi="仿宋" w:eastAsia="仿宋" w:cs="仿宋"/>
              <w:spacing w:val="-56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18"/>
              <w:sz w:val="20"/>
              <w:szCs w:val="20"/>
            </w:rPr>
            <w:t>35</w:t>
          </w:r>
          <w:r>
            <w:rPr>
              <w:rFonts w:ascii="Calibri" w:hAnsi="Calibri" w:eastAsia="Calibri" w:cs="Calibri"/>
              <w:spacing w:val="18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98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5"/>
              <w:sz w:val="20"/>
              <w:szCs w:val="20"/>
            </w:rPr>
            <w:t>第二节</w:t>
          </w:r>
          <w:r>
            <w:rPr>
              <w:rFonts w:ascii="仿宋" w:hAnsi="仿宋" w:eastAsia="仿宋" w:cs="仿宋"/>
              <w:spacing w:val="33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pacing w:val="5"/>
              <w:sz w:val="20"/>
              <w:szCs w:val="20"/>
            </w:rPr>
            <w:t>生态安全格局构建</w:t>
          </w:r>
          <w:r>
            <w:rPr>
              <w:rFonts w:ascii="仿宋" w:hAnsi="仿宋" w:eastAsia="仿宋" w:cs="仿宋"/>
              <w:spacing w:val="-56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20"/>
              <w:sz w:val="20"/>
              <w:szCs w:val="20"/>
            </w:rPr>
            <w:t>40</w:t>
          </w:r>
          <w:r>
            <w:rPr>
              <w:rFonts w:ascii="Calibri" w:hAnsi="Calibri" w:eastAsia="Calibri" w:cs="Calibri"/>
              <w:spacing w:val="2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9"/>
            </w:tabs>
            <w:spacing w:before="98" w:line="196" w:lineRule="auto"/>
            <w:ind w:left="22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黑体" w:hAnsi="黑体" w:eastAsia="黑体" w:cs="黑体"/>
              <w:spacing w:val="9"/>
              <w:sz w:val="20"/>
              <w:szCs w:val="20"/>
            </w:rPr>
            <w:t>第六章 问题诊断和风险研判说明</w:t>
          </w:r>
          <w:r>
            <w:rPr>
              <w:rFonts w:ascii="黑体" w:hAnsi="黑体" w:eastAsia="黑体" w:cs="黑体"/>
              <w:spacing w:val="-57"/>
              <w:sz w:val="20"/>
              <w:szCs w:val="20"/>
            </w:rPr>
            <w:t xml:space="preserve"> </w:t>
          </w:r>
          <w:r>
            <w:rPr>
              <w:rFonts w:ascii="黑体" w:hAnsi="黑体" w:eastAsia="黑体" w:cs="黑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20"/>
              <w:sz w:val="20"/>
              <w:szCs w:val="20"/>
            </w:rPr>
            <w:t>45</w:t>
          </w:r>
          <w:r>
            <w:rPr>
              <w:rFonts w:ascii="Times New Roman" w:hAnsi="Times New Roman" w:eastAsia="Times New Roman" w:cs="Times New Roman"/>
              <w:spacing w:val="2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101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1"/>
              <w:sz w:val="20"/>
              <w:szCs w:val="20"/>
            </w:rPr>
            <w:t>第一节</w:t>
          </w:r>
          <w:r>
            <w:rPr>
              <w:rFonts w:ascii="仿宋" w:hAnsi="仿宋" w:eastAsia="仿宋" w:cs="仿宋"/>
              <w:spacing w:val="41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pacing w:val="1"/>
              <w:sz w:val="20"/>
              <w:szCs w:val="20"/>
            </w:rPr>
            <w:t>问题诊断</w:t>
          </w:r>
          <w:r>
            <w:rPr>
              <w:rFonts w:ascii="仿宋" w:hAnsi="仿宋" w:eastAsia="仿宋" w:cs="仿宋"/>
              <w:spacing w:val="-56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24"/>
              <w:sz w:val="20"/>
              <w:szCs w:val="20"/>
            </w:rPr>
            <w:t>45</w:t>
          </w:r>
          <w:r>
            <w:rPr>
              <w:rFonts w:ascii="Calibri" w:hAnsi="Calibri" w:eastAsia="Calibri" w:cs="Calibri"/>
              <w:spacing w:val="24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98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7"/>
              <w:sz w:val="20"/>
              <w:szCs w:val="20"/>
            </w:rPr>
            <w:t>第二节 面临的风险和挑战</w:t>
          </w:r>
          <w:r>
            <w:rPr>
              <w:rFonts w:ascii="仿宋" w:hAnsi="仿宋" w:eastAsia="仿宋" w:cs="仿宋"/>
              <w:spacing w:val="-52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20"/>
              <w:sz w:val="20"/>
              <w:szCs w:val="20"/>
            </w:rPr>
            <w:t>49</w:t>
          </w:r>
          <w:r>
            <w:rPr>
              <w:rFonts w:ascii="Calibri" w:hAnsi="Calibri" w:eastAsia="Calibri" w:cs="Calibri"/>
              <w:spacing w:val="2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9"/>
            </w:tabs>
            <w:spacing w:before="98" w:line="196" w:lineRule="auto"/>
            <w:ind w:left="22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黑体" w:hAnsi="黑体" w:eastAsia="黑体" w:cs="黑体"/>
              <w:spacing w:val="9"/>
              <w:sz w:val="20"/>
              <w:szCs w:val="20"/>
            </w:rPr>
            <w:t>第七章 生态保护目标与指标说明</w:t>
          </w:r>
          <w:r>
            <w:rPr>
              <w:rFonts w:ascii="黑体" w:hAnsi="黑体" w:eastAsia="黑体" w:cs="黑体"/>
              <w:spacing w:val="-57"/>
              <w:sz w:val="20"/>
              <w:szCs w:val="20"/>
            </w:rPr>
            <w:t xml:space="preserve"> </w:t>
          </w:r>
          <w:r>
            <w:rPr>
              <w:rFonts w:ascii="黑体" w:hAnsi="黑体" w:eastAsia="黑体" w:cs="黑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20"/>
              <w:sz w:val="20"/>
              <w:szCs w:val="20"/>
            </w:rPr>
            <w:t>52</w:t>
          </w:r>
          <w:r>
            <w:rPr>
              <w:rFonts w:ascii="Times New Roman" w:hAnsi="Times New Roman" w:eastAsia="Times New Roman" w:cs="Times New Roman"/>
              <w:spacing w:val="2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100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1"/>
              <w:sz w:val="20"/>
              <w:szCs w:val="20"/>
            </w:rPr>
            <w:t>第一节</w:t>
          </w:r>
          <w:r>
            <w:rPr>
              <w:rFonts w:ascii="仿宋" w:hAnsi="仿宋" w:eastAsia="仿宋" w:cs="仿宋"/>
              <w:spacing w:val="59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pacing w:val="1"/>
              <w:sz w:val="20"/>
              <w:szCs w:val="20"/>
            </w:rPr>
            <w:t>目标设置依据</w:t>
          </w:r>
          <w:r>
            <w:rPr>
              <w:rFonts w:ascii="仿宋" w:hAnsi="仿宋" w:eastAsia="仿宋" w:cs="仿宋"/>
              <w:spacing w:val="-56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22"/>
              <w:sz w:val="20"/>
              <w:szCs w:val="20"/>
            </w:rPr>
            <w:t>52</w:t>
          </w:r>
          <w:r>
            <w:rPr>
              <w:rFonts w:ascii="Calibri" w:hAnsi="Calibri" w:eastAsia="Calibri" w:cs="Calibri"/>
              <w:spacing w:val="22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99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4"/>
              <w:sz w:val="20"/>
              <w:szCs w:val="20"/>
            </w:rPr>
            <w:t>第二节</w:t>
          </w:r>
          <w:r>
            <w:rPr>
              <w:rFonts w:ascii="仿宋" w:hAnsi="仿宋" w:eastAsia="仿宋" w:cs="仿宋"/>
              <w:spacing w:val="20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pacing w:val="4"/>
              <w:sz w:val="20"/>
              <w:szCs w:val="20"/>
            </w:rPr>
            <w:t>指标来源</w:t>
          </w:r>
          <w:r>
            <w:rPr>
              <w:rFonts w:ascii="仿宋" w:hAnsi="仿宋" w:eastAsia="仿宋" w:cs="仿宋"/>
              <w:spacing w:val="-56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24"/>
              <w:sz w:val="20"/>
              <w:szCs w:val="20"/>
            </w:rPr>
            <w:t>53</w:t>
          </w:r>
          <w:r>
            <w:rPr>
              <w:rFonts w:ascii="Calibri" w:hAnsi="Calibri" w:eastAsia="Calibri" w:cs="Calibri"/>
              <w:spacing w:val="24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99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7"/>
              <w:sz w:val="20"/>
              <w:szCs w:val="20"/>
            </w:rPr>
            <w:t>第三节 有关具体指标说明</w:t>
          </w:r>
          <w:r>
            <w:rPr>
              <w:rFonts w:ascii="仿宋" w:hAnsi="仿宋" w:eastAsia="仿宋" w:cs="仿宋"/>
              <w:spacing w:val="-52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20"/>
              <w:sz w:val="20"/>
              <w:szCs w:val="20"/>
            </w:rPr>
            <w:t>54</w:t>
          </w:r>
          <w:r>
            <w:rPr>
              <w:rFonts w:ascii="Calibri" w:hAnsi="Calibri" w:eastAsia="Calibri" w:cs="Calibri"/>
              <w:spacing w:val="2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9"/>
            </w:tabs>
            <w:spacing w:before="98" w:line="196" w:lineRule="auto"/>
            <w:ind w:left="22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黑体" w:hAnsi="黑体" w:eastAsia="黑体" w:cs="黑体"/>
              <w:spacing w:val="8"/>
              <w:sz w:val="20"/>
              <w:szCs w:val="20"/>
            </w:rPr>
            <w:t>第八章 生态保护修复总体布局说明</w:t>
          </w:r>
          <w:r>
            <w:rPr>
              <w:rFonts w:ascii="黑体" w:hAnsi="黑体" w:eastAsia="黑体" w:cs="黑体"/>
              <w:spacing w:val="-42"/>
              <w:sz w:val="20"/>
              <w:szCs w:val="20"/>
            </w:rPr>
            <w:t xml:space="preserve"> </w:t>
          </w:r>
          <w:r>
            <w:rPr>
              <w:rFonts w:ascii="黑体" w:hAnsi="黑体" w:eastAsia="黑体" w:cs="黑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20"/>
              <w:sz w:val="20"/>
              <w:szCs w:val="20"/>
            </w:rPr>
            <w:t>57</w:t>
          </w:r>
          <w:r>
            <w:rPr>
              <w:rFonts w:ascii="Times New Roman" w:hAnsi="Times New Roman" w:eastAsia="Times New Roman" w:cs="Times New Roman"/>
              <w:spacing w:val="2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100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3"/>
              <w:sz w:val="20"/>
              <w:szCs w:val="20"/>
            </w:rPr>
            <w:t>第一节</w:t>
          </w:r>
          <w:r>
            <w:rPr>
              <w:rFonts w:ascii="仿宋" w:hAnsi="仿宋" w:eastAsia="仿宋" w:cs="仿宋"/>
              <w:spacing w:val="28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pacing w:val="3"/>
              <w:sz w:val="20"/>
              <w:szCs w:val="20"/>
            </w:rPr>
            <w:t>总体布局</w:t>
          </w:r>
          <w:r>
            <w:rPr>
              <w:rFonts w:ascii="仿宋" w:hAnsi="仿宋" w:eastAsia="仿宋" w:cs="仿宋"/>
              <w:spacing w:val="-56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24"/>
              <w:sz w:val="20"/>
              <w:szCs w:val="20"/>
            </w:rPr>
            <w:t>57</w:t>
          </w:r>
          <w:r>
            <w:rPr>
              <w:rFonts w:ascii="Calibri" w:hAnsi="Calibri" w:eastAsia="Calibri" w:cs="Calibri"/>
              <w:spacing w:val="24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98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4"/>
              <w:sz w:val="20"/>
              <w:szCs w:val="20"/>
            </w:rPr>
            <w:t>第二节</w:t>
          </w:r>
          <w:r>
            <w:rPr>
              <w:rFonts w:ascii="仿宋" w:hAnsi="仿宋" w:eastAsia="仿宋" w:cs="仿宋"/>
              <w:spacing w:val="32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pacing w:val="4"/>
              <w:sz w:val="20"/>
              <w:szCs w:val="20"/>
            </w:rPr>
            <w:t>生态修复分区</w:t>
          </w:r>
          <w:r>
            <w:rPr>
              <w:rFonts w:ascii="仿宋" w:hAnsi="仿宋" w:eastAsia="仿宋" w:cs="仿宋"/>
              <w:spacing w:val="-56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22"/>
              <w:sz w:val="20"/>
              <w:szCs w:val="20"/>
            </w:rPr>
            <w:t>58</w:t>
          </w:r>
          <w:r>
            <w:rPr>
              <w:rFonts w:ascii="Calibri" w:hAnsi="Calibri" w:eastAsia="Calibri" w:cs="Calibri"/>
              <w:spacing w:val="22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9"/>
            </w:tabs>
            <w:spacing w:before="98" w:line="196" w:lineRule="auto"/>
            <w:ind w:left="22"/>
            <w:rPr>
              <w:rFonts w:ascii="Times New Roman" w:hAnsi="Times New Roman" w:eastAsia="Times New Roman" w:cs="Times New Roman"/>
              <w:sz w:val="20"/>
              <w:szCs w:val="20"/>
            </w:rPr>
          </w:pP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rFonts w:ascii="黑体" w:hAnsi="黑体" w:eastAsia="黑体" w:cs="黑体"/>
              <w:spacing w:val="9"/>
              <w:sz w:val="20"/>
              <w:szCs w:val="20"/>
            </w:rPr>
            <w:t>第九章 重点任务与重大工程说明</w:t>
          </w:r>
          <w:r>
            <w:rPr>
              <w:rFonts w:ascii="黑体" w:hAnsi="黑体" w:eastAsia="黑体" w:cs="黑体"/>
              <w:spacing w:val="-57"/>
              <w:sz w:val="20"/>
              <w:szCs w:val="20"/>
            </w:rPr>
            <w:t xml:space="preserve"> </w:t>
          </w:r>
          <w:r>
            <w:rPr>
              <w:rFonts w:ascii="黑体" w:hAnsi="黑体" w:eastAsia="黑体" w:cs="黑体"/>
              <w:sz w:val="20"/>
              <w:szCs w:val="20"/>
            </w:rPr>
            <w:tab/>
          </w:r>
          <w:r>
            <w:rPr>
              <w:rFonts w:ascii="Times New Roman" w:hAnsi="Times New Roman" w:eastAsia="Times New Roman" w:cs="Times New Roman"/>
              <w:spacing w:val="20"/>
              <w:sz w:val="20"/>
              <w:szCs w:val="20"/>
            </w:rPr>
            <w:t>61</w:t>
          </w:r>
          <w:r>
            <w:rPr>
              <w:rFonts w:ascii="Times New Roman" w:hAnsi="Times New Roman" w:eastAsia="Times New Roman" w:cs="Times New Roman"/>
              <w:spacing w:val="2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101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5"/>
              <w:sz w:val="20"/>
              <w:szCs w:val="20"/>
            </w:rPr>
            <w:t>第一节</w:t>
          </w:r>
          <w:r>
            <w:rPr>
              <w:rFonts w:ascii="仿宋" w:hAnsi="仿宋" w:eastAsia="仿宋" w:cs="仿宋"/>
              <w:spacing w:val="33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pacing w:val="5"/>
              <w:sz w:val="20"/>
              <w:szCs w:val="20"/>
            </w:rPr>
            <w:t>重点任务安排依据</w:t>
          </w:r>
          <w:r>
            <w:rPr>
              <w:rFonts w:ascii="仿宋" w:hAnsi="仿宋" w:eastAsia="仿宋" w:cs="仿宋"/>
              <w:spacing w:val="-56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20"/>
              <w:sz w:val="20"/>
              <w:szCs w:val="20"/>
            </w:rPr>
            <w:t>61</w:t>
          </w:r>
          <w:r>
            <w:rPr>
              <w:rFonts w:ascii="Calibri" w:hAnsi="Calibri" w:eastAsia="Calibri" w:cs="Calibri"/>
              <w:spacing w:val="2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98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5"/>
              <w:sz w:val="20"/>
              <w:szCs w:val="20"/>
            </w:rPr>
            <w:t>第二节</w:t>
          </w:r>
          <w:r>
            <w:rPr>
              <w:rFonts w:ascii="仿宋" w:hAnsi="仿宋" w:eastAsia="仿宋" w:cs="仿宋"/>
              <w:spacing w:val="33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pacing w:val="5"/>
              <w:sz w:val="20"/>
              <w:szCs w:val="20"/>
            </w:rPr>
            <w:t>重点任务安排说明</w:t>
          </w:r>
          <w:r>
            <w:rPr>
              <w:rFonts w:ascii="仿宋" w:hAnsi="仿宋" w:eastAsia="仿宋" w:cs="仿宋"/>
              <w:spacing w:val="-56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20"/>
              <w:sz w:val="20"/>
              <w:szCs w:val="20"/>
            </w:rPr>
            <w:t>62</w:t>
          </w:r>
          <w:r>
            <w:rPr>
              <w:rFonts w:ascii="Calibri" w:hAnsi="Calibri" w:eastAsia="Calibri" w:cs="Calibri"/>
              <w:spacing w:val="2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99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5"/>
              <w:sz w:val="20"/>
              <w:szCs w:val="20"/>
            </w:rPr>
            <w:t>第三节</w:t>
          </w:r>
          <w:r>
            <w:rPr>
              <w:rFonts w:ascii="仿宋" w:hAnsi="仿宋" w:eastAsia="仿宋" w:cs="仿宋"/>
              <w:spacing w:val="33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pacing w:val="5"/>
              <w:sz w:val="20"/>
              <w:szCs w:val="20"/>
            </w:rPr>
            <w:t>重大工程安排依据</w:t>
          </w:r>
          <w:r>
            <w:rPr>
              <w:rFonts w:ascii="仿宋" w:hAnsi="仿宋" w:eastAsia="仿宋" w:cs="仿宋"/>
              <w:spacing w:val="-56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20"/>
              <w:sz w:val="20"/>
              <w:szCs w:val="20"/>
            </w:rPr>
            <w:t>65</w:t>
          </w:r>
          <w:r>
            <w:rPr>
              <w:rFonts w:ascii="Calibri" w:hAnsi="Calibri" w:eastAsia="Calibri" w:cs="Calibri"/>
              <w:spacing w:val="2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98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5"/>
              <w:sz w:val="20"/>
              <w:szCs w:val="20"/>
            </w:rPr>
            <w:t>第四节</w:t>
          </w:r>
          <w:r>
            <w:rPr>
              <w:rFonts w:ascii="仿宋" w:hAnsi="仿宋" w:eastAsia="仿宋" w:cs="仿宋"/>
              <w:spacing w:val="33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pacing w:val="5"/>
              <w:sz w:val="20"/>
              <w:szCs w:val="20"/>
            </w:rPr>
            <w:t>重大工程安排说明</w:t>
          </w:r>
          <w:r>
            <w:rPr>
              <w:rFonts w:ascii="仿宋" w:hAnsi="仿宋" w:eastAsia="仿宋" w:cs="仿宋"/>
              <w:spacing w:val="-56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20"/>
              <w:sz w:val="20"/>
              <w:szCs w:val="20"/>
            </w:rPr>
            <w:t>67</w:t>
          </w:r>
          <w:r>
            <w:rPr>
              <w:rFonts w:ascii="Calibri" w:hAnsi="Calibri" w:eastAsia="Calibri" w:cs="Calibri"/>
              <w:spacing w:val="2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98" w:line="196" w:lineRule="auto"/>
            <w:ind w:left="22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"bookmark34" </w:instrText>
          </w:r>
          <w:r>
            <w:fldChar w:fldCharType="separate"/>
          </w:r>
          <w:r>
            <w:rPr>
              <w:rFonts w:ascii="黑体" w:hAnsi="黑体" w:eastAsia="黑体" w:cs="黑体"/>
              <w:spacing w:val="8"/>
              <w:sz w:val="20"/>
              <w:szCs w:val="20"/>
            </w:rPr>
            <w:t>第十章 成本效益</w:t>
          </w:r>
          <w:r>
            <w:rPr>
              <w:rFonts w:ascii="黑体" w:hAnsi="黑体" w:eastAsia="黑体" w:cs="黑体"/>
              <w:spacing w:val="-56"/>
              <w:sz w:val="20"/>
              <w:szCs w:val="20"/>
            </w:rPr>
            <w:t xml:space="preserve"> </w:t>
          </w:r>
          <w:r>
            <w:rPr>
              <w:rFonts w:ascii="黑体" w:hAnsi="黑体" w:eastAsia="黑体" w:cs="黑体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19"/>
              <w:w w:val="107"/>
              <w:sz w:val="20"/>
              <w:szCs w:val="20"/>
            </w:rPr>
            <w:t>73</w:t>
          </w:r>
          <w:r>
            <w:rPr>
              <w:rFonts w:ascii="Calibri" w:hAnsi="Calibri" w:eastAsia="Calibri" w:cs="Calibri"/>
              <w:spacing w:val="19"/>
              <w:w w:val="107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101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"bookmark35"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4"/>
              <w:sz w:val="20"/>
              <w:szCs w:val="20"/>
            </w:rPr>
            <w:t>第一节</w:t>
          </w:r>
          <w:r>
            <w:rPr>
              <w:rFonts w:ascii="仿宋" w:hAnsi="仿宋" w:eastAsia="仿宋" w:cs="仿宋"/>
              <w:spacing w:val="20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pacing w:val="4"/>
              <w:sz w:val="20"/>
              <w:szCs w:val="20"/>
            </w:rPr>
            <w:t>投资估算</w:t>
          </w:r>
          <w:r>
            <w:rPr>
              <w:rFonts w:ascii="仿宋" w:hAnsi="仿宋" w:eastAsia="仿宋" w:cs="仿宋"/>
              <w:spacing w:val="-56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24"/>
              <w:sz w:val="20"/>
              <w:szCs w:val="20"/>
            </w:rPr>
            <w:t>73</w:t>
          </w:r>
          <w:r>
            <w:rPr>
              <w:rFonts w:ascii="Calibri" w:hAnsi="Calibri" w:eastAsia="Calibri" w:cs="Calibri"/>
              <w:spacing w:val="24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98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"bookmark36"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2"/>
              <w:sz w:val="20"/>
              <w:szCs w:val="20"/>
            </w:rPr>
            <w:t>第二节</w:t>
          </w:r>
          <w:r>
            <w:rPr>
              <w:rFonts w:ascii="仿宋" w:hAnsi="仿宋" w:eastAsia="仿宋" w:cs="仿宋"/>
              <w:spacing w:val="34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pacing w:val="2"/>
              <w:sz w:val="20"/>
              <w:szCs w:val="20"/>
            </w:rPr>
            <w:t>资金筹措</w:t>
          </w:r>
          <w:r>
            <w:rPr>
              <w:rFonts w:ascii="仿宋" w:hAnsi="仿宋" w:eastAsia="仿宋" w:cs="仿宋"/>
              <w:spacing w:val="-56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24"/>
              <w:sz w:val="20"/>
              <w:szCs w:val="20"/>
            </w:rPr>
            <w:t>81</w:t>
          </w:r>
          <w:r>
            <w:rPr>
              <w:rFonts w:ascii="Calibri" w:hAnsi="Calibri" w:eastAsia="Calibri" w:cs="Calibri"/>
              <w:spacing w:val="24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99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"bookmark37"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6"/>
              <w:sz w:val="20"/>
              <w:szCs w:val="20"/>
            </w:rPr>
            <w:t>第三节 投资效益评价</w:t>
          </w:r>
          <w:r>
            <w:rPr>
              <w:rFonts w:ascii="仿宋" w:hAnsi="仿宋" w:eastAsia="仿宋" w:cs="仿宋"/>
              <w:spacing w:val="-48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22"/>
              <w:sz w:val="20"/>
              <w:szCs w:val="20"/>
            </w:rPr>
            <w:t>81</w:t>
          </w:r>
          <w:r>
            <w:rPr>
              <w:rFonts w:ascii="Calibri" w:hAnsi="Calibri" w:eastAsia="Calibri" w:cs="Calibri"/>
              <w:spacing w:val="22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98" w:line="196" w:lineRule="auto"/>
            <w:ind w:left="22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"bookmark38" </w:instrText>
          </w:r>
          <w:r>
            <w:fldChar w:fldCharType="separate"/>
          </w:r>
          <w:r>
            <w:rPr>
              <w:rFonts w:ascii="黑体" w:hAnsi="黑体" w:eastAsia="黑体" w:cs="黑体"/>
              <w:spacing w:val="8"/>
              <w:sz w:val="20"/>
              <w:szCs w:val="20"/>
            </w:rPr>
            <w:t>第十一章 保障机制</w:t>
          </w:r>
          <w:r>
            <w:rPr>
              <w:rFonts w:ascii="黑体" w:hAnsi="黑体" w:eastAsia="黑体" w:cs="黑体"/>
              <w:spacing w:val="-54"/>
              <w:sz w:val="20"/>
              <w:szCs w:val="20"/>
            </w:rPr>
            <w:t xml:space="preserve"> </w:t>
          </w:r>
          <w:r>
            <w:rPr>
              <w:rFonts w:ascii="黑体" w:hAnsi="黑体" w:eastAsia="黑体" w:cs="黑体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24"/>
              <w:sz w:val="20"/>
              <w:szCs w:val="20"/>
            </w:rPr>
            <w:t>85</w:t>
          </w:r>
          <w:r>
            <w:rPr>
              <w:rFonts w:ascii="Calibri" w:hAnsi="Calibri" w:eastAsia="Calibri" w:cs="Calibri"/>
              <w:spacing w:val="24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100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"bookmark39"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6"/>
              <w:sz w:val="20"/>
              <w:szCs w:val="20"/>
            </w:rPr>
            <w:t>第一节 加强组织领导</w:t>
          </w:r>
          <w:r>
            <w:rPr>
              <w:rFonts w:ascii="仿宋" w:hAnsi="仿宋" w:eastAsia="仿宋" w:cs="仿宋"/>
              <w:spacing w:val="-48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22"/>
              <w:sz w:val="20"/>
              <w:szCs w:val="20"/>
            </w:rPr>
            <w:t>85</w:t>
          </w:r>
          <w:r>
            <w:rPr>
              <w:rFonts w:ascii="Calibri" w:hAnsi="Calibri" w:eastAsia="Calibri" w:cs="Calibri"/>
              <w:spacing w:val="22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99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"bookmark40"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5"/>
              <w:sz w:val="20"/>
              <w:szCs w:val="20"/>
            </w:rPr>
            <w:t>第二节</w:t>
          </w:r>
          <w:r>
            <w:rPr>
              <w:rFonts w:ascii="仿宋" w:hAnsi="仿宋" w:eastAsia="仿宋" w:cs="仿宋"/>
              <w:spacing w:val="23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pacing w:val="5"/>
              <w:sz w:val="20"/>
              <w:szCs w:val="20"/>
            </w:rPr>
            <w:t>创新政策体系</w:t>
          </w:r>
          <w:r>
            <w:rPr>
              <w:rFonts w:ascii="仿宋" w:hAnsi="仿宋" w:eastAsia="仿宋" w:cs="仿宋"/>
              <w:spacing w:val="-56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22"/>
              <w:sz w:val="20"/>
              <w:szCs w:val="20"/>
            </w:rPr>
            <w:t>85</w:t>
          </w:r>
          <w:r>
            <w:rPr>
              <w:rFonts w:ascii="Calibri" w:hAnsi="Calibri" w:eastAsia="Calibri" w:cs="Calibri"/>
              <w:spacing w:val="22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98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"bookmark41"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6"/>
              <w:sz w:val="20"/>
              <w:szCs w:val="20"/>
            </w:rPr>
            <w:t>第三节 加强科技支撑</w:t>
          </w:r>
          <w:r>
            <w:rPr>
              <w:rFonts w:ascii="仿宋" w:hAnsi="仿宋" w:eastAsia="仿宋" w:cs="仿宋"/>
              <w:spacing w:val="-48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22"/>
              <w:sz w:val="20"/>
              <w:szCs w:val="20"/>
            </w:rPr>
            <w:t>86</w:t>
          </w:r>
          <w:r>
            <w:rPr>
              <w:rFonts w:ascii="Calibri" w:hAnsi="Calibri" w:eastAsia="Calibri" w:cs="Calibri"/>
              <w:spacing w:val="22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99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"bookmark42"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4"/>
              <w:sz w:val="20"/>
              <w:szCs w:val="20"/>
            </w:rPr>
            <w:t>第四节</w:t>
          </w:r>
          <w:r>
            <w:rPr>
              <w:rFonts w:ascii="仿宋" w:hAnsi="仿宋" w:eastAsia="仿宋" w:cs="仿宋"/>
              <w:spacing w:val="32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pacing w:val="4"/>
              <w:sz w:val="20"/>
              <w:szCs w:val="20"/>
            </w:rPr>
            <w:t>强化评估监管</w:t>
          </w:r>
          <w:r>
            <w:rPr>
              <w:rFonts w:ascii="仿宋" w:hAnsi="仿宋" w:eastAsia="仿宋" w:cs="仿宋"/>
              <w:spacing w:val="-56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22"/>
              <w:sz w:val="20"/>
              <w:szCs w:val="20"/>
            </w:rPr>
            <w:t>87</w:t>
          </w:r>
          <w:r>
            <w:rPr>
              <w:rFonts w:ascii="Calibri" w:hAnsi="Calibri" w:eastAsia="Calibri" w:cs="Calibri"/>
              <w:spacing w:val="22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98" w:line="230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"bookmark43"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5"/>
              <w:sz w:val="20"/>
              <w:szCs w:val="20"/>
            </w:rPr>
            <w:t>第五节</w:t>
          </w:r>
          <w:r>
            <w:rPr>
              <w:rFonts w:ascii="仿宋" w:hAnsi="仿宋" w:eastAsia="仿宋" w:cs="仿宋"/>
              <w:spacing w:val="23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pacing w:val="5"/>
              <w:sz w:val="20"/>
              <w:szCs w:val="20"/>
            </w:rPr>
            <w:t>鼓励公众参与</w:t>
          </w:r>
          <w:r>
            <w:rPr>
              <w:rFonts w:ascii="仿宋" w:hAnsi="仿宋" w:eastAsia="仿宋" w:cs="仿宋"/>
              <w:spacing w:val="-56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22"/>
              <w:sz w:val="20"/>
              <w:szCs w:val="20"/>
            </w:rPr>
            <w:t>88</w:t>
          </w:r>
          <w:r>
            <w:rPr>
              <w:rFonts w:ascii="Calibri" w:hAnsi="Calibri" w:eastAsia="Calibri" w:cs="Calibri"/>
              <w:spacing w:val="22"/>
              <w:sz w:val="20"/>
              <w:szCs w:val="20"/>
            </w:rPr>
            <w:fldChar w:fldCharType="end"/>
          </w:r>
        </w:p>
      </w:sdtContent>
    </w:sdt>
    <w:p>
      <w:pPr>
        <w:spacing w:line="230" w:lineRule="auto"/>
        <w:rPr>
          <w:rFonts w:ascii="Calibri" w:hAnsi="Calibri" w:eastAsia="Calibri" w:cs="Calibri"/>
          <w:sz w:val="20"/>
          <w:szCs w:val="20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sdt>
      <w:sdtPr>
        <w:rPr>
          <w:rFonts w:ascii="仿宋" w:hAnsi="仿宋" w:eastAsia="仿宋" w:cs="仿宋"/>
          <w:sz w:val="20"/>
          <w:szCs w:val="20"/>
        </w:rPr>
        <w:id w:val="5"/>
        <w:docPartObj>
          <w:docPartGallery w:val="Table of Contents"/>
          <w:docPartUnique/>
        </w:docPartObj>
      </w:sdtPr>
      <w:sdtEndPr>
        <w:rPr>
          <w:rFonts w:ascii="Calibri" w:hAnsi="Calibri" w:eastAsia="Calibri" w:cs="Calibri"/>
          <w:sz w:val="20"/>
          <w:szCs w:val="20"/>
        </w:rPr>
      </w:sdtEndPr>
      <w:sdtContent>
        <w:p>
          <w:pPr>
            <w:tabs>
              <w:tab w:val="right" w:leader="dot" w:pos="8317"/>
            </w:tabs>
            <w:spacing w:before="61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"bookmark44"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5"/>
              <w:sz w:val="20"/>
              <w:szCs w:val="20"/>
            </w:rPr>
            <w:t>第六节</w:t>
          </w:r>
          <w:r>
            <w:rPr>
              <w:rFonts w:ascii="仿宋" w:hAnsi="仿宋" w:eastAsia="仿宋" w:cs="仿宋"/>
              <w:spacing w:val="23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pacing w:val="5"/>
              <w:sz w:val="20"/>
              <w:szCs w:val="20"/>
            </w:rPr>
            <w:t>拓宽融资渠道</w:t>
          </w:r>
          <w:r>
            <w:rPr>
              <w:rFonts w:ascii="仿宋" w:hAnsi="仿宋" w:eastAsia="仿宋" w:cs="仿宋"/>
              <w:spacing w:val="-56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22"/>
              <w:sz w:val="20"/>
              <w:szCs w:val="20"/>
            </w:rPr>
            <w:t>89</w:t>
          </w:r>
          <w:r>
            <w:rPr>
              <w:rFonts w:ascii="Calibri" w:hAnsi="Calibri" w:eastAsia="Calibri" w:cs="Calibri"/>
              <w:spacing w:val="22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97" w:line="196" w:lineRule="auto"/>
            <w:ind w:left="22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"bookmark45" </w:instrText>
          </w:r>
          <w:r>
            <w:fldChar w:fldCharType="separate"/>
          </w:r>
          <w:r>
            <w:rPr>
              <w:rFonts w:ascii="黑体" w:hAnsi="黑体" w:eastAsia="黑体" w:cs="黑体"/>
              <w:spacing w:val="9"/>
              <w:sz w:val="20"/>
              <w:szCs w:val="20"/>
            </w:rPr>
            <w:t>第十二章 与相关规划衔接情况</w:t>
          </w:r>
          <w:r>
            <w:rPr>
              <w:rFonts w:ascii="黑体" w:hAnsi="黑体" w:eastAsia="黑体" w:cs="黑体"/>
              <w:spacing w:val="-59"/>
              <w:sz w:val="20"/>
              <w:szCs w:val="20"/>
            </w:rPr>
            <w:t xml:space="preserve"> </w:t>
          </w:r>
          <w:r>
            <w:rPr>
              <w:rFonts w:ascii="黑体" w:hAnsi="黑体" w:eastAsia="黑体" w:cs="黑体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20"/>
              <w:sz w:val="20"/>
              <w:szCs w:val="20"/>
            </w:rPr>
            <w:t>91</w:t>
          </w:r>
          <w:r>
            <w:rPr>
              <w:rFonts w:ascii="Calibri" w:hAnsi="Calibri" w:eastAsia="Calibri" w:cs="Calibri"/>
              <w:spacing w:val="2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100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"bookmark46"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8"/>
              <w:sz w:val="20"/>
              <w:szCs w:val="20"/>
            </w:rPr>
            <w:t>第一节 与国家层面生态修复领域重大规划的衔接</w:t>
          </w:r>
          <w:r>
            <w:rPr>
              <w:rFonts w:ascii="仿宋" w:hAnsi="仿宋" w:eastAsia="仿宋" w:cs="仿宋"/>
              <w:spacing w:val="-44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10"/>
              <w:sz w:val="20"/>
              <w:szCs w:val="20"/>
            </w:rPr>
            <w:t>91</w:t>
          </w:r>
          <w:r>
            <w:rPr>
              <w:rFonts w:ascii="Calibri" w:hAnsi="Calibri" w:eastAsia="Calibri" w:cs="Calibri"/>
              <w:spacing w:val="1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98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"bookmark47"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8"/>
              <w:sz w:val="20"/>
              <w:szCs w:val="20"/>
            </w:rPr>
            <w:t>第二节 与省级层面生态修复领域重大规划的衔接</w:t>
          </w:r>
          <w:r>
            <w:rPr>
              <w:rFonts w:ascii="仿宋" w:hAnsi="仿宋" w:eastAsia="仿宋" w:cs="仿宋"/>
              <w:spacing w:val="-44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10"/>
              <w:sz w:val="20"/>
              <w:szCs w:val="20"/>
            </w:rPr>
            <w:t>91</w:t>
          </w:r>
          <w:r>
            <w:rPr>
              <w:rFonts w:ascii="Calibri" w:hAnsi="Calibri" w:eastAsia="Calibri" w:cs="Calibri"/>
              <w:spacing w:val="1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98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"bookmark48"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8"/>
              <w:sz w:val="20"/>
              <w:szCs w:val="20"/>
            </w:rPr>
            <w:t>第三节 与市级层面生态修复领域重大规划的衔接</w:t>
          </w:r>
          <w:r>
            <w:rPr>
              <w:rFonts w:ascii="仿宋" w:hAnsi="仿宋" w:eastAsia="仿宋" w:cs="仿宋"/>
              <w:spacing w:val="-44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10"/>
              <w:sz w:val="20"/>
              <w:szCs w:val="20"/>
            </w:rPr>
            <w:t>92</w:t>
          </w:r>
          <w:r>
            <w:rPr>
              <w:rFonts w:ascii="Calibri" w:hAnsi="Calibri" w:eastAsia="Calibri" w:cs="Calibri"/>
              <w:spacing w:val="1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99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"bookmark49"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8"/>
              <w:sz w:val="20"/>
              <w:szCs w:val="20"/>
            </w:rPr>
            <w:t>第四节 与县级层面生态修复领域重大规划的衔接</w:t>
          </w:r>
          <w:r>
            <w:rPr>
              <w:rFonts w:ascii="仿宋" w:hAnsi="仿宋" w:eastAsia="仿宋" w:cs="仿宋"/>
              <w:spacing w:val="-44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10"/>
              <w:sz w:val="20"/>
              <w:szCs w:val="20"/>
            </w:rPr>
            <w:t>93</w:t>
          </w:r>
          <w:r>
            <w:rPr>
              <w:rFonts w:ascii="Calibri" w:hAnsi="Calibri" w:eastAsia="Calibri" w:cs="Calibri"/>
              <w:spacing w:val="1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98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"bookmark50"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4"/>
              <w:sz w:val="20"/>
              <w:szCs w:val="20"/>
            </w:rPr>
            <w:t>第五节</w:t>
          </w:r>
          <w:r>
            <w:rPr>
              <w:rFonts w:ascii="仿宋" w:hAnsi="仿宋" w:eastAsia="仿宋" w:cs="仿宋"/>
              <w:spacing w:val="32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pacing w:val="4"/>
              <w:sz w:val="20"/>
              <w:szCs w:val="20"/>
            </w:rPr>
            <w:t>意见采纳情况</w:t>
          </w:r>
          <w:r>
            <w:rPr>
              <w:rFonts w:ascii="仿宋" w:hAnsi="仿宋" w:eastAsia="仿宋" w:cs="仿宋"/>
              <w:spacing w:val="-56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22"/>
              <w:sz w:val="20"/>
              <w:szCs w:val="20"/>
            </w:rPr>
            <w:t>95</w:t>
          </w:r>
          <w:r>
            <w:rPr>
              <w:rFonts w:ascii="Calibri" w:hAnsi="Calibri" w:eastAsia="Calibri" w:cs="Calibri"/>
              <w:spacing w:val="22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99" w:line="197" w:lineRule="auto"/>
            <w:ind w:left="456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"bookmark51"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5"/>
              <w:sz w:val="20"/>
              <w:szCs w:val="20"/>
            </w:rPr>
            <w:t>第六节</w:t>
          </w:r>
          <w:r>
            <w:rPr>
              <w:rFonts w:ascii="仿宋" w:hAnsi="仿宋" w:eastAsia="仿宋" w:cs="仿宋"/>
              <w:spacing w:val="23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pacing w:val="5"/>
              <w:sz w:val="20"/>
              <w:szCs w:val="20"/>
            </w:rPr>
            <w:t>相关部门意见</w:t>
          </w:r>
          <w:r>
            <w:rPr>
              <w:rFonts w:ascii="仿宋" w:hAnsi="仿宋" w:eastAsia="仿宋" w:cs="仿宋"/>
              <w:spacing w:val="-56"/>
              <w:sz w:val="20"/>
              <w:szCs w:val="20"/>
            </w:rPr>
            <w:t xml:space="preserve"> </w:t>
          </w:r>
          <w:r>
            <w:rPr>
              <w:rFonts w:ascii="仿宋" w:hAnsi="仿宋" w:eastAsia="仿宋" w:cs="仿宋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15"/>
              <w:sz w:val="20"/>
              <w:szCs w:val="20"/>
            </w:rPr>
            <w:t>100</w:t>
          </w:r>
          <w:r>
            <w:rPr>
              <w:rFonts w:ascii="Calibri" w:hAnsi="Calibri" w:eastAsia="Calibri" w:cs="Calibri"/>
              <w:spacing w:val="15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98" w:line="196" w:lineRule="auto"/>
            <w:ind w:left="33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"bookmark52"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"/>
              <w:sz w:val="20"/>
              <w:szCs w:val="20"/>
            </w:rPr>
            <w:t>附表</w:t>
          </w:r>
          <w:r>
            <w:rPr>
              <w:rFonts w:ascii="黑体" w:hAnsi="黑体" w:eastAsia="黑体" w:cs="黑体"/>
              <w:spacing w:val="-56"/>
              <w:sz w:val="20"/>
              <w:szCs w:val="20"/>
            </w:rPr>
            <w:t xml:space="preserve"> </w:t>
          </w:r>
          <w:r>
            <w:rPr>
              <w:rFonts w:ascii="黑体" w:hAnsi="黑体" w:eastAsia="黑体" w:cs="黑体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4"/>
              <w:sz w:val="20"/>
              <w:szCs w:val="20"/>
            </w:rPr>
            <w:t>108</w:t>
          </w:r>
          <w:r>
            <w:rPr>
              <w:rFonts w:ascii="Calibri" w:hAnsi="Calibri" w:eastAsia="Calibri" w:cs="Calibri"/>
              <w:spacing w:val="4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99" w:line="196" w:lineRule="auto"/>
            <w:ind w:left="33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"bookmark53" </w:instrText>
          </w:r>
          <w:r>
            <w:fldChar w:fldCharType="separate"/>
          </w:r>
          <w:r>
            <w:rPr>
              <w:rFonts w:ascii="黑体" w:hAnsi="黑体" w:eastAsia="黑体" w:cs="黑体"/>
              <w:spacing w:val="5"/>
              <w:sz w:val="20"/>
              <w:szCs w:val="20"/>
            </w:rPr>
            <w:t>附表</w:t>
          </w:r>
          <w:r>
            <w:rPr>
              <w:rFonts w:ascii="黑体" w:hAnsi="黑体" w:eastAsia="黑体" w:cs="黑体"/>
              <w:spacing w:val="-21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5"/>
              <w:sz w:val="20"/>
              <w:szCs w:val="20"/>
            </w:rPr>
            <w:t xml:space="preserve">1  </w:t>
          </w:r>
          <w:r>
            <w:rPr>
              <w:rFonts w:ascii="黑体" w:hAnsi="黑体" w:eastAsia="黑体" w:cs="黑体"/>
              <w:spacing w:val="5"/>
              <w:sz w:val="20"/>
              <w:szCs w:val="20"/>
            </w:rPr>
            <w:t>规划目标与效益指标</w:t>
          </w:r>
          <w:r>
            <w:rPr>
              <w:rFonts w:ascii="黑体" w:hAnsi="黑体" w:eastAsia="黑体" w:cs="黑体"/>
              <w:spacing w:val="-58"/>
              <w:sz w:val="20"/>
              <w:szCs w:val="20"/>
            </w:rPr>
            <w:t xml:space="preserve"> </w:t>
          </w:r>
          <w:r>
            <w:rPr>
              <w:rFonts w:ascii="黑体" w:hAnsi="黑体" w:eastAsia="黑体" w:cs="黑体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15"/>
              <w:sz w:val="20"/>
              <w:szCs w:val="20"/>
            </w:rPr>
            <w:t>108</w:t>
          </w:r>
          <w:r>
            <w:rPr>
              <w:rFonts w:ascii="Calibri" w:hAnsi="Calibri" w:eastAsia="Calibri" w:cs="Calibri"/>
              <w:spacing w:val="15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100" w:line="196" w:lineRule="auto"/>
            <w:ind w:left="33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"bookmark54" </w:instrText>
          </w:r>
          <w:r>
            <w:fldChar w:fldCharType="separate"/>
          </w:r>
          <w:r>
            <w:rPr>
              <w:rFonts w:ascii="黑体" w:hAnsi="黑体" w:eastAsia="黑体" w:cs="黑体"/>
              <w:spacing w:val="8"/>
              <w:sz w:val="20"/>
              <w:szCs w:val="20"/>
            </w:rPr>
            <w:t>附表</w:t>
          </w:r>
          <w:r>
            <w:rPr>
              <w:rFonts w:ascii="黑体" w:hAnsi="黑体" w:eastAsia="黑体" w:cs="黑体"/>
              <w:spacing w:val="-39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8"/>
              <w:sz w:val="20"/>
              <w:szCs w:val="20"/>
            </w:rPr>
            <w:t xml:space="preserve">2  </w:t>
          </w:r>
          <w:r>
            <w:rPr>
              <w:rFonts w:ascii="黑体" w:hAnsi="黑体" w:eastAsia="黑体" w:cs="黑体"/>
              <w:spacing w:val="8"/>
              <w:sz w:val="20"/>
              <w:szCs w:val="20"/>
            </w:rPr>
            <w:t>浮梁县国土空间生态修复重大工程投资预算表</w:t>
          </w:r>
          <w:r>
            <w:rPr>
              <w:rFonts w:ascii="黑体" w:hAnsi="黑体" w:eastAsia="黑体" w:cs="黑体"/>
              <w:spacing w:val="-59"/>
              <w:sz w:val="20"/>
              <w:szCs w:val="20"/>
            </w:rPr>
            <w:t xml:space="preserve"> </w:t>
          </w:r>
          <w:r>
            <w:rPr>
              <w:rFonts w:ascii="黑体" w:hAnsi="黑体" w:eastAsia="黑体" w:cs="黑体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8"/>
              <w:sz w:val="20"/>
              <w:szCs w:val="20"/>
            </w:rPr>
            <w:t>109</w:t>
          </w:r>
          <w:r>
            <w:rPr>
              <w:rFonts w:ascii="Calibri" w:hAnsi="Calibri" w:eastAsia="Calibri" w:cs="Calibri"/>
              <w:spacing w:val="8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100" w:line="196" w:lineRule="auto"/>
            <w:ind w:left="33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"bookmark55"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"/>
              <w:sz w:val="20"/>
              <w:szCs w:val="20"/>
            </w:rPr>
            <w:t>附图</w:t>
          </w:r>
          <w:r>
            <w:rPr>
              <w:rFonts w:ascii="黑体" w:hAnsi="黑体" w:eastAsia="黑体" w:cs="黑体"/>
              <w:spacing w:val="-56"/>
              <w:sz w:val="20"/>
              <w:szCs w:val="20"/>
            </w:rPr>
            <w:t xml:space="preserve"> </w:t>
          </w:r>
          <w:r>
            <w:rPr>
              <w:rFonts w:ascii="黑体" w:hAnsi="黑体" w:eastAsia="黑体" w:cs="黑体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4"/>
              <w:sz w:val="20"/>
              <w:szCs w:val="20"/>
            </w:rPr>
            <w:t>114</w:t>
          </w:r>
          <w:r>
            <w:rPr>
              <w:rFonts w:ascii="Calibri" w:hAnsi="Calibri" w:eastAsia="Calibri" w:cs="Calibri"/>
              <w:spacing w:val="4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99" w:line="196" w:lineRule="auto"/>
            <w:ind w:left="33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"bookmark56" </w:instrText>
          </w:r>
          <w:r>
            <w:fldChar w:fldCharType="separate"/>
          </w:r>
          <w:r>
            <w:rPr>
              <w:rFonts w:ascii="黑体" w:hAnsi="黑体" w:eastAsia="黑体" w:cs="黑体"/>
              <w:spacing w:val="6"/>
              <w:sz w:val="20"/>
              <w:szCs w:val="20"/>
            </w:rPr>
            <w:t>附图</w:t>
          </w:r>
          <w:r>
            <w:rPr>
              <w:rFonts w:ascii="黑体" w:hAnsi="黑体" w:eastAsia="黑体" w:cs="黑体"/>
              <w:spacing w:val="-13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6"/>
              <w:sz w:val="20"/>
              <w:szCs w:val="20"/>
            </w:rPr>
            <w:t xml:space="preserve">1  </w:t>
          </w:r>
          <w:r>
            <w:rPr>
              <w:rFonts w:ascii="黑体" w:hAnsi="黑体" w:eastAsia="黑体" w:cs="黑体"/>
              <w:spacing w:val="6"/>
              <w:sz w:val="20"/>
              <w:szCs w:val="20"/>
            </w:rPr>
            <w:t>浮梁县国土空间生态修复分区图</w:t>
          </w:r>
          <w:r>
            <w:rPr>
              <w:rFonts w:ascii="黑体" w:hAnsi="黑体" w:eastAsia="黑体" w:cs="黑体"/>
              <w:spacing w:val="-59"/>
              <w:sz w:val="20"/>
              <w:szCs w:val="20"/>
            </w:rPr>
            <w:t xml:space="preserve"> </w:t>
          </w:r>
          <w:r>
            <w:rPr>
              <w:rFonts w:ascii="黑体" w:hAnsi="黑体" w:eastAsia="黑体" w:cs="黑体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12"/>
              <w:sz w:val="20"/>
              <w:szCs w:val="20"/>
            </w:rPr>
            <w:t>114</w:t>
          </w:r>
          <w:r>
            <w:rPr>
              <w:rFonts w:ascii="Calibri" w:hAnsi="Calibri" w:eastAsia="Calibri" w:cs="Calibri"/>
              <w:spacing w:val="12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100" w:line="196" w:lineRule="auto"/>
            <w:ind w:left="33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"bookmark57" </w:instrText>
          </w:r>
          <w:r>
            <w:fldChar w:fldCharType="separate"/>
          </w:r>
          <w:r>
            <w:rPr>
              <w:rFonts w:ascii="黑体" w:hAnsi="黑体" w:eastAsia="黑体" w:cs="黑体"/>
              <w:spacing w:val="7"/>
              <w:sz w:val="20"/>
              <w:szCs w:val="20"/>
            </w:rPr>
            <w:t>附图</w:t>
          </w:r>
          <w:r>
            <w:rPr>
              <w:rFonts w:ascii="黑体" w:hAnsi="黑体" w:eastAsia="黑体" w:cs="黑体"/>
              <w:spacing w:val="-41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7"/>
              <w:sz w:val="20"/>
              <w:szCs w:val="20"/>
            </w:rPr>
            <w:t xml:space="preserve">2  </w:t>
          </w:r>
          <w:r>
            <w:rPr>
              <w:rFonts w:ascii="黑体" w:hAnsi="黑体" w:eastAsia="黑体" w:cs="黑体"/>
              <w:spacing w:val="7"/>
              <w:sz w:val="20"/>
              <w:szCs w:val="20"/>
            </w:rPr>
            <w:t>浮梁县重点工程项目分布图</w:t>
          </w:r>
          <w:r>
            <w:rPr>
              <w:rFonts w:ascii="黑体" w:hAnsi="黑体" w:eastAsia="黑体" w:cs="黑体"/>
              <w:spacing w:val="-56"/>
              <w:sz w:val="20"/>
              <w:szCs w:val="20"/>
            </w:rPr>
            <w:t xml:space="preserve"> </w:t>
          </w:r>
          <w:r>
            <w:rPr>
              <w:rFonts w:ascii="黑体" w:hAnsi="黑体" w:eastAsia="黑体" w:cs="黑体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13"/>
              <w:sz w:val="20"/>
              <w:szCs w:val="20"/>
            </w:rPr>
            <w:t>115</w:t>
          </w:r>
          <w:r>
            <w:rPr>
              <w:rFonts w:ascii="Calibri" w:hAnsi="Calibri" w:eastAsia="Calibri" w:cs="Calibri"/>
              <w:spacing w:val="13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100" w:line="196" w:lineRule="auto"/>
            <w:ind w:left="33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"bookmark58" </w:instrText>
          </w:r>
          <w:r>
            <w:fldChar w:fldCharType="separate"/>
          </w:r>
          <w:r>
            <w:rPr>
              <w:rFonts w:ascii="黑体" w:hAnsi="黑体" w:eastAsia="黑体" w:cs="黑体"/>
              <w:spacing w:val="6"/>
              <w:sz w:val="20"/>
              <w:szCs w:val="20"/>
            </w:rPr>
            <w:t>附图</w:t>
          </w:r>
          <w:r>
            <w:rPr>
              <w:rFonts w:ascii="黑体" w:hAnsi="黑体" w:eastAsia="黑体" w:cs="黑体"/>
              <w:spacing w:val="-32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6"/>
              <w:sz w:val="20"/>
              <w:szCs w:val="20"/>
            </w:rPr>
            <w:t xml:space="preserve">3  </w:t>
          </w:r>
          <w:r>
            <w:rPr>
              <w:rFonts w:ascii="黑体" w:hAnsi="黑体" w:eastAsia="黑体" w:cs="黑体"/>
              <w:spacing w:val="6"/>
              <w:sz w:val="20"/>
              <w:szCs w:val="20"/>
            </w:rPr>
            <w:t>浮梁县国土变更调查图</w:t>
          </w:r>
          <w:r>
            <w:rPr>
              <w:rFonts w:ascii="黑体" w:hAnsi="黑体" w:eastAsia="黑体" w:cs="黑体"/>
              <w:spacing w:val="-56"/>
              <w:sz w:val="20"/>
              <w:szCs w:val="20"/>
            </w:rPr>
            <w:t xml:space="preserve"> </w:t>
          </w:r>
          <w:r>
            <w:rPr>
              <w:rFonts w:ascii="黑体" w:hAnsi="黑体" w:eastAsia="黑体" w:cs="黑体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14"/>
              <w:sz w:val="20"/>
              <w:szCs w:val="20"/>
            </w:rPr>
            <w:t>116</w:t>
          </w:r>
          <w:r>
            <w:rPr>
              <w:rFonts w:ascii="Calibri" w:hAnsi="Calibri" w:eastAsia="Calibri" w:cs="Calibri"/>
              <w:spacing w:val="14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99" w:line="196" w:lineRule="auto"/>
            <w:ind w:left="33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"bookmark59" </w:instrText>
          </w:r>
          <w:r>
            <w:fldChar w:fldCharType="separate"/>
          </w:r>
          <w:r>
            <w:rPr>
              <w:rFonts w:ascii="黑体" w:hAnsi="黑体" w:eastAsia="黑体" w:cs="黑体"/>
              <w:spacing w:val="5"/>
              <w:sz w:val="20"/>
              <w:szCs w:val="20"/>
            </w:rPr>
            <w:t>附图</w:t>
          </w:r>
          <w:r>
            <w:rPr>
              <w:rFonts w:ascii="黑体" w:hAnsi="黑体" w:eastAsia="黑体" w:cs="黑体"/>
              <w:spacing w:val="-37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5"/>
              <w:sz w:val="20"/>
              <w:szCs w:val="20"/>
            </w:rPr>
            <w:t xml:space="preserve">4  </w:t>
          </w:r>
          <w:r>
            <w:rPr>
              <w:rFonts w:ascii="黑体" w:hAnsi="黑体" w:eastAsia="黑体" w:cs="黑体"/>
              <w:spacing w:val="5"/>
              <w:sz w:val="20"/>
              <w:szCs w:val="20"/>
            </w:rPr>
            <w:t>浮梁县高程图</w:t>
          </w:r>
          <w:r>
            <w:rPr>
              <w:rFonts w:ascii="黑体" w:hAnsi="黑体" w:eastAsia="黑体" w:cs="黑体"/>
              <w:spacing w:val="-56"/>
              <w:sz w:val="20"/>
              <w:szCs w:val="20"/>
            </w:rPr>
            <w:t xml:space="preserve"> </w:t>
          </w:r>
          <w:r>
            <w:rPr>
              <w:rFonts w:ascii="黑体" w:hAnsi="黑体" w:eastAsia="黑体" w:cs="黑体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17"/>
              <w:sz w:val="20"/>
              <w:szCs w:val="20"/>
            </w:rPr>
            <w:t>117</w:t>
          </w:r>
          <w:r>
            <w:rPr>
              <w:rFonts w:ascii="Calibri" w:hAnsi="Calibri" w:eastAsia="Calibri" w:cs="Calibri"/>
              <w:spacing w:val="17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100" w:line="196" w:lineRule="auto"/>
            <w:ind w:left="33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"bookmark60" </w:instrText>
          </w:r>
          <w:r>
            <w:fldChar w:fldCharType="separate"/>
          </w:r>
          <w:r>
            <w:rPr>
              <w:rFonts w:ascii="黑体" w:hAnsi="黑体" w:eastAsia="黑体" w:cs="黑体"/>
              <w:spacing w:val="6"/>
              <w:sz w:val="20"/>
              <w:szCs w:val="20"/>
            </w:rPr>
            <w:t>附图</w:t>
          </w:r>
          <w:r>
            <w:rPr>
              <w:rFonts w:ascii="黑体" w:hAnsi="黑体" w:eastAsia="黑体" w:cs="黑体"/>
              <w:spacing w:val="-35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6"/>
              <w:sz w:val="20"/>
              <w:szCs w:val="20"/>
            </w:rPr>
            <w:t xml:space="preserve">5  </w:t>
          </w:r>
          <w:r>
            <w:rPr>
              <w:rFonts w:ascii="黑体" w:hAnsi="黑体" w:eastAsia="黑体" w:cs="黑体"/>
              <w:spacing w:val="6"/>
              <w:sz w:val="20"/>
              <w:szCs w:val="20"/>
            </w:rPr>
            <w:t>浮梁县生态保护红线</w:t>
          </w:r>
          <w:r>
            <w:rPr>
              <w:rFonts w:ascii="黑体" w:hAnsi="黑体" w:eastAsia="黑体" w:cs="黑体"/>
              <w:spacing w:val="-58"/>
              <w:sz w:val="20"/>
              <w:szCs w:val="20"/>
            </w:rPr>
            <w:t xml:space="preserve"> </w:t>
          </w:r>
          <w:r>
            <w:rPr>
              <w:rFonts w:ascii="黑体" w:hAnsi="黑体" w:eastAsia="黑体" w:cs="黑体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15"/>
              <w:sz w:val="20"/>
              <w:szCs w:val="20"/>
            </w:rPr>
            <w:t>118</w:t>
          </w:r>
          <w:r>
            <w:rPr>
              <w:rFonts w:ascii="Calibri" w:hAnsi="Calibri" w:eastAsia="Calibri" w:cs="Calibri"/>
              <w:spacing w:val="15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100" w:line="196" w:lineRule="auto"/>
            <w:ind w:left="33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"bookmark61" </w:instrText>
          </w:r>
          <w:r>
            <w:fldChar w:fldCharType="separate"/>
          </w:r>
          <w:r>
            <w:rPr>
              <w:rFonts w:ascii="黑体" w:hAnsi="黑体" w:eastAsia="黑体" w:cs="黑体"/>
              <w:spacing w:val="6"/>
              <w:sz w:val="20"/>
              <w:szCs w:val="20"/>
            </w:rPr>
            <w:t>附图</w:t>
          </w:r>
          <w:r>
            <w:rPr>
              <w:rFonts w:ascii="黑体" w:hAnsi="黑体" w:eastAsia="黑体" w:cs="黑体"/>
              <w:spacing w:val="-32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6"/>
              <w:sz w:val="20"/>
              <w:szCs w:val="20"/>
            </w:rPr>
            <w:t xml:space="preserve">6  </w:t>
          </w:r>
          <w:r>
            <w:rPr>
              <w:rFonts w:ascii="黑体" w:hAnsi="黑体" w:eastAsia="黑体" w:cs="黑体"/>
              <w:spacing w:val="6"/>
              <w:sz w:val="20"/>
              <w:szCs w:val="20"/>
            </w:rPr>
            <w:t>浮梁县地质灾害分布图</w:t>
          </w:r>
          <w:r>
            <w:rPr>
              <w:rFonts w:ascii="黑体" w:hAnsi="黑体" w:eastAsia="黑体" w:cs="黑体"/>
              <w:spacing w:val="-56"/>
              <w:sz w:val="20"/>
              <w:szCs w:val="20"/>
            </w:rPr>
            <w:t xml:space="preserve"> </w:t>
          </w:r>
          <w:r>
            <w:rPr>
              <w:rFonts w:ascii="黑体" w:hAnsi="黑体" w:eastAsia="黑体" w:cs="黑体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14"/>
              <w:sz w:val="20"/>
              <w:szCs w:val="20"/>
            </w:rPr>
            <w:t>119</w:t>
          </w:r>
          <w:r>
            <w:rPr>
              <w:rFonts w:ascii="Calibri" w:hAnsi="Calibri" w:eastAsia="Calibri" w:cs="Calibri"/>
              <w:spacing w:val="14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99" w:line="196" w:lineRule="auto"/>
            <w:ind w:left="33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"bookmark62" </w:instrText>
          </w:r>
          <w:r>
            <w:fldChar w:fldCharType="separate"/>
          </w:r>
          <w:r>
            <w:rPr>
              <w:rFonts w:ascii="黑体" w:hAnsi="黑体" w:eastAsia="黑体" w:cs="黑体"/>
              <w:spacing w:val="6"/>
              <w:sz w:val="20"/>
              <w:szCs w:val="20"/>
            </w:rPr>
            <w:t>附图</w:t>
          </w:r>
          <w:r>
            <w:rPr>
              <w:rFonts w:ascii="黑体" w:hAnsi="黑体" w:eastAsia="黑体" w:cs="黑体"/>
              <w:spacing w:val="-32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6"/>
              <w:sz w:val="20"/>
              <w:szCs w:val="20"/>
            </w:rPr>
            <w:t xml:space="preserve">7  </w:t>
          </w:r>
          <w:r>
            <w:rPr>
              <w:rFonts w:ascii="黑体" w:hAnsi="黑体" w:eastAsia="黑体" w:cs="黑体"/>
              <w:spacing w:val="6"/>
              <w:sz w:val="20"/>
              <w:szCs w:val="20"/>
            </w:rPr>
            <w:t>浮梁县废弃矿山分布图</w:t>
          </w:r>
          <w:r>
            <w:rPr>
              <w:rFonts w:ascii="黑体" w:hAnsi="黑体" w:eastAsia="黑体" w:cs="黑体"/>
              <w:spacing w:val="-56"/>
              <w:sz w:val="20"/>
              <w:szCs w:val="20"/>
            </w:rPr>
            <w:t xml:space="preserve"> </w:t>
          </w:r>
          <w:r>
            <w:rPr>
              <w:rFonts w:ascii="黑体" w:hAnsi="黑体" w:eastAsia="黑体" w:cs="黑体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14"/>
              <w:sz w:val="20"/>
              <w:szCs w:val="20"/>
            </w:rPr>
            <w:t>120</w:t>
          </w:r>
          <w:r>
            <w:rPr>
              <w:rFonts w:ascii="Calibri" w:hAnsi="Calibri" w:eastAsia="Calibri" w:cs="Calibri"/>
              <w:spacing w:val="14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100" w:line="196" w:lineRule="auto"/>
            <w:ind w:left="33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"bookmark63" </w:instrText>
          </w:r>
          <w:r>
            <w:fldChar w:fldCharType="separate"/>
          </w:r>
          <w:r>
            <w:rPr>
              <w:rFonts w:ascii="黑体" w:hAnsi="黑体" w:eastAsia="黑体" w:cs="黑体"/>
              <w:spacing w:val="5"/>
              <w:sz w:val="20"/>
              <w:szCs w:val="20"/>
            </w:rPr>
            <w:t>附图</w:t>
          </w:r>
          <w:r>
            <w:rPr>
              <w:rFonts w:ascii="黑体" w:hAnsi="黑体" w:eastAsia="黑体" w:cs="黑体"/>
              <w:spacing w:val="-27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5"/>
              <w:sz w:val="20"/>
              <w:szCs w:val="20"/>
            </w:rPr>
            <w:t xml:space="preserve">8  </w:t>
          </w:r>
          <w:r>
            <w:rPr>
              <w:rFonts w:ascii="黑体" w:hAnsi="黑体" w:eastAsia="黑体" w:cs="黑体"/>
              <w:spacing w:val="5"/>
              <w:sz w:val="20"/>
              <w:szCs w:val="20"/>
            </w:rPr>
            <w:t>浮梁县林种分布图</w:t>
          </w:r>
          <w:r>
            <w:rPr>
              <w:rFonts w:ascii="黑体" w:hAnsi="黑体" w:eastAsia="黑体" w:cs="黑体"/>
              <w:spacing w:val="-56"/>
              <w:sz w:val="20"/>
              <w:szCs w:val="20"/>
            </w:rPr>
            <w:t xml:space="preserve"> </w:t>
          </w:r>
          <w:r>
            <w:rPr>
              <w:rFonts w:ascii="黑体" w:hAnsi="黑体" w:eastAsia="黑体" w:cs="黑体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16"/>
              <w:sz w:val="20"/>
              <w:szCs w:val="20"/>
            </w:rPr>
            <w:t>121</w:t>
          </w:r>
          <w:r>
            <w:rPr>
              <w:rFonts w:ascii="Calibri" w:hAnsi="Calibri" w:eastAsia="Calibri" w:cs="Calibri"/>
              <w:spacing w:val="16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7"/>
            </w:tabs>
            <w:spacing w:before="100" w:line="230" w:lineRule="auto"/>
            <w:ind w:left="33"/>
            <w:rPr>
              <w:rFonts w:ascii="Calibri" w:hAnsi="Calibri" w:eastAsia="Calibri" w:cs="Calibri"/>
              <w:sz w:val="20"/>
              <w:szCs w:val="20"/>
            </w:rPr>
          </w:pPr>
          <w:r>
            <w:fldChar w:fldCharType="begin"/>
          </w:r>
          <w:r>
            <w:instrText xml:space="preserve"> HYPERLINK \l "bookmark64" </w:instrText>
          </w:r>
          <w:r>
            <w:fldChar w:fldCharType="separate"/>
          </w:r>
          <w:r>
            <w:rPr>
              <w:rFonts w:ascii="黑体" w:hAnsi="黑体" w:eastAsia="黑体" w:cs="黑体"/>
              <w:spacing w:val="6"/>
              <w:sz w:val="20"/>
              <w:szCs w:val="20"/>
            </w:rPr>
            <w:t>附图</w:t>
          </w:r>
          <w:r>
            <w:rPr>
              <w:rFonts w:ascii="黑体" w:hAnsi="黑体" w:eastAsia="黑体" w:cs="黑体"/>
              <w:spacing w:val="-27"/>
              <w:sz w:val="20"/>
              <w:szCs w:val="20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6"/>
              <w:sz w:val="20"/>
              <w:szCs w:val="20"/>
            </w:rPr>
            <w:t xml:space="preserve">9  </w:t>
          </w:r>
          <w:r>
            <w:rPr>
              <w:rFonts w:ascii="黑体" w:hAnsi="黑体" w:eastAsia="黑体" w:cs="黑体"/>
              <w:spacing w:val="6"/>
              <w:sz w:val="20"/>
              <w:szCs w:val="20"/>
            </w:rPr>
            <w:t>浮梁县自然保护地分布图</w:t>
          </w:r>
          <w:r>
            <w:rPr>
              <w:rFonts w:ascii="黑体" w:hAnsi="黑体" w:eastAsia="黑体" w:cs="黑体"/>
              <w:spacing w:val="-58"/>
              <w:sz w:val="20"/>
              <w:szCs w:val="20"/>
            </w:rPr>
            <w:t xml:space="preserve"> </w:t>
          </w:r>
          <w:r>
            <w:rPr>
              <w:rFonts w:ascii="黑体" w:hAnsi="黑体" w:eastAsia="黑体" w:cs="黑体"/>
              <w:sz w:val="20"/>
              <w:szCs w:val="20"/>
            </w:rPr>
            <w:tab/>
          </w:r>
          <w:r>
            <w:rPr>
              <w:rFonts w:ascii="Calibri" w:hAnsi="Calibri" w:eastAsia="Calibri" w:cs="Calibri"/>
              <w:spacing w:val="14"/>
              <w:sz w:val="20"/>
              <w:szCs w:val="20"/>
            </w:rPr>
            <w:t>122</w:t>
          </w:r>
          <w:r>
            <w:rPr>
              <w:rFonts w:ascii="Calibri" w:hAnsi="Calibri" w:eastAsia="Calibri" w:cs="Calibri"/>
              <w:spacing w:val="14"/>
              <w:sz w:val="20"/>
              <w:szCs w:val="20"/>
            </w:rPr>
            <w:fldChar w:fldCharType="end"/>
          </w:r>
        </w:p>
      </w:sdtContent>
    </w:sdt>
    <w:p>
      <w:pPr>
        <w:spacing w:line="230" w:lineRule="auto"/>
        <w:rPr>
          <w:rFonts w:ascii="Calibri" w:hAnsi="Calibri" w:eastAsia="Calibri" w:cs="Calibri"/>
          <w:sz w:val="20"/>
          <w:szCs w:val="20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>
      <w:pPr>
        <w:spacing w:before="73" w:line="227" w:lineRule="auto"/>
        <w:ind w:left="1946"/>
        <w:outlineLvl w:val="0"/>
        <w:rPr>
          <w:rFonts w:ascii="仿宋" w:hAnsi="仿宋" w:eastAsia="仿宋" w:cs="仿宋"/>
          <w:sz w:val="35"/>
          <w:szCs w:val="35"/>
        </w:rPr>
      </w:pPr>
      <w:bookmarkStart w:id="0" w:name="bookmark1"/>
      <w:bookmarkEnd w:id="0"/>
      <w:bookmarkStart w:id="1" w:name="bookmark2"/>
      <w:bookmarkEnd w:id="1"/>
      <w:r>
        <w:rPr>
          <w:rFonts w:ascii="仿宋" w:hAnsi="仿宋" w:eastAsia="仿宋" w:cs="仿宋"/>
          <w:spacing w:val="7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第一章</w:t>
      </w:r>
      <w:r>
        <w:rPr>
          <w:rFonts w:ascii="仿宋" w:hAnsi="仿宋" w:eastAsia="仿宋" w:cs="仿宋"/>
          <w:spacing w:val="7"/>
          <w:sz w:val="35"/>
          <w:szCs w:val="35"/>
        </w:rPr>
        <w:t xml:space="preserve"> </w:t>
      </w:r>
      <w:r>
        <w:rPr>
          <w:rFonts w:ascii="仿宋" w:hAnsi="仿宋" w:eastAsia="仿宋" w:cs="仿宋"/>
          <w:spacing w:val="7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规划编制背景与意义</w:t>
      </w:r>
    </w:p>
    <w:p>
      <w:pPr>
        <w:pStyle w:val="2"/>
        <w:spacing w:line="392" w:lineRule="auto"/>
      </w:pPr>
    </w:p>
    <w:p>
      <w:pPr>
        <w:spacing w:before="100" w:line="227" w:lineRule="auto"/>
        <w:ind w:left="2676"/>
        <w:outlineLvl w:val="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第一节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规划编制背景</w:t>
      </w:r>
    </w:p>
    <w:p>
      <w:pPr>
        <w:pStyle w:val="2"/>
        <w:spacing w:line="379" w:lineRule="auto"/>
      </w:pPr>
    </w:p>
    <w:p>
      <w:pPr>
        <w:spacing w:before="91" w:line="369" w:lineRule="auto"/>
        <w:ind w:left="33" w:right="13" w:firstLine="56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在经历经济快速发展的背景下，承载社会经济发展的国土空间</w:t>
      </w:r>
      <w:r>
        <w:rPr>
          <w:rFonts w:ascii="仿宋" w:hAnsi="仿宋" w:eastAsia="仿宋" w:cs="仿宋"/>
          <w:spacing w:val="-6"/>
          <w:sz w:val="28"/>
          <w:szCs w:val="28"/>
        </w:rPr>
        <w:t>也  发生了急剧变化。长期以来国土空间开发的无序性和顶层设计的缺乏，</w:t>
      </w:r>
      <w:r>
        <w:rPr>
          <w:rFonts w:ascii="仿宋" w:hAnsi="仿宋" w:eastAsia="仿宋" w:cs="仿宋"/>
          <w:spacing w:val="1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使得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三生空间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”</w:t>
      </w:r>
      <w:r>
        <w:rPr>
          <w:rFonts w:ascii="仿宋" w:hAnsi="仿宋" w:eastAsia="仿宋" w:cs="仿宋"/>
          <w:spacing w:val="-5"/>
          <w:sz w:val="28"/>
          <w:szCs w:val="28"/>
        </w:rPr>
        <w:t xml:space="preserve">（生活、生产和生态）存在诸多矛盾和冲突。而城市  </w:t>
      </w:r>
      <w:r>
        <w:rPr>
          <w:rFonts w:ascii="仿宋" w:hAnsi="仿宋" w:eastAsia="仿宋" w:cs="仿宋"/>
          <w:spacing w:val="-1"/>
          <w:sz w:val="28"/>
          <w:szCs w:val="28"/>
        </w:rPr>
        <w:t>化进程加快的同时，也造成了生态环境的恶化，引发全球气候变化、</w:t>
      </w:r>
    </w:p>
    <w:p>
      <w:pPr>
        <w:spacing w:line="220" w:lineRule="auto"/>
        <w:ind w:left="3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城市热岛效应、水土流失加剧和生物多样性减少等一系列环境问题。</w:t>
      </w:r>
    </w:p>
    <w:p>
      <w:pPr>
        <w:spacing w:before="229" w:line="369" w:lineRule="auto"/>
        <w:ind w:left="32" w:right="187" w:firstLine="56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党的十八大以来，以习近平总书记为核心的党中</w:t>
      </w:r>
      <w:r>
        <w:rPr>
          <w:rFonts w:ascii="仿宋" w:hAnsi="仿宋" w:eastAsia="仿宋" w:cs="仿宋"/>
          <w:spacing w:val="-5"/>
          <w:sz w:val="28"/>
          <w:szCs w:val="28"/>
        </w:rPr>
        <w:t>央始终坚持绿色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发展，促进人与自然和谐共生。党的二十大报告提出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 xml:space="preserve">要推进美丽中 </w:t>
      </w:r>
      <w:r>
        <w:rPr>
          <w:rFonts w:ascii="仿宋" w:hAnsi="仿宋" w:eastAsia="仿宋" w:cs="仿宋"/>
          <w:spacing w:val="-4"/>
          <w:sz w:val="28"/>
          <w:szCs w:val="28"/>
        </w:rPr>
        <w:t>国建设，坚持山水林田湖草沙一体化保护和系统治理，统筹产业结构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调整、污染治理、生态保护、应对气候变化，协同推进降</w:t>
      </w:r>
      <w:r>
        <w:rPr>
          <w:rFonts w:ascii="仿宋" w:hAnsi="仿宋" w:eastAsia="仿宋" w:cs="仿宋"/>
          <w:spacing w:val="-3"/>
          <w:sz w:val="28"/>
          <w:szCs w:val="28"/>
        </w:rPr>
        <w:t>碳、减污、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扩绿、增长，推进生态优先、节约集约、绿色低碳发展。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 xml:space="preserve">生态修复 </w:t>
      </w:r>
      <w:r>
        <w:rPr>
          <w:rFonts w:ascii="仿宋" w:hAnsi="仿宋" w:eastAsia="仿宋" w:cs="仿宋"/>
          <w:spacing w:val="-4"/>
          <w:sz w:val="28"/>
          <w:szCs w:val="28"/>
        </w:rPr>
        <w:t>是改善生态系统质量，维护生态安全格局的重要手段。统筹考虑自然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生态各要素、山上山下、地上地下及流域上下游，进行整体保护、系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统修复、综合治理，国土空间生态修复规划是开展国土空间整治与生</w:t>
      </w:r>
    </w:p>
    <w:p>
      <w:pPr>
        <w:spacing w:before="1" w:line="222" w:lineRule="auto"/>
        <w:ind w:left="4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态修复的依据。</w:t>
      </w:r>
    </w:p>
    <w:p>
      <w:pPr>
        <w:spacing w:before="225" w:line="369" w:lineRule="auto"/>
        <w:ind w:left="33" w:firstLine="59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 xml:space="preserve">国务院新一轮机构改革加快推进生态文明建设，提出编制实施国  </w:t>
      </w:r>
      <w:r>
        <w:rPr>
          <w:rFonts w:ascii="仿宋" w:hAnsi="仿宋" w:eastAsia="仿宋" w:cs="仿宋"/>
          <w:spacing w:val="-4"/>
          <w:sz w:val="28"/>
          <w:szCs w:val="28"/>
        </w:rPr>
        <w:t>土空间生态修复规划这一创新举措，加大力度推</w:t>
      </w:r>
      <w:r>
        <w:rPr>
          <w:rFonts w:ascii="仿宋" w:hAnsi="仿宋" w:eastAsia="仿宋" w:cs="仿宋"/>
          <w:spacing w:val="-5"/>
          <w:sz w:val="28"/>
          <w:szCs w:val="28"/>
        </w:rPr>
        <w:t xml:space="preserve">进山水林田湖草沙生  </w:t>
      </w:r>
      <w:r>
        <w:rPr>
          <w:rFonts w:ascii="仿宋" w:hAnsi="仿宋" w:eastAsia="仿宋" w:cs="仿宋"/>
          <w:spacing w:val="-4"/>
          <w:sz w:val="28"/>
          <w:szCs w:val="28"/>
        </w:rPr>
        <w:t>命共同体的全方位系统综合治理。国土空间生态</w:t>
      </w:r>
      <w:r>
        <w:rPr>
          <w:rFonts w:ascii="仿宋" w:hAnsi="仿宋" w:eastAsia="仿宋" w:cs="仿宋"/>
          <w:spacing w:val="-5"/>
          <w:sz w:val="28"/>
          <w:szCs w:val="28"/>
        </w:rPr>
        <w:t xml:space="preserve">修复规划定位于国土  </w:t>
      </w:r>
      <w:r>
        <w:rPr>
          <w:rFonts w:ascii="仿宋" w:hAnsi="仿宋" w:eastAsia="仿宋" w:cs="仿宋"/>
          <w:spacing w:val="-4"/>
          <w:sz w:val="28"/>
          <w:szCs w:val="28"/>
        </w:rPr>
        <w:t>空间生态修复活动的统筹谋划和总体设计，是在</w:t>
      </w:r>
      <w:r>
        <w:rPr>
          <w:rFonts w:ascii="仿宋" w:hAnsi="仿宋" w:eastAsia="仿宋" w:cs="仿宋"/>
          <w:spacing w:val="-5"/>
          <w:sz w:val="28"/>
          <w:szCs w:val="28"/>
        </w:rPr>
        <w:t xml:space="preserve">一定时期周期、一定  </w:t>
      </w:r>
      <w:r>
        <w:rPr>
          <w:rFonts w:ascii="仿宋" w:hAnsi="仿宋" w:eastAsia="仿宋" w:cs="仿宋"/>
          <w:spacing w:val="-4"/>
          <w:sz w:val="28"/>
          <w:szCs w:val="28"/>
        </w:rPr>
        <w:t>国土空间范围内开展生态保护修复活动的指导性</w:t>
      </w:r>
      <w:r>
        <w:rPr>
          <w:rFonts w:ascii="仿宋" w:hAnsi="仿宋" w:eastAsia="仿宋" w:cs="仿宋"/>
          <w:spacing w:val="-5"/>
          <w:sz w:val="28"/>
          <w:szCs w:val="28"/>
        </w:rPr>
        <w:t>、纲领性文件。其核  心是通过研究编制规划，统筹设计国土空间生态修复活动的实</w:t>
      </w:r>
      <w:r>
        <w:rPr>
          <w:rFonts w:ascii="仿宋" w:hAnsi="仿宋" w:eastAsia="仿宋" w:cs="仿宋"/>
          <w:spacing w:val="-6"/>
          <w:sz w:val="28"/>
          <w:szCs w:val="28"/>
        </w:rPr>
        <w:t>施范围、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预期目标、工程内容、技术要求、投资计划和实施路径，以有效保障</w:t>
      </w:r>
    </w:p>
    <w:p>
      <w:pPr>
        <w:spacing w:before="1" w:line="221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8"/>
          <w:sz w:val="28"/>
          <w:szCs w:val="28"/>
        </w:rPr>
        <w:t>和综合提升国土空间生态修复活动的生态效益、社会效益、</w:t>
      </w:r>
      <w:r>
        <w:rPr>
          <w:rFonts w:ascii="仿宋" w:hAnsi="仿宋" w:eastAsia="仿宋" w:cs="仿宋"/>
          <w:spacing w:val="-9"/>
          <w:sz w:val="28"/>
          <w:szCs w:val="28"/>
        </w:rPr>
        <w:t>经济效益。</w:t>
      </w:r>
    </w:p>
    <w:p>
      <w:pPr>
        <w:spacing w:line="221" w:lineRule="auto"/>
        <w:rPr>
          <w:rFonts w:ascii="仿宋" w:hAnsi="仿宋" w:eastAsia="仿宋" w:cs="仿宋"/>
          <w:sz w:val="28"/>
          <w:szCs w:val="28"/>
        </w:rPr>
        <w:sectPr>
          <w:footerReference r:id="rId5" w:type="default"/>
          <w:pgSz w:w="11906" w:h="16839"/>
          <w:pgMar w:top="1348" w:right="1564" w:bottom="1151" w:left="1785" w:header="0" w:footer="989" w:gutter="0"/>
          <w:cols w:space="720" w:num="1"/>
        </w:sectPr>
      </w:pPr>
    </w:p>
    <w:p>
      <w:pPr>
        <w:spacing w:before="57" w:line="559" w:lineRule="exact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position w:val="20"/>
          <w:sz w:val="28"/>
          <w:szCs w:val="28"/>
        </w:rPr>
        <w:t>科学编制国土空间生态修复规划，成为系统实施国土空间生态修复重</w:t>
      </w:r>
    </w:p>
    <w:p>
      <w:pPr>
        <w:spacing w:before="1" w:line="222" w:lineRule="auto"/>
        <w:ind w:left="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大工程的优先任务。</w:t>
      </w:r>
    </w:p>
    <w:p>
      <w:pPr>
        <w:spacing w:before="227" w:line="369" w:lineRule="auto"/>
        <w:ind w:left="32" w:right="200" w:firstLine="565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江西省是国家生态文明试验区，省委、省政府高</w:t>
      </w:r>
      <w:r>
        <w:rPr>
          <w:rFonts w:ascii="仿宋" w:hAnsi="仿宋" w:eastAsia="仿宋" w:cs="仿宋"/>
          <w:spacing w:val="-5"/>
          <w:sz w:val="28"/>
          <w:szCs w:val="28"/>
        </w:rPr>
        <w:t>度重视生态文明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建设工作。新时期是景德镇国家陶瓷文化传承创新试验区新平先行区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的打样期，是不甘落后、力争上游实现绿色</w:t>
      </w:r>
      <w:r>
        <w:rPr>
          <w:rFonts w:ascii="仿宋" w:hAnsi="仿宋" w:eastAsia="仿宋" w:cs="仿宋"/>
          <w:spacing w:val="-2"/>
          <w:sz w:val="28"/>
          <w:szCs w:val="28"/>
        </w:rPr>
        <w:t>发展的机遇期，是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绿水</w:t>
      </w:r>
      <w:r>
        <w:rPr>
          <w:rFonts w:ascii="仿宋" w:hAnsi="仿宋" w:eastAsia="仿宋" w:cs="仿宋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1"/>
          <w:sz w:val="28"/>
          <w:szCs w:val="28"/>
        </w:rPr>
        <w:t>青山就是金山银山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”</w:t>
      </w:r>
      <w:r>
        <w:rPr>
          <w:rFonts w:ascii="仿宋" w:hAnsi="仿宋" w:eastAsia="仿宋" w:cs="仿宋"/>
          <w:spacing w:val="-1"/>
          <w:sz w:val="28"/>
          <w:szCs w:val="28"/>
        </w:rPr>
        <w:t>理论实践创新的关键期。科学编制浮梁县国土空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4"/>
          <w:sz w:val="28"/>
          <w:szCs w:val="28"/>
        </w:rPr>
        <w:t>间生态修复规划，正视突出生态问题，预判重大生态风险；谋划县域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国土空间生态修复总体布局，稳步推进全域生态保护修复；实行山水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林田湖草沙一体化保护，系统修复、综合治理，明确县域国土空间整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体修复目标任务，确定生态修复重点区域和重点工程，筑牢生态安全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屏障、增强生态系统固碳能力，促进国土空间格局优化，提供优质生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态产品具有关键性作用。根据江西省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十四五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生态修复规划、景德镇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市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十四五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国民经济发展规划、景德镇市国土空间生态修复规划</w:t>
      </w:r>
      <w:r>
        <w:rPr>
          <w:rFonts w:ascii="仿宋" w:hAnsi="仿宋" w:eastAsia="仿宋" w:cs="仿宋"/>
          <w:spacing w:val="-6"/>
          <w:sz w:val="28"/>
          <w:szCs w:val="28"/>
        </w:rPr>
        <w:t>、浮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梁县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十四五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国民经济发展规划要求，打造高标准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 xml:space="preserve">“ </w:t>
      </w:r>
      <w:r>
        <w:rPr>
          <w:rFonts w:ascii="仿宋" w:hAnsi="仿宋" w:eastAsia="仿宋" w:cs="仿宋"/>
          <w:spacing w:val="-4"/>
          <w:sz w:val="28"/>
          <w:szCs w:val="28"/>
        </w:rPr>
        <w:t>田园命</w:t>
      </w:r>
      <w:r>
        <w:rPr>
          <w:rFonts w:ascii="仿宋" w:hAnsi="仿宋" w:eastAsia="仿宋" w:cs="仿宋"/>
          <w:spacing w:val="-5"/>
          <w:sz w:val="28"/>
          <w:szCs w:val="28"/>
        </w:rPr>
        <w:t>运共同体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”</w:t>
      </w:r>
    </w:p>
    <w:p>
      <w:pPr>
        <w:spacing w:line="220" w:lineRule="auto"/>
        <w:ind w:left="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浮梁样板。</w:t>
      </w:r>
    </w:p>
    <w:p>
      <w:pPr>
        <w:pStyle w:val="2"/>
        <w:spacing w:line="349" w:lineRule="auto"/>
      </w:pPr>
    </w:p>
    <w:p>
      <w:pPr>
        <w:spacing w:before="100" w:line="227" w:lineRule="auto"/>
        <w:ind w:left="2355"/>
        <w:outlineLvl w:val="1"/>
        <w:rPr>
          <w:rFonts w:ascii="仿宋" w:hAnsi="仿宋" w:eastAsia="仿宋" w:cs="仿宋"/>
          <w:sz w:val="31"/>
          <w:szCs w:val="31"/>
        </w:rPr>
      </w:pPr>
      <w:bookmarkStart w:id="2" w:name="bookmark3"/>
      <w:bookmarkEnd w:id="2"/>
      <w:r>
        <w:rPr>
          <w:rFonts w:ascii="仿宋" w:hAnsi="仿宋" w:eastAsia="仿宋" w:cs="仿宋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第二节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规划编制目的意义</w:t>
      </w:r>
    </w:p>
    <w:p>
      <w:pPr>
        <w:pStyle w:val="2"/>
        <w:spacing w:line="378" w:lineRule="auto"/>
      </w:pPr>
    </w:p>
    <w:p>
      <w:pPr>
        <w:spacing w:before="92" w:line="559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39"/>
          <w:position w:val="20"/>
          <w:sz w:val="28"/>
          <w:szCs w:val="28"/>
        </w:rPr>
        <w:t>根据《</w:t>
      </w:r>
      <w:r>
        <w:rPr>
          <w:rFonts w:ascii="仿宋" w:hAnsi="仿宋" w:eastAsia="仿宋" w:cs="仿宋"/>
          <w:spacing w:val="-44"/>
          <w:position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39"/>
          <w:position w:val="20"/>
          <w:sz w:val="28"/>
          <w:szCs w:val="28"/>
        </w:rPr>
        <w:t>全国重要生态系统保护和修复重大工</w:t>
      </w:r>
      <w:r>
        <w:rPr>
          <w:rFonts w:ascii="仿宋" w:hAnsi="仿宋" w:eastAsia="仿宋" w:cs="仿宋"/>
          <w:spacing w:val="38"/>
          <w:position w:val="20"/>
          <w:sz w:val="28"/>
          <w:szCs w:val="28"/>
        </w:rPr>
        <w:t>程总体规划</w:t>
      </w:r>
    </w:p>
    <w:p>
      <w:pPr>
        <w:spacing w:before="2" w:line="222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2021-2035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年）》、《江西省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十四五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1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国土空间生</w:t>
      </w:r>
      <w:r>
        <w:rPr>
          <w:rFonts w:ascii="仿宋" w:hAnsi="仿宋" w:eastAsia="仿宋" w:cs="仿宋"/>
          <w:spacing w:val="-3"/>
          <w:sz w:val="28"/>
          <w:szCs w:val="28"/>
        </w:rPr>
        <w:t>态修复规划》、</w:t>
      </w:r>
    </w:p>
    <w:p>
      <w:pPr>
        <w:spacing w:before="223" w:line="369" w:lineRule="auto"/>
        <w:ind w:left="31" w:hanging="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《景德镇市国土空间生态修复规划（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2021-2035</w:t>
      </w:r>
      <w:r>
        <w:rPr>
          <w:rFonts w:ascii="Times New Roman" w:hAnsi="Times New Roman" w:eastAsia="Times New Roman" w:cs="Times New Roman"/>
          <w:spacing w:val="4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年）》以及《浮梁县</w:t>
      </w:r>
      <w:r>
        <w:rPr>
          <w:rFonts w:ascii="仿宋" w:hAnsi="仿宋" w:eastAsia="仿宋" w:cs="仿宋"/>
          <w:sz w:val="28"/>
          <w:szCs w:val="28"/>
        </w:rPr>
        <w:t xml:space="preserve">   </w:t>
      </w:r>
      <w:r>
        <w:rPr>
          <w:rFonts w:ascii="仿宋" w:hAnsi="仿宋" w:eastAsia="仿宋" w:cs="仿宋"/>
          <w:spacing w:val="-1"/>
          <w:sz w:val="28"/>
          <w:szCs w:val="28"/>
        </w:rPr>
        <w:t>国民经济和社会发展第十四个五年规划和二〇三五年远景目标纲要》</w:t>
      </w:r>
      <w:r>
        <w:rPr>
          <w:rFonts w:ascii="仿宋" w:hAnsi="仿宋" w:eastAsia="仿宋" w:cs="仿宋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6"/>
          <w:sz w:val="28"/>
          <w:szCs w:val="28"/>
        </w:rPr>
        <w:t>提出的生态问题。目前浮梁县在生态环境现状存在的</w:t>
      </w:r>
      <w:r>
        <w:rPr>
          <w:rFonts w:ascii="仿宋" w:hAnsi="仿宋" w:eastAsia="仿宋" w:cs="仿宋"/>
          <w:spacing w:val="-7"/>
          <w:sz w:val="28"/>
          <w:szCs w:val="28"/>
        </w:rPr>
        <w:t>主要问题是</w:t>
      </w:r>
      <w:r>
        <w:rPr>
          <w:rFonts w:ascii="仿宋" w:hAnsi="仿宋" w:eastAsia="仿宋" w:cs="仿宋"/>
          <w:spacing w:val="-67"/>
          <w:w w:val="83"/>
          <w:sz w:val="28"/>
          <w:szCs w:val="28"/>
        </w:rPr>
        <w:t>：（</w:t>
      </w:r>
      <w:r>
        <w:rPr>
          <w:rFonts w:ascii="仿宋" w:hAnsi="仿宋" w:eastAsia="仿宋" w:cs="仿宋"/>
          <w:spacing w:val="-7"/>
          <w:sz w:val="28"/>
          <w:szCs w:val="28"/>
        </w:rPr>
        <w:t>一）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林业资源保护压力大，林分结构不合理，森林质量有待提高。（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二）</w:t>
      </w:r>
      <w:r>
        <w:rPr>
          <w:rFonts w:ascii="仿宋" w:hAnsi="仿宋" w:eastAsia="仿宋" w:cs="仿宋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3"/>
          <w:sz w:val="28"/>
          <w:szCs w:val="28"/>
        </w:rPr>
        <w:t>重要河流水域、饮用水源保护地水环境保护仍需加强监</w:t>
      </w:r>
      <w:r>
        <w:rPr>
          <w:rFonts w:ascii="仿宋" w:hAnsi="仿宋" w:eastAsia="仿宋" w:cs="仿宋"/>
          <w:spacing w:val="-4"/>
          <w:sz w:val="28"/>
          <w:szCs w:val="28"/>
        </w:rPr>
        <w:t>控。（三）矿</w:t>
      </w:r>
    </w:p>
    <w:p>
      <w:pPr>
        <w:spacing w:before="2" w:line="222" w:lineRule="auto"/>
        <w:ind w:left="5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山环境受损，生态修复亟需加强。（四）水土流失点多面广，治理工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6" w:type="default"/>
          <w:pgSz w:w="11906" w:h="16839"/>
          <w:pgMar w:top="1250" w:right="1537" w:bottom="1151" w:left="1785" w:header="0" w:footer="989" w:gutter="0"/>
          <w:cols w:space="720" w:num="1"/>
        </w:sectPr>
      </w:pPr>
    </w:p>
    <w:p>
      <w:pPr>
        <w:spacing w:before="59" w:line="369" w:lineRule="auto"/>
        <w:ind w:left="34" w:firstLine="2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作任务重难度高。（五）地质灾害防治工作任重而道远。（六）农业</w:t>
      </w:r>
      <w:r>
        <w:rPr>
          <w:rFonts w:ascii="仿宋" w:hAnsi="仿宋" w:eastAsia="仿宋" w:cs="仿宋"/>
          <w:spacing w:val="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面源污染潜在风险高，治理难度大。（七）城乡人居环境</w:t>
      </w:r>
      <w:r>
        <w:rPr>
          <w:rFonts w:ascii="仿宋" w:hAnsi="仿宋" w:eastAsia="仿宋" w:cs="仿宋"/>
          <w:spacing w:val="-2"/>
          <w:sz w:val="28"/>
          <w:szCs w:val="28"/>
        </w:rPr>
        <w:t>较为脆弱，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人地矛盾突出。针对以上问题，在进行现状调查以及生态问</w:t>
      </w:r>
      <w:r>
        <w:rPr>
          <w:rFonts w:ascii="仿宋" w:hAnsi="仿宋" w:eastAsia="仿宋" w:cs="仿宋"/>
          <w:spacing w:val="-11"/>
          <w:sz w:val="28"/>
          <w:szCs w:val="28"/>
        </w:rPr>
        <w:t>题识别后，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为后期区域尺度内进行保护修复工程的选址，景观尺度上总体的实施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方案以及子项目尺度的工程设计及施工，从景观尺度至子项目尺度实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行全程的评估和适应性的管理提供依据。</w:t>
      </w:r>
      <w:r>
        <w:rPr>
          <w:rFonts w:ascii="仿宋" w:hAnsi="仿宋" w:eastAsia="仿宋" w:cs="仿宋"/>
          <w:spacing w:val="-5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旨在为提升森林生态质量、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减少水体流失、提高农田生态治理、改善矿山地质环境、提高人民生</w:t>
      </w:r>
    </w:p>
    <w:p>
      <w:pPr>
        <w:spacing w:before="1" w:line="222" w:lineRule="auto"/>
        <w:ind w:left="4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活品质、改善河湖湿地生态质量提供基础条件。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7" w:type="default"/>
          <w:pgSz w:w="11906" w:h="16839"/>
          <w:pgMar w:top="1250" w:right="1718" w:bottom="1151" w:left="1785" w:header="0" w:footer="989" w:gutter="0"/>
          <w:cols w:space="720" w:num="1"/>
        </w:sectPr>
      </w:pPr>
    </w:p>
    <w:p>
      <w:pPr>
        <w:spacing w:before="73" w:line="227" w:lineRule="auto"/>
        <w:ind w:left="2556"/>
        <w:outlineLvl w:val="0"/>
        <w:rPr>
          <w:rFonts w:ascii="仿宋" w:hAnsi="仿宋" w:eastAsia="仿宋" w:cs="仿宋"/>
          <w:sz w:val="35"/>
          <w:szCs w:val="35"/>
        </w:rPr>
      </w:pPr>
      <w:bookmarkStart w:id="3" w:name="bookmark4"/>
      <w:bookmarkEnd w:id="3"/>
      <w:bookmarkStart w:id="4" w:name="bookmark5"/>
      <w:bookmarkEnd w:id="4"/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第二章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规划编制情况</w:t>
      </w:r>
    </w:p>
    <w:p>
      <w:pPr>
        <w:pStyle w:val="2"/>
        <w:spacing w:line="301" w:lineRule="auto"/>
      </w:pPr>
    </w:p>
    <w:p>
      <w:pPr>
        <w:spacing w:before="101" w:line="227" w:lineRule="auto"/>
        <w:ind w:left="2996"/>
        <w:outlineLvl w:val="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第一节</w:t>
      </w:r>
      <w:r>
        <w:rPr>
          <w:rFonts w:ascii="仿宋" w:hAnsi="仿宋" w:eastAsia="仿宋" w:cs="仿宋"/>
          <w:spacing w:val="3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编制依据</w:t>
      </w:r>
    </w:p>
    <w:p>
      <w:pPr>
        <w:spacing w:before="260" w:line="223" w:lineRule="auto"/>
        <w:ind w:left="596"/>
        <w:outlineLvl w:val="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一、法律法规</w:t>
      </w:r>
    </w:p>
    <w:p>
      <w:pPr>
        <w:spacing w:before="285" w:line="624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position w:val="2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2"/>
          <w:position w:val="26"/>
          <w:sz w:val="28"/>
          <w:szCs w:val="28"/>
        </w:rPr>
        <w:t>1</w:t>
      </w:r>
      <w:r>
        <w:rPr>
          <w:rFonts w:ascii="仿宋" w:hAnsi="仿宋" w:eastAsia="仿宋" w:cs="仿宋"/>
          <w:spacing w:val="-2"/>
          <w:position w:val="26"/>
          <w:sz w:val="28"/>
          <w:szCs w:val="28"/>
        </w:rPr>
        <w:t>）《中华人民共和国土地管理法》；</w:t>
      </w:r>
    </w:p>
    <w:p>
      <w:pPr>
        <w:spacing w:before="1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</w:t>
      </w:r>
      <w:r>
        <w:rPr>
          <w:rFonts w:ascii="仿宋" w:hAnsi="仿宋" w:eastAsia="仿宋" w:cs="仿宋"/>
          <w:spacing w:val="-2"/>
          <w:sz w:val="28"/>
          <w:szCs w:val="28"/>
        </w:rPr>
        <w:t>）《中华人民共和国城乡规划法》；</w:t>
      </w:r>
    </w:p>
    <w:p>
      <w:pPr>
        <w:spacing w:before="286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3</w:t>
      </w:r>
      <w:r>
        <w:rPr>
          <w:rFonts w:ascii="仿宋" w:hAnsi="仿宋" w:eastAsia="仿宋" w:cs="仿宋"/>
          <w:spacing w:val="-2"/>
          <w:sz w:val="28"/>
          <w:szCs w:val="28"/>
        </w:rPr>
        <w:t>）《中华人民共和国环境保护法》；</w:t>
      </w:r>
    </w:p>
    <w:p>
      <w:pPr>
        <w:spacing w:before="288" w:line="624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position w:val="2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2"/>
          <w:position w:val="26"/>
          <w:sz w:val="28"/>
          <w:szCs w:val="28"/>
        </w:rPr>
        <w:t>4</w:t>
      </w:r>
      <w:r>
        <w:rPr>
          <w:rFonts w:ascii="仿宋" w:hAnsi="仿宋" w:eastAsia="仿宋" w:cs="仿宋"/>
          <w:spacing w:val="-2"/>
          <w:position w:val="26"/>
          <w:sz w:val="28"/>
          <w:szCs w:val="28"/>
        </w:rPr>
        <w:t>）《中华人民共和国森林法》；</w:t>
      </w:r>
    </w:p>
    <w:p>
      <w:pPr>
        <w:spacing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5</w:t>
      </w:r>
      <w:r>
        <w:rPr>
          <w:rFonts w:ascii="仿宋" w:hAnsi="仿宋" w:eastAsia="仿宋" w:cs="仿宋"/>
          <w:spacing w:val="-2"/>
          <w:sz w:val="28"/>
          <w:szCs w:val="28"/>
        </w:rPr>
        <w:t>）《中华人民共和国农业法》；</w:t>
      </w:r>
    </w:p>
    <w:p>
      <w:pPr>
        <w:spacing w:before="288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6</w:t>
      </w:r>
      <w:r>
        <w:rPr>
          <w:rFonts w:ascii="仿宋" w:hAnsi="仿宋" w:eastAsia="仿宋" w:cs="仿宋"/>
          <w:spacing w:val="-2"/>
          <w:sz w:val="28"/>
          <w:szCs w:val="28"/>
        </w:rPr>
        <w:t>）《中华人民共和国草原法》；</w:t>
      </w:r>
    </w:p>
    <w:p>
      <w:pPr>
        <w:spacing w:before="286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7</w:t>
      </w:r>
      <w:r>
        <w:rPr>
          <w:rFonts w:ascii="仿宋" w:hAnsi="仿宋" w:eastAsia="仿宋" w:cs="仿宋"/>
          <w:spacing w:val="-2"/>
          <w:sz w:val="28"/>
          <w:szCs w:val="28"/>
        </w:rPr>
        <w:t>）《中华人民共和国水土保持法》；</w:t>
      </w:r>
    </w:p>
    <w:p>
      <w:pPr>
        <w:spacing w:before="288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8</w:t>
      </w:r>
      <w:r>
        <w:rPr>
          <w:rFonts w:ascii="仿宋" w:hAnsi="仿宋" w:eastAsia="仿宋" w:cs="仿宋"/>
          <w:spacing w:val="-1"/>
          <w:sz w:val="28"/>
          <w:szCs w:val="28"/>
        </w:rPr>
        <w:t>）《中华人民共和国水污染防治法》；</w:t>
      </w:r>
    </w:p>
    <w:p>
      <w:pPr>
        <w:spacing w:before="287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9</w:t>
      </w:r>
      <w:r>
        <w:rPr>
          <w:rFonts w:ascii="仿宋" w:hAnsi="仿宋" w:eastAsia="仿宋" w:cs="仿宋"/>
          <w:spacing w:val="-1"/>
          <w:sz w:val="28"/>
          <w:szCs w:val="28"/>
        </w:rPr>
        <w:t>）《中华人民共和国大气污染防治法》；</w:t>
      </w:r>
    </w:p>
    <w:p>
      <w:pPr>
        <w:spacing w:before="288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10</w:t>
      </w:r>
      <w:r>
        <w:rPr>
          <w:rFonts w:ascii="仿宋" w:hAnsi="仿宋" w:eastAsia="仿宋" w:cs="仿宋"/>
          <w:spacing w:val="-1"/>
          <w:sz w:val="28"/>
          <w:szCs w:val="28"/>
        </w:rPr>
        <w:t>）《中华人民共和国环境噪声污染防治法》；</w:t>
      </w:r>
    </w:p>
    <w:p>
      <w:pPr>
        <w:spacing w:before="286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11</w:t>
      </w:r>
      <w:r>
        <w:rPr>
          <w:rFonts w:ascii="仿宋" w:hAnsi="仿宋" w:eastAsia="仿宋" w:cs="仿宋"/>
          <w:spacing w:val="-1"/>
          <w:sz w:val="28"/>
          <w:szCs w:val="28"/>
        </w:rPr>
        <w:t>）《中华人民共和国固体废物污染环境防治法》；</w:t>
      </w:r>
    </w:p>
    <w:p>
      <w:pPr>
        <w:spacing w:before="288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12</w:t>
      </w:r>
      <w:r>
        <w:rPr>
          <w:rFonts w:ascii="仿宋" w:hAnsi="仿宋" w:eastAsia="仿宋" w:cs="仿宋"/>
          <w:spacing w:val="-1"/>
          <w:sz w:val="28"/>
          <w:szCs w:val="28"/>
        </w:rPr>
        <w:t>）《中华人民共和国河道管理条例》；</w:t>
      </w:r>
    </w:p>
    <w:p>
      <w:pPr>
        <w:spacing w:before="287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13</w:t>
      </w:r>
      <w:r>
        <w:rPr>
          <w:rFonts w:ascii="仿宋" w:hAnsi="仿宋" w:eastAsia="仿宋" w:cs="仿宋"/>
          <w:spacing w:val="-2"/>
          <w:sz w:val="28"/>
          <w:szCs w:val="28"/>
        </w:rPr>
        <w:t>）《基本农田保护条例》；</w:t>
      </w:r>
    </w:p>
    <w:p>
      <w:pPr>
        <w:spacing w:before="288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14</w:t>
      </w:r>
      <w:r>
        <w:rPr>
          <w:rFonts w:ascii="仿宋" w:hAnsi="仿宋" w:eastAsia="仿宋" w:cs="仿宋"/>
          <w:spacing w:val="-1"/>
          <w:sz w:val="28"/>
          <w:szCs w:val="28"/>
        </w:rPr>
        <w:t>）《村庄和集镇建设管理条例》。</w:t>
      </w:r>
    </w:p>
    <w:p>
      <w:pPr>
        <w:spacing w:before="287" w:line="223" w:lineRule="auto"/>
        <w:ind w:left="600"/>
        <w:outlineLvl w:val="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二、技术规范</w:t>
      </w:r>
    </w:p>
    <w:p>
      <w:pPr>
        <w:spacing w:before="286" w:line="223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</w:t>
      </w:r>
      <w:r>
        <w:rPr>
          <w:rFonts w:ascii="仿宋" w:hAnsi="仿宋" w:eastAsia="仿宋" w:cs="仿宋"/>
          <w:spacing w:val="-1"/>
          <w:sz w:val="28"/>
          <w:szCs w:val="28"/>
        </w:rPr>
        <w:t>）《生态环境状况评价技术规范》（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HJ192-2015</w:t>
      </w:r>
      <w:r>
        <w:rPr>
          <w:rFonts w:ascii="仿宋" w:hAnsi="仿宋" w:eastAsia="仿宋" w:cs="仿宋"/>
          <w:spacing w:val="4"/>
          <w:sz w:val="28"/>
          <w:szCs w:val="28"/>
        </w:rPr>
        <w:t>）；</w:t>
      </w:r>
    </w:p>
    <w:p>
      <w:pPr>
        <w:spacing w:before="285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</w:t>
      </w:r>
      <w:r>
        <w:rPr>
          <w:rFonts w:ascii="仿宋" w:hAnsi="仿宋" w:eastAsia="仿宋" w:cs="仿宋"/>
          <w:spacing w:val="-1"/>
          <w:sz w:val="28"/>
          <w:szCs w:val="28"/>
        </w:rPr>
        <w:t>）《山水林田湖草生态保护修复工程指南（试行）》；</w:t>
      </w:r>
    </w:p>
    <w:p>
      <w:pPr>
        <w:spacing w:before="288" w:line="624" w:lineRule="exact"/>
        <w:ind w:right="74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position w:val="2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position w:val="26"/>
          <w:sz w:val="28"/>
          <w:szCs w:val="28"/>
        </w:rPr>
        <w:t>3</w:t>
      </w:r>
      <w:r>
        <w:rPr>
          <w:rFonts w:ascii="仿宋" w:hAnsi="仿宋" w:eastAsia="仿宋" w:cs="仿宋"/>
          <w:spacing w:val="-1"/>
          <w:position w:val="26"/>
          <w:sz w:val="28"/>
          <w:szCs w:val="28"/>
        </w:rPr>
        <w:t>）《矿山生态环境保护与恢复治理技术》（</w:t>
      </w:r>
      <w:r>
        <w:rPr>
          <w:rFonts w:ascii="Times New Roman" w:hAnsi="Times New Roman" w:eastAsia="Times New Roman" w:cs="Times New Roman"/>
          <w:spacing w:val="-1"/>
          <w:position w:val="26"/>
          <w:sz w:val="28"/>
          <w:szCs w:val="28"/>
        </w:rPr>
        <w:t>HJ165-2013</w:t>
      </w:r>
      <w:r>
        <w:rPr>
          <w:rFonts w:ascii="仿宋" w:hAnsi="仿宋" w:eastAsia="仿宋" w:cs="仿宋"/>
          <w:spacing w:val="6"/>
          <w:position w:val="26"/>
          <w:sz w:val="28"/>
          <w:szCs w:val="28"/>
        </w:rPr>
        <w:t>）；</w:t>
      </w:r>
    </w:p>
    <w:p>
      <w:pPr>
        <w:spacing w:before="1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4</w:t>
      </w:r>
      <w:r>
        <w:rPr>
          <w:rFonts w:ascii="仿宋" w:hAnsi="仿宋" w:eastAsia="仿宋" w:cs="仿宋"/>
          <w:spacing w:val="-1"/>
          <w:sz w:val="28"/>
          <w:szCs w:val="28"/>
        </w:rPr>
        <w:t>）《美丽乡镇建设指南》（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GB/T32000</w:t>
      </w:r>
      <w:r>
        <w:rPr>
          <w:rFonts w:ascii="仿宋" w:hAnsi="仿宋" w:eastAsia="仿宋" w:cs="仿宋"/>
          <w:spacing w:val="1"/>
          <w:sz w:val="28"/>
          <w:szCs w:val="28"/>
        </w:rPr>
        <w:t>）；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8" w:type="default"/>
          <w:pgSz w:w="11906" w:h="16839"/>
          <w:pgMar w:top="1166" w:right="1785" w:bottom="1151" w:left="1785" w:header="0" w:footer="989" w:gutter="0"/>
          <w:cols w:space="720" w:num="1"/>
        </w:sectPr>
      </w:pPr>
    </w:p>
    <w:p>
      <w:pPr>
        <w:spacing w:before="57" w:line="624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position w:val="2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position w:val="26"/>
          <w:sz w:val="28"/>
          <w:szCs w:val="28"/>
        </w:rPr>
        <w:t>5</w:t>
      </w:r>
      <w:r>
        <w:rPr>
          <w:rFonts w:ascii="仿宋" w:hAnsi="仿宋" w:eastAsia="仿宋" w:cs="仿宋"/>
          <w:spacing w:val="-1"/>
          <w:position w:val="26"/>
          <w:sz w:val="28"/>
          <w:szCs w:val="28"/>
        </w:rPr>
        <w:t>）《耕地后备资源调查与评价技术规范》（</w:t>
      </w:r>
      <w:r>
        <w:rPr>
          <w:rFonts w:ascii="Times New Roman" w:hAnsi="Times New Roman" w:eastAsia="Times New Roman" w:cs="Times New Roman"/>
          <w:spacing w:val="-1"/>
          <w:position w:val="26"/>
          <w:sz w:val="28"/>
          <w:szCs w:val="28"/>
        </w:rPr>
        <w:t>TD/T1007</w:t>
      </w:r>
      <w:r>
        <w:rPr>
          <w:rFonts w:ascii="仿宋" w:hAnsi="仿宋" w:eastAsia="仿宋" w:cs="仿宋"/>
          <w:spacing w:val="4"/>
          <w:position w:val="26"/>
          <w:sz w:val="28"/>
          <w:szCs w:val="28"/>
        </w:rPr>
        <w:t>）；</w:t>
      </w:r>
    </w:p>
    <w:p>
      <w:pPr>
        <w:spacing w:before="1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6</w:t>
      </w:r>
      <w:r>
        <w:rPr>
          <w:rFonts w:ascii="仿宋" w:hAnsi="仿宋" w:eastAsia="仿宋" w:cs="仿宋"/>
          <w:spacing w:val="-1"/>
          <w:sz w:val="28"/>
          <w:szCs w:val="28"/>
        </w:rPr>
        <w:t>）《高标准农田建设标准》（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TD/T1033</w:t>
      </w:r>
      <w:r>
        <w:rPr>
          <w:rFonts w:ascii="仿宋" w:hAnsi="仿宋" w:eastAsia="仿宋" w:cs="仿宋"/>
          <w:spacing w:val="1"/>
          <w:sz w:val="28"/>
          <w:szCs w:val="28"/>
        </w:rPr>
        <w:t>）；</w:t>
      </w:r>
    </w:p>
    <w:p>
      <w:pPr>
        <w:spacing w:before="285" w:line="223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7</w:t>
      </w:r>
      <w:r>
        <w:rPr>
          <w:rFonts w:ascii="仿宋" w:hAnsi="仿宋" w:eastAsia="仿宋" w:cs="仿宋"/>
          <w:spacing w:val="-1"/>
          <w:sz w:val="28"/>
          <w:szCs w:val="28"/>
        </w:rPr>
        <w:t>）《环境空气质量标准》（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GB3095-2012</w:t>
      </w:r>
      <w:r>
        <w:rPr>
          <w:rFonts w:ascii="仿宋" w:hAnsi="仿宋" w:eastAsia="仿宋" w:cs="仿宋"/>
          <w:spacing w:val="3"/>
          <w:sz w:val="28"/>
          <w:szCs w:val="28"/>
        </w:rPr>
        <w:t>）；</w:t>
      </w:r>
    </w:p>
    <w:p>
      <w:pPr>
        <w:spacing w:before="285" w:line="223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8</w:t>
      </w:r>
      <w:r>
        <w:rPr>
          <w:rFonts w:ascii="仿宋" w:hAnsi="仿宋" w:eastAsia="仿宋" w:cs="仿宋"/>
          <w:spacing w:val="-1"/>
          <w:sz w:val="28"/>
          <w:szCs w:val="28"/>
        </w:rPr>
        <w:t>）《地表水环境质量标准》（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GB3838-2002</w:t>
      </w:r>
      <w:r>
        <w:rPr>
          <w:rFonts w:ascii="仿宋" w:hAnsi="仿宋" w:eastAsia="仿宋" w:cs="仿宋"/>
          <w:spacing w:val="2"/>
          <w:sz w:val="28"/>
          <w:szCs w:val="28"/>
        </w:rPr>
        <w:t>）；</w:t>
      </w:r>
    </w:p>
    <w:p>
      <w:pPr>
        <w:spacing w:before="286" w:line="624" w:lineRule="exact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position w:val="2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6"/>
          <w:position w:val="26"/>
          <w:sz w:val="28"/>
          <w:szCs w:val="28"/>
        </w:rPr>
        <w:t>9</w:t>
      </w:r>
      <w:r>
        <w:rPr>
          <w:rFonts w:ascii="仿宋" w:hAnsi="仿宋" w:eastAsia="仿宋" w:cs="仿宋"/>
          <w:spacing w:val="-6"/>
          <w:position w:val="26"/>
          <w:sz w:val="28"/>
          <w:szCs w:val="28"/>
        </w:rPr>
        <w:t>）《土壤环境质量农用地土壤污染风险管控标准（试行）</w:t>
      </w:r>
      <w:r>
        <w:rPr>
          <w:rFonts w:ascii="仿宋" w:hAnsi="仿宋" w:eastAsia="仿宋" w:cs="仿宋"/>
          <w:spacing w:val="-7"/>
          <w:position w:val="26"/>
          <w:sz w:val="28"/>
          <w:szCs w:val="28"/>
        </w:rPr>
        <w:t>》；</w:t>
      </w:r>
    </w:p>
    <w:p>
      <w:pPr>
        <w:spacing w:before="1" w:line="221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10</w:t>
      </w:r>
      <w:r>
        <w:rPr>
          <w:rFonts w:ascii="仿宋" w:hAnsi="仿宋" w:eastAsia="仿宋" w:cs="仿宋"/>
          <w:spacing w:val="-1"/>
          <w:sz w:val="28"/>
          <w:szCs w:val="28"/>
        </w:rPr>
        <w:t>）《生态保护红线划定指南（试行）》；</w:t>
      </w:r>
    </w:p>
    <w:p>
      <w:pPr>
        <w:spacing w:before="288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11</w:t>
      </w:r>
      <w:r>
        <w:rPr>
          <w:rFonts w:ascii="仿宋" w:hAnsi="仿宋" w:eastAsia="仿宋" w:cs="仿宋"/>
          <w:spacing w:val="-1"/>
          <w:sz w:val="28"/>
          <w:szCs w:val="28"/>
        </w:rPr>
        <w:t>）《江西省生态文明建设促进条例》。</w:t>
      </w:r>
    </w:p>
    <w:p>
      <w:pPr>
        <w:spacing w:before="287" w:line="223" w:lineRule="auto"/>
        <w:ind w:left="599"/>
        <w:outlineLvl w:val="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三、政策文件</w:t>
      </w:r>
    </w:p>
    <w:p>
      <w:pPr>
        <w:spacing w:before="286" w:line="624" w:lineRule="exact"/>
        <w:ind w:right="92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9"/>
          <w:position w:val="2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9"/>
          <w:position w:val="26"/>
          <w:sz w:val="28"/>
          <w:szCs w:val="28"/>
        </w:rPr>
        <w:t>1</w:t>
      </w:r>
      <w:r>
        <w:rPr>
          <w:rFonts w:ascii="仿宋" w:hAnsi="仿宋" w:eastAsia="仿宋" w:cs="仿宋"/>
          <w:spacing w:val="-9"/>
          <w:position w:val="26"/>
          <w:sz w:val="28"/>
          <w:szCs w:val="28"/>
        </w:rPr>
        <w:t>）《关于建立国土空间规划体系并监督实施的若干意见》（中</w:t>
      </w:r>
    </w:p>
    <w:p>
      <w:pPr>
        <w:spacing w:before="1" w:line="222" w:lineRule="auto"/>
        <w:ind w:left="4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发〔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2019</w:t>
      </w:r>
      <w:r>
        <w:rPr>
          <w:rFonts w:ascii="仿宋" w:hAnsi="仿宋" w:eastAsia="仿宋" w:cs="仿宋"/>
          <w:spacing w:val="-5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18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号</w:t>
      </w:r>
      <w:r>
        <w:rPr>
          <w:rFonts w:ascii="仿宋" w:hAnsi="仿宋" w:eastAsia="仿宋" w:cs="仿宋"/>
          <w:sz w:val="28"/>
          <w:szCs w:val="28"/>
        </w:rPr>
        <w:t>）；</w:t>
      </w:r>
    </w:p>
    <w:p>
      <w:pPr>
        <w:spacing w:before="286" w:line="624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position w:val="2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position w:val="26"/>
          <w:sz w:val="28"/>
          <w:szCs w:val="28"/>
        </w:rPr>
        <w:t>2</w:t>
      </w:r>
      <w:r>
        <w:rPr>
          <w:rFonts w:ascii="仿宋" w:hAnsi="仿宋" w:eastAsia="仿宋" w:cs="仿宋"/>
          <w:spacing w:val="-1"/>
          <w:position w:val="26"/>
          <w:sz w:val="28"/>
          <w:szCs w:val="28"/>
        </w:rPr>
        <w:t>）《关于建立以国家公园为主体的自然保护地体系的指导意</w:t>
      </w:r>
    </w:p>
    <w:p>
      <w:pPr>
        <w:spacing w:before="2" w:line="222" w:lineRule="auto"/>
        <w:ind w:left="3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见》（中办发〔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2019</w:t>
      </w:r>
      <w:r>
        <w:rPr>
          <w:rFonts w:ascii="仿宋" w:hAnsi="仿宋" w:eastAsia="仿宋" w:cs="仿宋"/>
          <w:spacing w:val="-3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42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号</w:t>
      </w:r>
      <w:r>
        <w:rPr>
          <w:rFonts w:ascii="仿宋" w:hAnsi="仿宋" w:eastAsia="仿宋" w:cs="仿宋"/>
          <w:sz w:val="28"/>
          <w:szCs w:val="28"/>
        </w:rPr>
        <w:t>）；</w:t>
      </w:r>
    </w:p>
    <w:p>
      <w:pPr>
        <w:spacing w:before="285" w:line="624" w:lineRule="exact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4"/>
          <w:position w:val="2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4"/>
          <w:position w:val="26"/>
          <w:sz w:val="28"/>
          <w:szCs w:val="28"/>
        </w:rPr>
        <w:t>3</w:t>
      </w:r>
      <w:r>
        <w:rPr>
          <w:rFonts w:ascii="仿宋" w:hAnsi="仿宋" w:eastAsia="仿宋" w:cs="仿宋"/>
          <w:spacing w:val="-14"/>
          <w:position w:val="26"/>
          <w:sz w:val="28"/>
          <w:szCs w:val="28"/>
        </w:rPr>
        <w:t>）《关于建立健全生态品价值实现机制的意见》（中发〔</w:t>
      </w:r>
      <w:r>
        <w:rPr>
          <w:rFonts w:ascii="Times New Roman" w:hAnsi="Times New Roman" w:eastAsia="Times New Roman" w:cs="Times New Roman"/>
          <w:spacing w:val="-14"/>
          <w:position w:val="26"/>
          <w:sz w:val="28"/>
          <w:szCs w:val="28"/>
        </w:rPr>
        <w:t>2021</w:t>
      </w:r>
      <w:r>
        <w:rPr>
          <w:rFonts w:ascii="仿宋" w:hAnsi="仿宋" w:eastAsia="仿宋" w:cs="仿宋"/>
          <w:spacing w:val="-14"/>
          <w:position w:val="26"/>
          <w:sz w:val="28"/>
          <w:szCs w:val="28"/>
        </w:rPr>
        <w:t>〕</w:t>
      </w:r>
    </w:p>
    <w:p>
      <w:pPr>
        <w:spacing w:before="2" w:line="222" w:lineRule="auto"/>
        <w:ind w:left="20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0"/>
          <w:sz w:val="28"/>
          <w:szCs w:val="28"/>
        </w:rPr>
        <w:t>24</w:t>
      </w:r>
      <w:r>
        <w:rPr>
          <w:rFonts w:ascii="Times New Roman" w:hAnsi="Times New Roman" w:eastAsia="Times New Roman" w:cs="Times New Roman"/>
          <w:spacing w:val="2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号</w:t>
      </w:r>
      <w:r>
        <w:rPr>
          <w:rFonts w:ascii="仿宋" w:hAnsi="仿宋" w:eastAsia="仿宋" w:cs="仿宋"/>
          <w:sz w:val="28"/>
          <w:szCs w:val="28"/>
        </w:rPr>
        <w:t>）；</w:t>
      </w:r>
    </w:p>
    <w:p>
      <w:pPr>
        <w:spacing w:before="286" w:line="624" w:lineRule="exact"/>
        <w:ind w:right="92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9"/>
          <w:position w:val="2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9"/>
          <w:position w:val="26"/>
          <w:sz w:val="28"/>
          <w:szCs w:val="28"/>
        </w:rPr>
        <w:t>4</w:t>
      </w:r>
      <w:r>
        <w:rPr>
          <w:rFonts w:ascii="仿宋" w:hAnsi="仿宋" w:eastAsia="仿宋" w:cs="仿宋"/>
          <w:spacing w:val="-9"/>
          <w:position w:val="26"/>
          <w:sz w:val="28"/>
          <w:szCs w:val="28"/>
        </w:rPr>
        <w:t>）《关于鼓励和支持社会资本参与生态保护修复的意见》（国</w:t>
      </w:r>
    </w:p>
    <w:p>
      <w:pPr>
        <w:spacing w:before="1" w:line="222" w:lineRule="auto"/>
        <w:ind w:left="4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办发〔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2021</w:t>
      </w:r>
      <w:r>
        <w:rPr>
          <w:rFonts w:ascii="仿宋" w:hAnsi="仿宋" w:eastAsia="仿宋" w:cs="仿宋"/>
          <w:spacing w:val="-5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40</w:t>
      </w:r>
      <w:r>
        <w:rPr>
          <w:rFonts w:ascii="Times New Roman" w:hAnsi="Times New Roman" w:eastAsia="Times New Roman" w:cs="Times New Roman"/>
          <w:spacing w:val="23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号</w:t>
      </w:r>
      <w:r>
        <w:rPr>
          <w:rFonts w:ascii="仿宋" w:hAnsi="仿宋" w:eastAsia="仿宋" w:cs="仿宋"/>
          <w:spacing w:val="2"/>
          <w:sz w:val="28"/>
          <w:szCs w:val="28"/>
        </w:rPr>
        <w:t>）；</w:t>
      </w:r>
    </w:p>
    <w:p>
      <w:pPr>
        <w:spacing w:before="286" w:line="624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position w:val="2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position w:val="26"/>
          <w:sz w:val="28"/>
          <w:szCs w:val="28"/>
        </w:rPr>
        <w:t>5</w:t>
      </w:r>
      <w:r>
        <w:rPr>
          <w:rFonts w:ascii="仿宋" w:hAnsi="仿宋" w:eastAsia="仿宋" w:cs="仿宋"/>
          <w:spacing w:val="-1"/>
          <w:position w:val="26"/>
          <w:sz w:val="28"/>
          <w:szCs w:val="28"/>
        </w:rPr>
        <w:t>）《关于在国土空间规划中统筹划定落实三条控制线的指导</w:t>
      </w:r>
    </w:p>
    <w:p>
      <w:pPr>
        <w:spacing w:before="1" w:line="222" w:lineRule="auto"/>
        <w:ind w:left="4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意见》（厅字〔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2019</w:t>
      </w:r>
      <w:r>
        <w:rPr>
          <w:rFonts w:ascii="仿宋" w:hAnsi="仿宋" w:eastAsia="仿宋" w:cs="仿宋"/>
          <w:spacing w:val="-4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48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号</w:t>
      </w:r>
      <w:r>
        <w:rPr>
          <w:rFonts w:ascii="仿宋" w:hAnsi="仿宋" w:eastAsia="仿宋" w:cs="仿宋"/>
          <w:spacing w:val="2"/>
          <w:sz w:val="28"/>
          <w:szCs w:val="28"/>
        </w:rPr>
        <w:t>）；</w:t>
      </w:r>
    </w:p>
    <w:p>
      <w:pPr>
        <w:spacing w:before="286" w:line="624" w:lineRule="exact"/>
        <w:ind w:right="92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9"/>
          <w:position w:val="25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9"/>
          <w:position w:val="25"/>
          <w:sz w:val="28"/>
          <w:szCs w:val="28"/>
        </w:rPr>
        <w:t>6</w:t>
      </w:r>
      <w:r>
        <w:rPr>
          <w:rFonts w:ascii="仿宋" w:hAnsi="仿宋" w:eastAsia="仿宋" w:cs="仿宋"/>
          <w:spacing w:val="-9"/>
          <w:position w:val="25"/>
          <w:sz w:val="28"/>
          <w:szCs w:val="28"/>
        </w:rPr>
        <w:t>）《关于探索利用市场化方式推进矿山生态修复的意见》（自</w:t>
      </w:r>
    </w:p>
    <w:p>
      <w:pPr>
        <w:spacing w:before="2" w:line="222" w:lineRule="auto"/>
        <w:ind w:left="4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然资规〔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2019</w:t>
      </w:r>
      <w:r>
        <w:rPr>
          <w:rFonts w:ascii="仿宋" w:hAnsi="仿宋" w:eastAsia="仿宋" w:cs="仿宋"/>
          <w:spacing w:val="-5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6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号</w:t>
      </w:r>
      <w:r>
        <w:rPr>
          <w:rFonts w:ascii="仿宋" w:hAnsi="仿宋" w:eastAsia="仿宋" w:cs="仿宋"/>
          <w:spacing w:val="1"/>
          <w:sz w:val="28"/>
          <w:szCs w:val="28"/>
        </w:rPr>
        <w:t>）；</w:t>
      </w:r>
    </w:p>
    <w:p>
      <w:pPr>
        <w:spacing w:before="286" w:line="624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position w:val="2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position w:val="26"/>
          <w:sz w:val="28"/>
          <w:szCs w:val="28"/>
        </w:rPr>
        <w:t>7</w:t>
      </w:r>
      <w:r>
        <w:rPr>
          <w:rFonts w:ascii="仿宋" w:hAnsi="仿宋" w:eastAsia="仿宋" w:cs="仿宋"/>
          <w:spacing w:val="-1"/>
          <w:position w:val="26"/>
          <w:sz w:val="28"/>
          <w:szCs w:val="28"/>
        </w:rPr>
        <w:t>）《关于开展全域土地综合整治试点工作的通知》（自然资</w:t>
      </w:r>
    </w:p>
    <w:p>
      <w:pPr>
        <w:spacing w:before="1" w:line="222" w:lineRule="auto"/>
        <w:ind w:left="4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发〔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2019</w:t>
      </w:r>
      <w:r>
        <w:rPr>
          <w:rFonts w:ascii="仿宋" w:hAnsi="仿宋" w:eastAsia="仿宋" w:cs="仿宋"/>
          <w:spacing w:val="-5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194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号</w:t>
      </w:r>
      <w:r>
        <w:rPr>
          <w:rFonts w:ascii="仿宋" w:hAnsi="仿宋" w:eastAsia="仿宋" w:cs="仿宋"/>
          <w:spacing w:val="1"/>
          <w:sz w:val="28"/>
          <w:szCs w:val="28"/>
        </w:rPr>
        <w:t>）；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9" w:type="default"/>
          <w:pgSz w:w="11906" w:h="16839"/>
          <w:pgMar w:top="1214" w:right="1706" w:bottom="1149" w:left="1785" w:header="0" w:footer="989" w:gutter="0"/>
          <w:cols w:space="720" w:num="1"/>
        </w:sectPr>
      </w:pPr>
    </w:p>
    <w:p>
      <w:pPr>
        <w:spacing w:before="57" w:line="624" w:lineRule="exact"/>
        <w:ind w:right="59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position w:val="2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position w:val="26"/>
          <w:sz w:val="28"/>
          <w:szCs w:val="28"/>
        </w:rPr>
        <w:t>8</w:t>
      </w:r>
      <w:r>
        <w:rPr>
          <w:rFonts w:ascii="仿宋" w:hAnsi="仿宋" w:eastAsia="仿宋" w:cs="仿宋"/>
          <w:spacing w:val="-1"/>
          <w:position w:val="26"/>
          <w:sz w:val="28"/>
          <w:szCs w:val="28"/>
        </w:rPr>
        <w:t>）《关于进一步做好山水林田湖草生态保护修复工程试点的</w:t>
      </w:r>
    </w:p>
    <w:p>
      <w:pPr>
        <w:spacing w:before="1" w:line="222" w:lineRule="auto"/>
        <w:ind w:left="3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通知》（财办资环〔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2020</w:t>
      </w:r>
      <w:r>
        <w:rPr>
          <w:rFonts w:ascii="仿宋" w:hAnsi="仿宋" w:eastAsia="仿宋" w:cs="仿宋"/>
          <w:spacing w:val="-3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15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号</w:t>
      </w:r>
      <w:r>
        <w:rPr>
          <w:rFonts w:ascii="仿宋" w:hAnsi="仿宋" w:eastAsia="仿宋" w:cs="仿宋"/>
          <w:spacing w:val="1"/>
          <w:sz w:val="28"/>
          <w:szCs w:val="28"/>
        </w:rPr>
        <w:t>）；</w:t>
      </w:r>
    </w:p>
    <w:p>
      <w:pPr>
        <w:spacing w:before="285" w:line="624" w:lineRule="exact"/>
        <w:ind w:right="59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position w:val="2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position w:val="26"/>
          <w:sz w:val="28"/>
          <w:szCs w:val="28"/>
        </w:rPr>
        <w:t>9</w:t>
      </w:r>
      <w:r>
        <w:rPr>
          <w:rFonts w:ascii="仿宋" w:hAnsi="仿宋" w:eastAsia="仿宋" w:cs="仿宋"/>
          <w:spacing w:val="-1"/>
          <w:position w:val="26"/>
          <w:sz w:val="28"/>
          <w:szCs w:val="28"/>
        </w:rPr>
        <w:t>）《江西省资源环境承载力与国土开发适宜性评价技术规程</w:t>
      </w:r>
    </w:p>
    <w:p>
      <w:pPr>
        <w:spacing w:line="221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（试行）》；</w:t>
      </w:r>
    </w:p>
    <w:p>
      <w:pPr>
        <w:spacing w:before="288" w:line="624" w:lineRule="exact"/>
        <w:ind w:right="12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position w:val="2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4"/>
          <w:position w:val="26"/>
          <w:sz w:val="28"/>
          <w:szCs w:val="28"/>
        </w:rPr>
        <w:t>10</w:t>
      </w:r>
      <w:r>
        <w:rPr>
          <w:rFonts w:ascii="仿宋" w:hAnsi="仿宋" w:eastAsia="仿宋" w:cs="仿宋"/>
          <w:spacing w:val="-4"/>
          <w:position w:val="26"/>
          <w:sz w:val="28"/>
          <w:szCs w:val="28"/>
        </w:rPr>
        <w:t>）《江西省自然资源厅办公室关于开展市县级国土空间生态</w:t>
      </w:r>
    </w:p>
    <w:p>
      <w:pPr>
        <w:spacing w:before="1" w:line="220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修复规划编制工作的通知》（赣自然资办发〔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2021</w:t>
      </w:r>
      <w:r>
        <w:rPr>
          <w:rFonts w:ascii="仿宋" w:hAnsi="仿宋" w:eastAsia="仿宋" w:cs="仿宋"/>
          <w:spacing w:val="-2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67</w:t>
      </w:r>
      <w:r>
        <w:rPr>
          <w:rFonts w:ascii="Times New Roman" w:hAnsi="Times New Roman" w:eastAsia="Times New Roman" w:cs="Times New Roman"/>
          <w:spacing w:val="23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号</w:t>
      </w:r>
      <w:r>
        <w:rPr>
          <w:rFonts w:ascii="仿宋" w:hAnsi="仿宋" w:eastAsia="仿宋" w:cs="仿宋"/>
          <w:spacing w:val="7"/>
          <w:sz w:val="28"/>
          <w:szCs w:val="28"/>
        </w:rPr>
        <w:t>）；</w:t>
      </w:r>
    </w:p>
    <w:p>
      <w:pPr>
        <w:spacing w:before="289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11</w:t>
      </w:r>
      <w:r>
        <w:rPr>
          <w:rFonts w:ascii="仿宋" w:hAnsi="仿宋" w:eastAsia="仿宋" w:cs="仿宋"/>
          <w:spacing w:val="-1"/>
          <w:sz w:val="28"/>
          <w:szCs w:val="28"/>
        </w:rPr>
        <w:t>）《省级国土空间规划编制指南（试行）》；</w:t>
      </w:r>
    </w:p>
    <w:p>
      <w:pPr>
        <w:spacing w:before="288" w:line="624" w:lineRule="exact"/>
        <w:ind w:right="13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position w:val="2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4"/>
          <w:position w:val="26"/>
          <w:sz w:val="28"/>
          <w:szCs w:val="28"/>
        </w:rPr>
        <w:t>12</w:t>
      </w:r>
      <w:r>
        <w:rPr>
          <w:rFonts w:ascii="仿宋" w:hAnsi="仿宋" w:eastAsia="仿宋" w:cs="仿宋"/>
          <w:spacing w:val="-4"/>
          <w:position w:val="26"/>
          <w:sz w:val="28"/>
          <w:szCs w:val="28"/>
        </w:rPr>
        <w:t>）《资源环境承载能力和国土空间开发适宜性评价指南（试</w:t>
      </w:r>
    </w:p>
    <w:p>
      <w:pPr>
        <w:spacing w:before="1" w:line="221" w:lineRule="auto"/>
        <w:ind w:left="3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行）》；</w:t>
      </w:r>
    </w:p>
    <w:p>
      <w:pPr>
        <w:spacing w:before="288" w:line="624" w:lineRule="exact"/>
        <w:ind w:right="13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position w:val="2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4"/>
          <w:position w:val="26"/>
          <w:sz w:val="28"/>
          <w:szCs w:val="28"/>
        </w:rPr>
        <w:t>13</w:t>
      </w:r>
      <w:r>
        <w:rPr>
          <w:rFonts w:ascii="仿宋" w:hAnsi="仿宋" w:eastAsia="仿宋" w:cs="仿宋"/>
          <w:spacing w:val="-4"/>
          <w:position w:val="26"/>
          <w:sz w:val="28"/>
          <w:szCs w:val="28"/>
        </w:rPr>
        <w:t>）《全域土地综合整治试点实施要点（试行）》（自然资生</w:t>
      </w:r>
    </w:p>
    <w:p>
      <w:pPr>
        <w:spacing w:before="1" w:line="222" w:lineRule="auto"/>
        <w:ind w:left="4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态修复函〔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2020</w:t>
      </w:r>
      <w:r>
        <w:rPr>
          <w:rFonts w:ascii="仿宋" w:hAnsi="仿宋" w:eastAsia="仿宋" w:cs="仿宋"/>
          <w:spacing w:val="-5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37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号</w:t>
      </w:r>
      <w:r>
        <w:rPr>
          <w:rFonts w:ascii="仿宋" w:hAnsi="仿宋" w:eastAsia="仿宋" w:cs="仿宋"/>
          <w:spacing w:val="5"/>
          <w:sz w:val="28"/>
          <w:szCs w:val="28"/>
        </w:rPr>
        <w:t>）；</w:t>
      </w:r>
    </w:p>
    <w:p>
      <w:pPr>
        <w:spacing w:before="286" w:line="624" w:lineRule="exact"/>
        <w:ind w:right="12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position w:val="25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4"/>
          <w:position w:val="25"/>
          <w:sz w:val="28"/>
          <w:szCs w:val="28"/>
        </w:rPr>
        <w:t>14</w:t>
      </w:r>
      <w:r>
        <w:rPr>
          <w:rFonts w:ascii="仿宋" w:hAnsi="仿宋" w:eastAsia="仿宋" w:cs="仿宋"/>
          <w:spacing w:val="-4"/>
          <w:position w:val="25"/>
          <w:sz w:val="28"/>
          <w:szCs w:val="28"/>
        </w:rPr>
        <w:t>）《江西省关于探索利用市场化方式推进矿山生态修复的实</w:t>
      </w:r>
    </w:p>
    <w:p>
      <w:pPr>
        <w:spacing w:before="1" w:line="212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施办法》（赣自然资规〔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2020</w:t>
      </w:r>
      <w:r>
        <w:rPr>
          <w:rFonts w:ascii="仿宋" w:hAnsi="仿宋" w:eastAsia="仿宋" w:cs="仿宋"/>
          <w:spacing w:val="-3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4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号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)</w:t>
      </w:r>
      <w:r>
        <w:rPr>
          <w:rFonts w:ascii="仿宋" w:hAnsi="仿宋" w:eastAsia="仿宋" w:cs="仿宋"/>
          <w:spacing w:val="-3"/>
          <w:sz w:val="28"/>
          <w:szCs w:val="28"/>
        </w:rPr>
        <w:t>。</w:t>
      </w:r>
    </w:p>
    <w:p>
      <w:pPr>
        <w:spacing w:before="302" w:line="222" w:lineRule="auto"/>
        <w:ind w:left="624"/>
        <w:outlineLvl w:val="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四、相关规划</w:t>
      </w:r>
    </w:p>
    <w:p>
      <w:pPr>
        <w:spacing w:before="286" w:line="224" w:lineRule="auto"/>
        <w:ind w:left="654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7"/>
          <w:sz w:val="28"/>
          <w:szCs w:val="28"/>
        </w:rPr>
        <w:t>1.</w:t>
      </w:r>
      <w:r>
        <w:rPr>
          <w:rFonts w:ascii="Times New Roman" w:hAnsi="Times New Roman" w:eastAsia="Times New Roman" w:cs="Times New Roman"/>
          <w:b/>
          <w:bCs/>
          <w:spacing w:val="-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国家及省级规划</w:t>
      </w:r>
    </w:p>
    <w:p>
      <w:pPr>
        <w:spacing w:before="285" w:line="624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position w:val="2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position w:val="26"/>
          <w:sz w:val="28"/>
          <w:szCs w:val="28"/>
        </w:rPr>
        <w:t>1</w:t>
      </w:r>
      <w:r>
        <w:rPr>
          <w:rFonts w:ascii="仿宋" w:hAnsi="仿宋" w:eastAsia="仿宋" w:cs="仿宋"/>
          <w:spacing w:val="-1"/>
          <w:position w:val="26"/>
          <w:sz w:val="28"/>
          <w:szCs w:val="28"/>
        </w:rPr>
        <w:t>）《全国重要生态系统保护和修复重大工程总体规划</w:t>
      </w:r>
    </w:p>
    <w:p>
      <w:pPr>
        <w:spacing w:before="1" w:line="222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2021-2035</w:t>
      </w:r>
      <w:r>
        <w:rPr>
          <w:rFonts w:ascii="Times New Roman" w:hAnsi="Times New Roman" w:eastAsia="Times New Roman" w:cs="Times New Roman"/>
          <w:spacing w:val="34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年）》；</w:t>
      </w:r>
    </w:p>
    <w:p>
      <w:pPr>
        <w:spacing w:before="286" w:line="223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</w:t>
      </w:r>
      <w:r>
        <w:rPr>
          <w:rFonts w:ascii="仿宋" w:hAnsi="仿宋" w:eastAsia="仿宋" w:cs="仿宋"/>
          <w:spacing w:val="-4"/>
          <w:sz w:val="28"/>
          <w:szCs w:val="28"/>
        </w:rPr>
        <w:t>）《江西省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十四五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国土空间生态修复规划》；</w:t>
      </w:r>
    </w:p>
    <w:p>
      <w:pPr>
        <w:spacing w:before="286" w:line="223" w:lineRule="auto"/>
        <w:ind w:left="642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8"/>
          <w:szCs w:val="28"/>
        </w:rPr>
        <w:t>2.</w:t>
      </w:r>
      <w:r>
        <w:rPr>
          <w:rFonts w:ascii="仿宋" w:hAnsi="仿宋" w:eastAsia="仿宋" w:cs="仿宋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市级规划</w:t>
      </w:r>
    </w:p>
    <w:p>
      <w:pPr>
        <w:spacing w:before="286" w:line="624" w:lineRule="exact"/>
        <w:ind w:right="60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position w:val="2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position w:val="26"/>
          <w:sz w:val="28"/>
          <w:szCs w:val="28"/>
        </w:rPr>
        <w:t>1</w:t>
      </w:r>
      <w:r>
        <w:rPr>
          <w:rFonts w:ascii="仿宋" w:hAnsi="仿宋" w:eastAsia="仿宋" w:cs="仿宋"/>
          <w:spacing w:val="-1"/>
          <w:position w:val="26"/>
          <w:sz w:val="28"/>
          <w:szCs w:val="28"/>
        </w:rPr>
        <w:t>）《景德镇市国民经济和社会发展第十四个五年规划和二〇</w:t>
      </w:r>
    </w:p>
    <w:p>
      <w:pPr>
        <w:spacing w:before="1" w:line="222" w:lineRule="auto"/>
        <w:ind w:left="4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三五年远景目标纲要》；</w:t>
      </w:r>
    </w:p>
    <w:p>
      <w:pPr>
        <w:spacing w:before="286" w:line="624" w:lineRule="exact"/>
        <w:ind w:right="13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position w:val="2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5"/>
          <w:position w:val="26"/>
          <w:sz w:val="28"/>
          <w:szCs w:val="28"/>
        </w:rPr>
        <w:t>2</w:t>
      </w:r>
      <w:r>
        <w:rPr>
          <w:rFonts w:ascii="仿宋" w:hAnsi="仿宋" w:eastAsia="仿宋" w:cs="仿宋"/>
          <w:spacing w:val="-5"/>
          <w:position w:val="26"/>
          <w:sz w:val="28"/>
          <w:szCs w:val="28"/>
        </w:rPr>
        <w:t>）《景德镇市国土空间规划总体规划（</w:t>
      </w:r>
      <w:r>
        <w:rPr>
          <w:rFonts w:ascii="Times New Roman" w:hAnsi="Times New Roman" w:eastAsia="Times New Roman" w:cs="Times New Roman"/>
          <w:spacing w:val="-5"/>
          <w:position w:val="26"/>
          <w:sz w:val="28"/>
          <w:szCs w:val="28"/>
        </w:rPr>
        <w:t>2020-2035</w:t>
      </w:r>
      <w:r>
        <w:rPr>
          <w:rFonts w:ascii="Times New Roman" w:hAnsi="Times New Roman" w:eastAsia="Times New Roman" w:cs="Times New Roman"/>
          <w:spacing w:val="29"/>
          <w:position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position w:val="26"/>
          <w:sz w:val="28"/>
          <w:szCs w:val="28"/>
        </w:rPr>
        <w:t>年）》（公</w:t>
      </w:r>
    </w:p>
    <w:p>
      <w:pPr>
        <w:spacing w:before="2" w:line="222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9"/>
          <w:sz w:val="28"/>
          <w:szCs w:val="28"/>
        </w:rPr>
        <w:t>示稿</w:t>
      </w:r>
      <w:r>
        <w:rPr>
          <w:rFonts w:ascii="仿宋" w:hAnsi="仿宋" w:eastAsia="仿宋" w:cs="仿宋"/>
          <w:spacing w:val="-2"/>
          <w:sz w:val="28"/>
          <w:szCs w:val="28"/>
        </w:rPr>
        <w:t>）；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10" w:type="default"/>
          <w:pgSz w:w="11906" w:h="16839"/>
          <w:pgMar w:top="1214" w:right="1785" w:bottom="1151" w:left="1785" w:header="0" w:footer="989" w:gutter="0"/>
          <w:cols w:space="720" w:num="1"/>
        </w:sectPr>
      </w:pPr>
    </w:p>
    <w:p>
      <w:pPr>
        <w:spacing w:before="56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3</w:t>
      </w:r>
      <w:r>
        <w:rPr>
          <w:rFonts w:ascii="仿宋" w:hAnsi="仿宋" w:eastAsia="仿宋" w:cs="仿宋"/>
          <w:spacing w:val="-3"/>
          <w:sz w:val="28"/>
          <w:szCs w:val="28"/>
        </w:rPr>
        <w:t>）《景德镇市生态环境保护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十四五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5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规划》；</w:t>
      </w:r>
    </w:p>
    <w:p>
      <w:pPr>
        <w:spacing w:before="287" w:line="223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4</w:t>
      </w:r>
      <w:r>
        <w:rPr>
          <w:rFonts w:ascii="仿宋" w:hAnsi="仿宋" w:eastAsia="仿宋" w:cs="仿宋"/>
          <w:spacing w:val="-1"/>
          <w:sz w:val="28"/>
          <w:szCs w:val="28"/>
        </w:rPr>
        <w:t>）《景德镇市国土空间生态修复规划（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20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21-2035</w:t>
      </w:r>
      <w:r>
        <w:rPr>
          <w:rFonts w:ascii="Times New Roman" w:hAnsi="Times New Roman" w:eastAsia="Times New Roman" w:cs="Times New Roman"/>
          <w:spacing w:val="2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年）》；</w:t>
      </w:r>
    </w:p>
    <w:p>
      <w:pPr>
        <w:spacing w:before="285" w:line="224" w:lineRule="auto"/>
        <w:ind w:left="640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3.</w:t>
      </w: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县级规划</w:t>
      </w:r>
    </w:p>
    <w:p>
      <w:pPr>
        <w:spacing w:before="284" w:line="223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</w:t>
      </w:r>
      <w:r>
        <w:rPr>
          <w:rFonts w:ascii="仿宋" w:hAnsi="仿宋" w:eastAsia="仿宋" w:cs="仿宋"/>
          <w:spacing w:val="-2"/>
          <w:sz w:val="28"/>
          <w:szCs w:val="28"/>
        </w:rPr>
        <w:t>）《浮梁县国土空间总体规划（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2020-2035</w:t>
      </w:r>
      <w:r>
        <w:rPr>
          <w:rFonts w:ascii="Times New Roman" w:hAnsi="Times New Roman" w:eastAsia="Times New Roman" w:cs="Times New Roman"/>
          <w:spacing w:val="3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年）》；</w:t>
      </w:r>
    </w:p>
    <w:p>
      <w:pPr>
        <w:spacing w:before="286" w:line="624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position w:val="2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position w:val="26"/>
          <w:sz w:val="28"/>
          <w:szCs w:val="28"/>
        </w:rPr>
        <w:t>2</w:t>
      </w:r>
      <w:r>
        <w:rPr>
          <w:rFonts w:ascii="仿宋" w:hAnsi="仿宋" w:eastAsia="仿宋" w:cs="仿宋"/>
          <w:spacing w:val="-1"/>
          <w:position w:val="26"/>
          <w:sz w:val="28"/>
          <w:szCs w:val="28"/>
        </w:rPr>
        <w:t>）《浮梁县国民经济和社会发展第十四个五年规划和二〇三</w:t>
      </w:r>
    </w:p>
    <w:p>
      <w:pPr>
        <w:spacing w:before="2" w:line="222" w:lineRule="auto"/>
        <w:ind w:left="3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五年远景目标纲要》；</w:t>
      </w:r>
    </w:p>
    <w:p>
      <w:pPr>
        <w:spacing w:before="285" w:line="223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3</w:t>
      </w:r>
      <w:r>
        <w:rPr>
          <w:rFonts w:ascii="仿宋" w:hAnsi="仿宋" w:eastAsia="仿宋" w:cs="仿宋"/>
          <w:spacing w:val="-4"/>
          <w:sz w:val="28"/>
          <w:szCs w:val="28"/>
        </w:rPr>
        <w:t>）《浮梁县林业发展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2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十四五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5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规划》；</w:t>
      </w:r>
    </w:p>
    <w:p>
      <w:pPr>
        <w:spacing w:before="286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4</w:t>
      </w:r>
      <w:r>
        <w:rPr>
          <w:rFonts w:ascii="仿宋" w:hAnsi="仿宋" w:eastAsia="仿宋" w:cs="仿宋"/>
          <w:spacing w:val="-2"/>
          <w:sz w:val="28"/>
          <w:szCs w:val="28"/>
        </w:rPr>
        <w:t>）《浮梁县水土保持规划（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2021-2030</w:t>
      </w:r>
      <w:r>
        <w:rPr>
          <w:rFonts w:ascii="Times New Roman" w:hAnsi="Times New Roman" w:eastAsia="Times New Roman" w:cs="Times New Roman"/>
          <w:spacing w:val="3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年）》；</w:t>
      </w:r>
    </w:p>
    <w:p>
      <w:pPr>
        <w:spacing w:before="288" w:line="624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position w:val="2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2"/>
          <w:position w:val="26"/>
          <w:sz w:val="28"/>
          <w:szCs w:val="28"/>
        </w:rPr>
        <w:t>5</w:t>
      </w:r>
      <w:r>
        <w:rPr>
          <w:rFonts w:ascii="仿宋" w:hAnsi="仿宋" w:eastAsia="仿宋" w:cs="仿宋"/>
          <w:spacing w:val="-2"/>
          <w:position w:val="26"/>
          <w:sz w:val="28"/>
          <w:szCs w:val="28"/>
        </w:rPr>
        <w:t>）《浮梁县高标准农田规划（</w:t>
      </w:r>
      <w:r>
        <w:rPr>
          <w:rFonts w:ascii="Times New Roman" w:hAnsi="Times New Roman" w:eastAsia="Times New Roman" w:cs="Times New Roman"/>
          <w:spacing w:val="-2"/>
          <w:position w:val="26"/>
          <w:sz w:val="28"/>
          <w:szCs w:val="28"/>
        </w:rPr>
        <w:t>2021-2030</w:t>
      </w:r>
      <w:r>
        <w:rPr>
          <w:rFonts w:ascii="Times New Roman" w:hAnsi="Times New Roman" w:eastAsia="Times New Roman" w:cs="Times New Roman"/>
          <w:spacing w:val="37"/>
          <w:position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position w:val="26"/>
          <w:sz w:val="28"/>
          <w:szCs w:val="28"/>
        </w:rPr>
        <w:t>年）》；</w:t>
      </w:r>
    </w:p>
    <w:p>
      <w:pPr>
        <w:spacing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6</w:t>
      </w:r>
      <w:r>
        <w:rPr>
          <w:rFonts w:ascii="仿宋" w:hAnsi="仿宋" w:eastAsia="仿宋" w:cs="仿宋"/>
          <w:spacing w:val="-2"/>
          <w:sz w:val="28"/>
          <w:szCs w:val="28"/>
        </w:rPr>
        <w:t>）其他部门相关专项规划；</w:t>
      </w:r>
    </w:p>
    <w:p>
      <w:pPr>
        <w:spacing w:before="287" w:line="222" w:lineRule="auto"/>
        <w:ind w:left="642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4.</w:t>
      </w: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其他依据文件</w:t>
      </w:r>
    </w:p>
    <w:p>
      <w:pPr>
        <w:spacing w:before="287" w:line="221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</w:t>
      </w:r>
      <w:r>
        <w:rPr>
          <w:rFonts w:ascii="仿宋" w:hAnsi="仿宋" w:eastAsia="仿宋" w:cs="仿宋"/>
          <w:spacing w:val="-2"/>
          <w:sz w:val="28"/>
          <w:szCs w:val="28"/>
        </w:rPr>
        <w:t>）第三次国土调查资料；</w:t>
      </w:r>
    </w:p>
    <w:p>
      <w:pPr>
        <w:spacing w:before="289" w:line="624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position w:val="2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5"/>
          <w:position w:val="26"/>
          <w:sz w:val="28"/>
          <w:szCs w:val="28"/>
        </w:rPr>
        <w:t>2</w:t>
      </w:r>
      <w:r>
        <w:rPr>
          <w:rFonts w:ascii="仿宋" w:hAnsi="仿宋" w:eastAsia="仿宋" w:cs="仿宋"/>
          <w:spacing w:val="-5"/>
          <w:position w:val="26"/>
          <w:sz w:val="28"/>
          <w:szCs w:val="28"/>
        </w:rPr>
        <w:t>）浮梁县</w:t>
      </w:r>
      <w:r>
        <w:rPr>
          <w:rFonts w:ascii="Times New Roman" w:hAnsi="Times New Roman" w:eastAsia="Times New Roman" w:cs="Times New Roman"/>
          <w:spacing w:val="-5"/>
          <w:position w:val="26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4"/>
          <w:position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position w:val="26"/>
          <w:sz w:val="28"/>
          <w:szCs w:val="28"/>
        </w:rPr>
        <w:t>三区三线</w:t>
      </w:r>
      <w:r>
        <w:rPr>
          <w:rFonts w:ascii="Times New Roman" w:hAnsi="Times New Roman" w:eastAsia="Times New Roman" w:cs="Times New Roman"/>
          <w:spacing w:val="-5"/>
          <w:position w:val="26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49"/>
          <w:position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position w:val="26"/>
          <w:sz w:val="28"/>
          <w:szCs w:val="28"/>
        </w:rPr>
        <w:t>成果；</w:t>
      </w:r>
    </w:p>
    <w:p>
      <w:pPr>
        <w:spacing w:before="1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3</w:t>
      </w:r>
      <w:r>
        <w:rPr>
          <w:rFonts w:ascii="仿宋" w:hAnsi="仿宋" w:eastAsia="仿宋" w:cs="仿宋"/>
          <w:spacing w:val="-2"/>
          <w:sz w:val="28"/>
          <w:szCs w:val="28"/>
        </w:rPr>
        <w:t>）浮梁县林地一张图成果；</w:t>
      </w:r>
    </w:p>
    <w:p>
      <w:pPr>
        <w:spacing w:before="286" w:line="223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4</w:t>
      </w:r>
      <w:r>
        <w:rPr>
          <w:rFonts w:ascii="仿宋" w:hAnsi="仿宋" w:eastAsia="仿宋" w:cs="仿宋"/>
          <w:spacing w:val="-2"/>
          <w:sz w:val="28"/>
          <w:szCs w:val="28"/>
        </w:rPr>
        <w:t>）浮梁县水资源公报；</w:t>
      </w:r>
    </w:p>
    <w:p>
      <w:pPr>
        <w:spacing w:before="268" w:line="227" w:lineRule="auto"/>
        <w:ind w:left="2996"/>
        <w:outlineLvl w:val="1"/>
        <w:rPr>
          <w:rFonts w:ascii="仿宋" w:hAnsi="仿宋" w:eastAsia="仿宋" w:cs="仿宋"/>
          <w:sz w:val="31"/>
          <w:szCs w:val="31"/>
        </w:rPr>
      </w:pPr>
      <w:bookmarkStart w:id="5" w:name="bookmark6"/>
      <w:bookmarkEnd w:id="5"/>
      <w:r>
        <w:rPr>
          <w:rFonts w:ascii="仿宋" w:hAnsi="仿宋" w:eastAsia="仿宋" w:cs="仿宋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第二节</w:t>
      </w:r>
      <w:r>
        <w:rPr>
          <w:rFonts w:ascii="仿宋" w:hAnsi="仿宋" w:eastAsia="仿宋" w:cs="仿宋"/>
          <w:spacing w:val="3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编制原则</w:t>
      </w:r>
    </w:p>
    <w:p>
      <w:pPr>
        <w:spacing w:before="298" w:line="369" w:lineRule="auto"/>
        <w:ind w:left="33" w:firstLine="55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保护优先，</w:t>
      </w:r>
      <w:r>
        <w:rPr>
          <w:rFonts w:ascii="仿宋" w:hAnsi="仿宋" w:eastAsia="仿宋" w:cs="仿宋"/>
          <w:spacing w:val="-5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自然恢复为主。</w:t>
      </w:r>
      <w:r>
        <w:rPr>
          <w:rFonts w:ascii="仿宋" w:hAnsi="仿宋" w:eastAsia="仿宋" w:cs="仿宋"/>
          <w:spacing w:val="-5"/>
          <w:sz w:val="28"/>
          <w:szCs w:val="28"/>
        </w:rPr>
        <w:t>坚持人与自然和谐共生，尊重自然、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顺应自然、保护自然，遵循自然生态演替规律，倡导自然恢复理念，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充分发挥自然生态系统自我恢复能力，以自然修复为主、人工干预为</w:t>
      </w:r>
    </w:p>
    <w:p>
      <w:pPr>
        <w:spacing w:before="1" w:line="221" w:lineRule="auto"/>
        <w:ind w:left="3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辅，科学落实生态修复措施，实现绿色生态、可持续发展。</w:t>
      </w:r>
    </w:p>
    <w:p>
      <w:pPr>
        <w:spacing w:before="221" w:line="370" w:lineRule="auto"/>
        <w:ind w:left="31" w:right="62" w:firstLine="57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战略引领，问题导向。</w:t>
      </w:r>
      <w:r>
        <w:rPr>
          <w:rFonts w:ascii="仿宋" w:hAnsi="仿宋" w:eastAsia="仿宋" w:cs="仿宋"/>
          <w:spacing w:val="-5"/>
          <w:sz w:val="28"/>
          <w:szCs w:val="28"/>
        </w:rPr>
        <w:t>坚持生态优先、绿色发展的道路，落实区</w:t>
      </w:r>
      <w:r>
        <w:rPr>
          <w:rFonts w:ascii="仿宋" w:hAnsi="仿宋" w:eastAsia="仿宋" w:cs="仿宋"/>
          <w:spacing w:val="1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域发展重大战略，立足本县域自然地理格局和生态系统状况，准确识</w:t>
      </w:r>
    </w:p>
    <w:p>
      <w:pPr>
        <w:spacing w:before="2" w:line="222" w:lineRule="auto"/>
        <w:ind w:left="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别突出生态问题，科学预判主要生态风险。合理确定规划目标，明确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11" w:type="default"/>
          <w:pgSz w:w="11906" w:h="16839"/>
          <w:pgMar w:top="1214" w:right="1736" w:bottom="1149" w:left="1785" w:header="0" w:footer="989" w:gutter="0"/>
          <w:cols w:space="720" w:num="1"/>
        </w:sectPr>
      </w:pPr>
    </w:p>
    <w:p>
      <w:pPr>
        <w:spacing w:before="57" w:line="559" w:lineRule="exact"/>
        <w:ind w:left="4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position w:val="20"/>
          <w:sz w:val="28"/>
          <w:szCs w:val="28"/>
        </w:rPr>
        <w:t>需要解决的重大问题和重点任务，研究提出基于自然的生态修</w:t>
      </w:r>
      <w:r>
        <w:rPr>
          <w:rFonts w:ascii="仿宋" w:hAnsi="仿宋" w:eastAsia="仿宋" w:cs="仿宋"/>
          <w:spacing w:val="-5"/>
          <w:position w:val="20"/>
          <w:sz w:val="28"/>
          <w:szCs w:val="28"/>
        </w:rPr>
        <w:t>复途径</w:t>
      </w:r>
    </w:p>
    <w:p>
      <w:pPr>
        <w:spacing w:line="221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模式和保障措施。</w:t>
      </w:r>
    </w:p>
    <w:p>
      <w:pPr>
        <w:spacing w:before="226" w:line="369" w:lineRule="auto"/>
        <w:ind w:left="40" w:firstLine="556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统筹协调，加强衔接。</w:t>
      </w:r>
      <w:r>
        <w:rPr>
          <w:rFonts w:ascii="仿宋" w:hAnsi="仿宋" w:eastAsia="仿宋" w:cs="仿宋"/>
          <w:spacing w:val="-4"/>
          <w:sz w:val="28"/>
          <w:szCs w:val="28"/>
        </w:rPr>
        <w:t>统筹考虑自然生态系统各要</w:t>
      </w:r>
      <w:r>
        <w:rPr>
          <w:rFonts w:ascii="仿宋" w:hAnsi="仿宋" w:eastAsia="仿宋" w:cs="仿宋"/>
          <w:spacing w:val="-5"/>
          <w:sz w:val="28"/>
          <w:szCs w:val="28"/>
        </w:rPr>
        <w:t>素与农田、城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市人工生态系统之间的协同性，注重山上山下、岸上岸下、上游下游、</w:t>
      </w:r>
      <w:r>
        <w:rPr>
          <w:rFonts w:ascii="仿宋" w:hAnsi="仿宋" w:eastAsia="仿宋" w:cs="仿宋"/>
          <w:spacing w:val="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河流水库的系统性，体现综合治理，突出整体效益。充</w:t>
      </w:r>
      <w:r>
        <w:rPr>
          <w:rFonts w:ascii="仿宋" w:hAnsi="仿宋" w:eastAsia="仿宋" w:cs="仿宋"/>
          <w:spacing w:val="-4"/>
          <w:sz w:val="28"/>
          <w:szCs w:val="28"/>
        </w:rPr>
        <w:t>分衔接省、市</w:t>
      </w:r>
    </w:p>
    <w:p>
      <w:pPr>
        <w:spacing w:line="222" w:lineRule="auto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重大战略、区域专项规划、市县国土空间总体规划和</w:t>
      </w:r>
      <w:r>
        <w:rPr>
          <w:rFonts w:ascii="仿宋" w:hAnsi="仿宋" w:eastAsia="仿宋" w:cs="仿宋"/>
          <w:spacing w:val="-3"/>
          <w:sz w:val="28"/>
          <w:szCs w:val="28"/>
        </w:rPr>
        <w:t>相关部门规划。</w:t>
      </w:r>
    </w:p>
    <w:p>
      <w:pPr>
        <w:spacing w:before="223" w:line="369" w:lineRule="auto"/>
        <w:ind w:left="33" w:right="93" w:firstLine="573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改革创新，完善建管机制。</w:t>
      </w:r>
      <w:r>
        <w:rPr>
          <w:rFonts w:ascii="仿宋" w:hAnsi="仿宋" w:eastAsia="仿宋" w:cs="仿宋"/>
          <w:spacing w:val="-5"/>
          <w:sz w:val="28"/>
          <w:szCs w:val="28"/>
        </w:rPr>
        <w:t>深化生态保护和修复领域改革，释放</w:t>
      </w:r>
      <w:r>
        <w:rPr>
          <w:rFonts w:ascii="仿宋" w:hAnsi="仿宋" w:eastAsia="仿宋" w:cs="仿宋"/>
          <w:spacing w:val="1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政策红利，拓宽投融资渠道，创新多元化投入和建管模式，完善生态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保护补偿机制，提高全民生态保护意识，推进形成政府主导、多元主</w:t>
      </w:r>
    </w:p>
    <w:p>
      <w:pPr>
        <w:spacing w:before="1" w:line="221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体参与的生态保护和修复长效机制。</w:t>
      </w:r>
    </w:p>
    <w:p>
      <w:pPr>
        <w:spacing w:before="172" w:line="227" w:lineRule="auto"/>
        <w:ind w:left="2996"/>
        <w:outlineLvl w:val="1"/>
        <w:rPr>
          <w:rFonts w:ascii="仿宋" w:hAnsi="仿宋" w:eastAsia="仿宋" w:cs="仿宋"/>
          <w:sz w:val="31"/>
          <w:szCs w:val="31"/>
        </w:rPr>
      </w:pPr>
      <w:bookmarkStart w:id="6" w:name="bookmark7"/>
      <w:bookmarkEnd w:id="6"/>
      <w:r>
        <w:rPr>
          <w:rFonts w:ascii="仿宋" w:hAnsi="仿宋" w:eastAsia="仿宋" w:cs="仿宋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第三节</w:t>
      </w:r>
      <w:r>
        <w:rPr>
          <w:rFonts w:ascii="仿宋" w:hAnsi="仿宋" w:eastAsia="仿宋" w:cs="仿宋"/>
          <w:spacing w:val="3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编制内容</w:t>
      </w:r>
    </w:p>
    <w:p>
      <w:pPr>
        <w:spacing w:before="260" w:line="411" w:lineRule="auto"/>
        <w:ind w:left="31" w:firstLine="564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一、基础调查与评估：</w:t>
      </w:r>
      <w:r>
        <w:rPr>
          <w:rFonts w:ascii="仿宋" w:hAnsi="仿宋" w:eastAsia="仿宋" w:cs="仿宋"/>
          <w:spacing w:val="-4"/>
          <w:sz w:val="28"/>
          <w:szCs w:val="28"/>
        </w:rPr>
        <w:t>主要分析规划区自然生态状况</w:t>
      </w:r>
      <w:r>
        <w:rPr>
          <w:rFonts w:ascii="仿宋" w:hAnsi="仿宋" w:eastAsia="仿宋" w:cs="仿宋"/>
          <w:spacing w:val="-5"/>
          <w:sz w:val="28"/>
          <w:szCs w:val="28"/>
        </w:rPr>
        <w:t>、经济社会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概况、重大工程实施情况等生态修复基础，明确生态环境、生态空间、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生态安全等方面存在的突出问题，以及未来开展国土空间生态修复所</w:t>
      </w:r>
    </w:p>
    <w:p>
      <w:pPr>
        <w:spacing w:before="1" w:line="223" w:lineRule="auto"/>
        <w:ind w:left="3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面临的形势与挑战。</w:t>
      </w:r>
    </w:p>
    <w:p>
      <w:pPr>
        <w:spacing w:before="286" w:line="411" w:lineRule="auto"/>
        <w:ind w:left="38" w:right="36" w:firstLine="562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二、规划总体思路：</w:t>
      </w:r>
      <w:r>
        <w:rPr>
          <w:rFonts w:ascii="仿宋" w:hAnsi="仿宋" w:eastAsia="仿宋" w:cs="仿宋"/>
          <w:spacing w:val="-2"/>
          <w:sz w:val="28"/>
          <w:szCs w:val="28"/>
        </w:rPr>
        <w:t>阐述编制实施规划的政策</w:t>
      </w:r>
      <w:r>
        <w:rPr>
          <w:rFonts w:ascii="仿宋" w:hAnsi="仿宋" w:eastAsia="仿宋" w:cs="仿宋"/>
          <w:spacing w:val="-3"/>
          <w:sz w:val="28"/>
          <w:szCs w:val="28"/>
        </w:rPr>
        <w:t>要求、规划定位、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实施范围、规划期限等，明确规划指导思想</w:t>
      </w:r>
      <w:r>
        <w:rPr>
          <w:rFonts w:ascii="仿宋" w:hAnsi="仿宋" w:eastAsia="仿宋" w:cs="仿宋"/>
          <w:spacing w:val="-3"/>
          <w:sz w:val="28"/>
          <w:szCs w:val="28"/>
        </w:rPr>
        <w:t>、基本原则、主要目标、</w:t>
      </w:r>
    </w:p>
    <w:p>
      <w:pPr>
        <w:spacing w:before="2" w:line="222" w:lineRule="auto"/>
        <w:ind w:left="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具体指标、总体战略等。</w:t>
      </w:r>
    </w:p>
    <w:p>
      <w:pPr>
        <w:spacing w:before="287" w:line="411" w:lineRule="auto"/>
        <w:ind w:left="43" w:right="93" w:firstLine="556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三、重点修复空间识别：</w:t>
      </w:r>
      <w:r>
        <w:rPr>
          <w:rFonts w:ascii="仿宋" w:hAnsi="仿宋" w:eastAsia="仿宋" w:cs="仿宋"/>
          <w:spacing w:val="-4"/>
          <w:sz w:val="28"/>
          <w:szCs w:val="28"/>
        </w:rPr>
        <w:t>通过对规划区生态环</w:t>
      </w:r>
      <w:r>
        <w:rPr>
          <w:rFonts w:ascii="仿宋" w:hAnsi="仿宋" w:eastAsia="仿宋" w:cs="仿宋"/>
          <w:spacing w:val="-5"/>
          <w:sz w:val="28"/>
          <w:szCs w:val="28"/>
        </w:rPr>
        <w:t>境、生态空间、生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态安全的综合分析，依据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5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双评价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5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指南方法，识别出未</w:t>
      </w:r>
      <w:r>
        <w:rPr>
          <w:rFonts w:ascii="仿宋" w:hAnsi="仿宋" w:eastAsia="仿宋" w:cs="仿宋"/>
          <w:spacing w:val="-5"/>
          <w:sz w:val="28"/>
          <w:szCs w:val="28"/>
        </w:rPr>
        <w:t>来需要开展生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态修复的重要空间、生态环境敏感脆弱空间、生态环境受损</w:t>
      </w:r>
      <w:r>
        <w:rPr>
          <w:rFonts w:ascii="仿宋" w:hAnsi="仿宋" w:eastAsia="仿宋" w:cs="仿宋"/>
          <w:spacing w:val="-5"/>
          <w:sz w:val="28"/>
          <w:szCs w:val="28"/>
        </w:rPr>
        <w:t>破坏区域</w:t>
      </w:r>
    </w:p>
    <w:p>
      <w:pPr>
        <w:spacing w:before="2" w:line="220" w:lineRule="auto"/>
        <w:ind w:left="4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等范围、面积与分布，并制定生态修复方案。</w:t>
      </w:r>
    </w:p>
    <w:p>
      <w:pPr>
        <w:spacing w:before="289" w:line="624" w:lineRule="exact"/>
        <w:ind w:right="92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position w:val="2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四、规划任务与措施：</w:t>
      </w:r>
      <w:r>
        <w:rPr>
          <w:rFonts w:ascii="仿宋" w:hAnsi="仿宋" w:eastAsia="仿宋" w:cs="仿宋"/>
          <w:spacing w:val="-5"/>
          <w:position w:val="25"/>
          <w:sz w:val="28"/>
          <w:szCs w:val="28"/>
        </w:rPr>
        <w:t>针对突出问题和既定目标，提出</w:t>
      </w:r>
      <w:r>
        <w:rPr>
          <w:rFonts w:ascii="仿宋" w:hAnsi="仿宋" w:eastAsia="仿宋" w:cs="仿宋"/>
          <w:spacing w:val="-6"/>
          <w:position w:val="25"/>
          <w:sz w:val="28"/>
          <w:szCs w:val="28"/>
        </w:rPr>
        <w:t>生态修复</w:t>
      </w:r>
    </w:p>
    <w:p>
      <w:pPr>
        <w:spacing w:line="222" w:lineRule="auto"/>
        <w:ind w:left="3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相关任务、具体措施与实施时序要求。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12" w:type="default"/>
          <w:pgSz w:w="11906" w:h="16839"/>
          <w:pgMar w:top="1250" w:right="1705" w:bottom="1151" w:left="1785" w:header="0" w:footer="989" w:gutter="0"/>
          <w:cols w:space="720" w:num="1"/>
        </w:sectPr>
      </w:pPr>
    </w:p>
    <w:p>
      <w:pPr>
        <w:spacing w:before="58" w:line="411" w:lineRule="auto"/>
        <w:ind w:left="32" w:right="20" w:firstLine="563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五、重大工程与投资需求：</w:t>
      </w:r>
      <w:r>
        <w:rPr>
          <w:rFonts w:ascii="仿宋" w:hAnsi="仿宋" w:eastAsia="仿宋" w:cs="仿宋"/>
          <w:spacing w:val="-4"/>
          <w:sz w:val="28"/>
          <w:szCs w:val="28"/>
        </w:rPr>
        <w:t>综合考虑突出问题、规划</w:t>
      </w:r>
      <w:r>
        <w:rPr>
          <w:rFonts w:ascii="仿宋" w:hAnsi="仿宋" w:eastAsia="仿宋" w:cs="仿宋"/>
          <w:spacing w:val="-5"/>
          <w:sz w:val="28"/>
          <w:szCs w:val="28"/>
        </w:rPr>
        <w:t>目标、技术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经济可行性，设计生态修复重大工程，提出项目清单，测算投资</w:t>
      </w:r>
      <w:r>
        <w:rPr>
          <w:rFonts w:ascii="仿宋" w:hAnsi="仿宋" w:eastAsia="仿宋" w:cs="仿宋"/>
          <w:spacing w:val="-11"/>
          <w:sz w:val="28"/>
          <w:szCs w:val="28"/>
        </w:rPr>
        <w:t>需求，</w:t>
      </w:r>
    </w:p>
    <w:p>
      <w:pPr>
        <w:spacing w:before="1" w:line="220" w:lineRule="auto"/>
        <w:ind w:left="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并分析工程项目实施的生态效益、经济效益和社会效益。</w:t>
      </w:r>
    </w:p>
    <w:p>
      <w:pPr>
        <w:spacing w:before="289" w:line="624" w:lineRule="exact"/>
        <w:ind w:left="59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六、组织实施机制：</w:t>
      </w:r>
      <w:r>
        <w:rPr>
          <w:rFonts w:ascii="仿宋" w:hAnsi="仿宋" w:eastAsia="仿宋" w:cs="仿宋"/>
          <w:spacing w:val="-4"/>
          <w:position w:val="26"/>
          <w:sz w:val="28"/>
          <w:szCs w:val="28"/>
        </w:rPr>
        <w:t>主要包括为保障规划有效实施制定的</w:t>
      </w:r>
      <w:r>
        <w:rPr>
          <w:rFonts w:ascii="仿宋" w:hAnsi="仿宋" w:eastAsia="仿宋" w:cs="仿宋"/>
          <w:spacing w:val="-5"/>
          <w:position w:val="26"/>
          <w:sz w:val="28"/>
          <w:szCs w:val="28"/>
        </w:rPr>
        <w:t>配套政</w:t>
      </w:r>
    </w:p>
    <w:p>
      <w:pPr>
        <w:spacing w:line="221" w:lineRule="auto"/>
        <w:ind w:left="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策措施、组织保障、技术保障、绩效评价等。</w:t>
      </w:r>
    </w:p>
    <w:p>
      <w:pPr>
        <w:pStyle w:val="2"/>
        <w:spacing w:line="446" w:lineRule="auto"/>
      </w:pPr>
    </w:p>
    <w:p>
      <w:pPr>
        <w:spacing w:before="101" w:line="226" w:lineRule="auto"/>
        <w:ind w:left="2676"/>
        <w:outlineLvl w:val="1"/>
        <w:rPr>
          <w:rFonts w:ascii="仿宋" w:hAnsi="仿宋" w:eastAsia="仿宋" w:cs="仿宋"/>
          <w:sz w:val="31"/>
          <w:szCs w:val="31"/>
        </w:rPr>
      </w:pPr>
      <w:bookmarkStart w:id="7" w:name="bookmark8"/>
      <w:bookmarkEnd w:id="7"/>
      <w:r>
        <w:rPr>
          <w:rFonts w:ascii="仿宋" w:hAnsi="仿宋" w:eastAsia="仿宋" w:cs="仿宋"/>
          <w:spacing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第四节</w:t>
      </w:r>
      <w:r>
        <w:rPr>
          <w:rFonts w:ascii="仿宋" w:hAnsi="仿宋" w:eastAsia="仿宋" w:cs="仿宋"/>
          <w:spacing w:val="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工作技术路线</w:t>
      </w:r>
    </w:p>
    <w:p>
      <w:pPr>
        <w:pStyle w:val="2"/>
        <w:spacing w:line="382" w:lineRule="auto"/>
      </w:pPr>
    </w:p>
    <w:p>
      <w:pPr>
        <w:spacing w:before="98" w:line="223" w:lineRule="auto"/>
        <w:ind w:left="62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4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一、空间基础</w:t>
      </w:r>
    </w:p>
    <w:p>
      <w:pPr>
        <w:pStyle w:val="2"/>
        <w:spacing w:line="252" w:lineRule="auto"/>
      </w:pPr>
    </w:p>
    <w:p>
      <w:pPr>
        <w:spacing w:before="91" w:line="562" w:lineRule="exact"/>
        <w:ind w:left="59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position w:val="21"/>
          <w:sz w:val="28"/>
          <w:szCs w:val="28"/>
        </w:rPr>
        <w:t>坐标系采用</w:t>
      </w:r>
      <w:r>
        <w:rPr>
          <w:rFonts w:ascii="仿宋" w:hAnsi="仿宋" w:eastAsia="仿宋" w:cs="仿宋"/>
          <w:spacing w:val="-57"/>
          <w:position w:val="2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position w:val="21"/>
          <w:sz w:val="28"/>
          <w:szCs w:val="28"/>
        </w:rPr>
        <w:t>CGCS 2000</w:t>
      </w:r>
      <w:r>
        <w:rPr>
          <w:rFonts w:ascii="Times New Roman" w:hAnsi="Times New Roman" w:eastAsia="Times New Roman" w:cs="Times New Roman"/>
          <w:spacing w:val="49"/>
          <w:w w:val="101"/>
          <w:position w:val="2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position w:val="21"/>
          <w:sz w:val="28"/>
          <w:szCs w:val="28"/>
        </w:rPr>
        <w:t>国家大地坐标系；</w:t>
      </w:r>
    </w:p>
    <w:p>
      <w:pPr>
        <w:spacing w:before="1" w:line="222" w:lineRule="auto"/>
        <w:ind w:left="6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7"/>
          <w:sz w:val="28"/>
          <w:szCs w:val="28"/>
        </w:rPr>
        <w:t>高程基准采用</w:t>
      </w:r>
      <w:r>
        <w:rPr>
          <w:rFonts w:ascii="仿宋" w:hAnsi="仿宋" w:eastAsia="仿宋" w:cs="仿宋"/>
          <w:spacing w:val="-3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1985</w:t>
      </w:r>
      <w:r>
        <w:rPr>
          <w:rFonts w:ascii="Times New Roman" w:hAnsi="Times New Roman" w:eastAsia="Times New Roman" w:cs="Times New Roman"/>
          <w:spacing w:val="5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国家高程基准；</w:t>
      </w:r>
    </w:p>
    <w:p>
      <w:pPr>
        <w:spacing w:before="221" w:line="213" w:lineRule="auto"/>
        <w:ind w:left="59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数据文件统一整合为文件地理数据库（</w:t>
      </w:r>
      <w:r>
        <w:rPr>
          <w:rFonts w:ascii="仿宋" w:hAnsi="仿宋" w:eastAsia="仿宋" w:cs="仿宋"/>
          <w:spacing w:val="-8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*.gdb</w:t>
      </w:r>
      <w:r>
        <w:rPr>
          <w:rFonts w:ascii="仿宋" w:hAnsi="仿宋" w:eastAsia="仿宋" w:cs="仿宋"/>
          <w:spacing w:val="-3"/>
          <w:sz w:val="28"/>
          <w:szCs w:val="28"/>
        </w:rPr>
        <w:t>）格式。</w:t>
      </w:r>
    </w:p>
    <w:p>
      <w:pPr>
        <w:pStyle w:val="2"/>
        <w:spacing w:line="303" w:lineRule="auto"/>
      </w:pPr>
    </w:p>
    <w:p>
      <w:pPr>
        <w:spacing w:before="98" w:line="220" w:lineRule="auto"/>
        <w:ind w:left="62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二、工作流程</w:t>
      </w:r>
    </w:p>
    <w:p>
      <w:pPr>
        <w:pStyle w:val="2"/>
        <w:spacing w:line="256" w:lineRule="auto"/>
      </w:pPr>
    </w:p>
    <w:p>
      <w:pPr>
        <w:spacing w:before="91" w:line="369" w:lineRule="auto"/>
        <w:ind w:left="32" w:right="101" w:firstLine="56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根据项目的工作内容要求，在做足前期准备工作基础上，组</w:t>
      </w:r>
      <w:r>
        <w:rPr>
          <w:rFonts w:ascii="仿宋" w:hAnsi="仿宋" w:eastAsia="仿宋" w:cs="仿宋"/>
          <w:spacing w:val="-5"/>
          <w:sz w:val="28"/>
          <w:szCs w:val="28"/>
        </w:rPr>
        <w:t>织专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业技术人员开展相关工作，形成了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理数据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—</w:t>
      </w:r>
      <w:r>
        <w:rPr>
          <w:rFonts w:ascii="仿宋" w:hAnsi="仿宋" w:eastAsia="仿宋" w:cs="仿宋"/>
          <w:spacing w:val="-2"/>
          <w:sz w:val="28"/>
          <w:szCs w:val="28"/>
        </w:rPr>
        <w:t>摸家底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—</w:t>
      </w:r>
      <w:r>
        <w:rPr>
          <w:rFonts w:ascii="仿宋" w:hAnsi="仿宋" w:eastAsia="仿宋" w:cs="仿宋"/>
          <w:spacing w:val="-2"/>
          <w:sz w:val="28"/>
          <w:szCs w:val="28"/>
        </w:rPr>
        <w:t>找问题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eastAsia="Times New Roman" w:cs="Times New Roman"/>
          <w:spacing w:val="-4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定目</w:t>
      </w:r>
    </w:p>
    <w:p>
      <w:pPr>
        <w:spacing w:before="1" w:line="220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标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—</w:t>
      </w:r>
      <w:r>
        <w:rPr>
          <w:rFonts w:ascii="Times New Roman" w:hAnsi="Times New Roman" w:eastAsia="Times New Roman" w:cs="Times New Roman"/>
          <w:spacing w:val="-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明布局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—</w:t>
      </w:r>
      <w:r>
        <w:rPr>
          <w:rFonts w:ascii="Times New Roman" w:hAnsi="Times New Roman" w:eastAsia="Times New Roman" w:cs="Times New Roman"/>
          <w:spacing w:val="-4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寻路径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4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为重点的工作流程。</w:t>
      </w:r>
    </w:p>
    <w:p>
      <w:pPr>
        <w:spacing w:before="226" w:line="369" w:lineRule="auto"/>
        <w:ind w:left="33" w:right="7" w:firstLine="56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理数据，在开展多轮线上和线下收资基础上，整理形成规</w:t>
      </w:r>
      <w:r>
        <w:rPr>
          <w:rFonts w:ascii="仿宋" w:hAnsi="仿宋" w:eastAsia="仿宋" w:cs="仿宋"/>
          <w:spacing w:val="-5"/>
          <w:sz w:val="28"/>
          <w:szCs w:val="28"/>
        </w:rPr>
        <w:t>划编制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所需的基础资料，包括基础地理数据、遥感影像资料、生态基础数据、</w:t>
      </w:r>
    </w:p>
    <w:p>
      <w:pPr>
        <w:spacing w:before="1" w:line="220" w:lineRule="auto"/>
        <w:ind w:left="8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自然资源调查监测数据、经济社会数据和相关规划成果等资料。</w:t>
      </w:r>
    </w:p>
    <w:p>
      <w:pPr>
        <w:spacing w:before="228" w:line="369" w:lineRule="auto"/>
        <w:ind w:left="33" w:right="101" w:firstLine="557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摸家底，从自然地理条件、重要资源禀赋、生态系统状况、建设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本底状况、水资源与水平衡、生态廊道与网络等方面系统分析生态系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统现状，充分利用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5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双评价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4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分析成果，补充开展生态系统恢复力和生</w:t>
      </w:r>
    </w:p>
    <w:p>
      <w:pPr>
        <w:spacing w:before="2" w:line="222" w:lineRule="auto"/>
        <w:ind w:left="4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态退化评价，形成综合评价成果。</w:t>
      </w:r>
    </w:p>
    <w:p>
      <w:pPr>
        <w:spacing w:before="221" w:line="559" w:lineRule="exact"/>
        <w:ind w:left="59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position w:val="21"/>
          <w:sz w:val="28"/>
          <w:szCs w:val="28"/>
        </w:rPr>
        <w:t>找问题，依据生态现状分析和综合评价结果，在系统性问题诊断</w:t>
      </w:r>
    </w:p>
    <w:p>
      <w:pPr>
        <w:spacing w:line="220" w:lineRule="auto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0"/>
          <w:sz w:val="28"/>
          <w:szCs w:val="28"/>
        </w:rPr>
        <w:t>基础上，分析不同生态系统存在的突出问题，研判区域重大生态风险。</w:t>
      </w:r>
    </w:p>
    <w:p>
      <w:pPr>
        <w:spacing w:line="220" w:lineRule="auto"/>
        <w:rPr>
          <w:rFonts w:ascii="仿宋" w:hAnsi="仿宋" w:eastAsia="仿宋" w:cs="仿宋"/>
          <w:sz w:val="28"/>
          <w:szCs w:val="28"/>
        </w:rPr>
        <w:sectPr>
          <w:footerReference r:id="rId13" w:type="default"/>
          <w:pgSz w:w="11906" w:h="16839"/>
          <w:pgMar w:top="1214" w:right="1698" w:bottom="1151" w:left="1785" w:header="0" w:footer="989" w:gutter="0"/>
          <w:cols w:space="720" w:num="1"/>
        </w:sectPr>
      </w:pPr>
    </w:p>
    <w:p>
      <w:pPr>
        <w:spacing w:before="58" w:line="369" w:lineRule="auto"/>
        <w:ind w:left="43" w:right="101" w:firstLine="55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定目标，结合相关规划成果和浮梁县生态修复需求</w:t>
      </w:r>
      <w:r>
        <w:rPr>
          <w:rFonts w:ascii="仿宋" w:hAnsi="仿宋" w:eastAsia="仿宋" w:cs="仿宋"/>
          <w:spacing w:val="-5"/>
          <w:sz w:val="28"/>
          <w:szCs w:val="28"/>
        </w:rPr>
        <w:t>，立足区域生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态优势，以山水林田湖草沙一体化修复为主线，提出至</w:t>
      </w:r>
      <w:r>
        <w:rPr>
          <w:rFonts w:ascii="仿宋" w:hAnsi="仿宋" w:eastAsia="仿宋" w:cs="仿宋"/>
          <w:spacing w:val="-6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2025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年生态</w:t>
      </w:r>
    </w:p>
    <w:p>
      <w:pPr>
        <w:spacing w:line="221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保护与修复目标，展望至</w:t>
      </w:r>
      <w:r>
        <w:rPr>
          <w:rFonts w:ascii="仿宋" w:hAnsi="仿宋" w:eastAsia="仿宋" w:cs="仿宋"/>
          <w:spacing w:val="-6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2035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年。</w:t>
      </w:r>
    </w:p>
    <w:p>
      <w:pPr>
        <w:spacing w:before="223" w:line="559" w:lineRule="exact"/>
        <w:ind w:left="60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position w:val="20"/>
          <w:sz w:val="28"/>
          <w:szCs w:val="28"/>
        </w:rPr>
        <w:t>明布局，突出自然地理和生态系统的完整性、连通性，以重点流</w:t>
      </w:r>
    </w:p>
    <w:p>
      <w:pPr>
        <w:spacing w:before="1" w:line="221" w:lineRule="auto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9"/>
          <w:sz w:val="28"/>
          <w:szCs w:val="28"/>
        </w:rPr>
        <w:t>域、区域为基础单元，结合乡镇行政边界，</w:t>
      </w:r>
      <w:r>
        <w:rPr>
          <w:rFonts w:ascii="仿宋" w:hAnsi="仿宋" w:eastAsia="仿宋" w:cs="仿宋"/>
          <w:spacing w:val="-10"/>
          <w:sz w:val="28"/>
          <w:szCs w:val="28"/>
        </w:rPr>
        <w:t>划定生态保护和修复分区。</w:t>
      </w:r>
    </w:p>
    <w:p>
      <w:pPr>
        <w:spacing w:before="225" w:line="559" w:lineRule="exact"/>
        <w:ind w:left="59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position w:val="21"/>
          <w:sz w:val="28"/>
          <w:szCs w:val="28"/>
        </w:rPr>
        <w:t>寻路径，明确各分区重点任务安排，在落实落细上位</w:t>
      </w:r>
      <w:r>
        <w:rPr>
          <w:rFonts w:ascii="仿宋" w:hAnsi="仿宋" w:eastAsia="仿宋" w:cs="仿宋"/>
          <w:spacing w:val="-5"/>
          <w:position w:val="21"/>
          <w:sz w:val="28"/>
          <w:szCs w:val="28"/>
        </w:rPr>
        <w:t>规划要求基</w:t>
      </w:r>
    </w:p>
    <w:p>
      <w:pPr>
        <w:spacing w:before="2" w:line="222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础上，部署生态修复重点工程，探索生态产品价值实现路径。</w:t>
      </w:r>
    </w:p>
    <w:p>
      <w:pPr>
        <w:pStyle w:val="2"/>
        <w:spacing w:line="288" w:lineRule="auto"/>
      </w:pPr>
    </w:p>
    <w:p>
      <w:pPr>
        <w:spacing w:before="98" w:line="222" w:lineRule="auto"/>
        <w:ind w:left="62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4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三、技术路线</w:t>
      </w:r>
    </w:p>
    <w:p>
      <w:pPr>
        <w:pStyle w:val="2"/>
        <w:spacing w:line="252" w:lineRule="auto"/>
      </w:pPr>
    </w:p>
    <w:p>
      <w:pPr>
        <w:spacing w:before="91" w:line="369" w:lineRule="auto"/>
        <w:ind w:left="37" w:right="101" w:firstLine="554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基于对工作内容的逐项确认和分解，统筹考虑规划重点任务，将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启动部署、基础研究、方案编制、征求意见和审批印发等具体步骤进</w:t>
      </w:r>
    </w:p>
    <w:p>
      <w:pPr>
        <w:spacing w:before="1" w:line="221" w:lineRule="auto"/>
        <w:ind w:left="3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行细化分解，形成技术路线如下。</w:t>
      </w:r>
    </w:p>
    <w:p>
      <w:pPr>
        <w:spacing w:line="221" w:lineRule="auto"/>
        <w:rPr>
          <w:rFonts w:ascii="仿宋" w:hAnsi="仿宋" w:eastAsia="仿宋" w:cs="仿宋"/>
          <w:sz w:val="28"/>
          <w:szCs w:val="28"/>
        </w:rPr>
        <w:sectPr>
          <w:footerReference r:id="rId14" w:type="default"/>
          <w:pgSz w:w="11906" w:h="16839"/>
          <w:pgMar w:top="1250" w:right="1698" w:bottom="1151" w:left="1785" w:header="0" w:footer="989" w:gutter="0"/>
          <w:cols w:space="720" w:num="1"/>
        </w:sectPr>
      </w:pPr>
    </w:p>
    <w:p>
      <w:pPr>
        <w:spacing w:line="10159" w:lineRule="exact"/>
        <w:ind w:firstLine="230"/>
      </w:pPr>
      <w:r>
        <w:rPr>
          <w:position w:val="-203"/>
        </w:rPr>
        <w:drawing>
          <wp:inline distT="0" distB="0" distL="0" distR="0">
            <wp:extent cx="4989195" cy="645096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989576" cy="645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8" w:line="229" w:lineRule="auto"/>
        <w:ind w:left="3080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8"/>
          <w:sz w:val="28"/>
          <w:szCs w:val="28"/>
        </w:rPr>
        <w:t>图</w:t>
      </w:r>
      <w:r>
        <w:rPr>
          <w:rFonts w:ascii="楷体" w:hAnsi="楷体" w:eastAsia="楷体" w:cs="楷体"/>
          <w:spacing w:val="-6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2-</w:t>
      </w:r>
      <w:r>
        <w:rPr>
          <w:rFonts w:ascii="Times New Roman" w:hAnsi="Times New Roman" w:eastAsia="Times New Roman" w:cs="Times New Roman"/>
          <w:spacing w:val="-3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 xml:space="preserve">1  </w:t>
      </w:r>
      <w:r>
        <w:rPr>
          <w:rFonts w:ascii="楷体" w:hAnsi="楷体" w:eastAsia="楷体" w:cs="楷体"/>
          <w:spacing w:val="-8"/>
          <w:sz w:val="28"/>
          <w:szCs w:val="28"/>
        </w:rPr>
        <w:t>技术路线图</w:t>
      </w:r>
    </w:p>
    <w:p>
      <w:pPr>
        <w:spacing w:before="259" w:line="227" w:lineRule="auto"/>
        <w:ind w:left="2998"/>
        <w:outlineLvl w:val="1"/>
        <w:rPr>
          <w:rFonts w:ascii="仿宋" w:hAnsi="仿宋" w:eastAsia="仿宋" w:cs="仿宋"/>
          <w:sz w:val="31"/>
          <w:szCs w:val="31"/>
        </w:rPr>
      </w:pPr>
      <w:bookmarkStart w:id="8" w:name="bookmark9"/>
      <w:bookmarkEnd w:id="8"/>
      <w:r>
        <w:rPr>
          <w:rFonts w:ascii="仿宋" w:hAnsi="仿宋" w:eastAsia="仿宋" w:cs="仿宋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第五节</w:t>
      </w:r>
      <w:r>
        <w:rPr>
          <w:rFonts w:ascii="仿宋" w:hAnsi="仿宋" w:eastAsia="仿宋" w:cs="仿宋"/>
          <w:spacing w:val="3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编制过程</w:t>
      </w:r>
    </w:p>
    <w:p>
      <w:pPr>
        <w:spacing w:before="260" w:line="624" w:lineRule="exact"/>
        <w:ind w:right="11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position w:val="26"/>
          <w:sz w:val="28"/>
          <w:szCs w:val="28"/>
        </w:rPr>
        <w:t>规划编制工作分四个阶段进行，即前期准备阶段、调查与收集整</w:t>
      </w:r>
    </w:p>
    <w:p>
      <w:pPr>
        <w:spacing w:before="1" w:line="220" w:lineRule="auto"/>
        <w:ind w:left="3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理资料阶段、成果编制阶段、协调论证及上报阶段。</w:t>
      </w:r>
    </w:p>
    <w:p>
      <w:pPr>
        <w:spacing w:before="289" w:line="624" w:lineRule="exact"/>
        <w:ind w:left="59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position w:val="26"/>
          <w:sz w:val="28"/>
          <w:szCs w:val="28"/>
        </w:rPr>
        <w:t>一、编制工作准备阶段</w:t>
      </w:r>
    </w:p>
    <w:p>
      <w:pPr>
        <w:spacing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（一）组织准备阶段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15" w:type="default"/>
          <w:pgSz w:w="11906" w:h="16839"/>
          <w:pgMar w:top="1159" w:right="1785" w:bottom="1151" w:left="1785" w:header="0" w:footer="989" w:gutter="0"/>
          <w:cols w:space="720" w:num="1"/>
        </w:sectPr>
      </w:pPr>
    </w:p>
    <w:p>
      <w:pPr>
        <w:spacing w:before="62" w:line="411" w:lineRule="auto"/>
        <w:ind w:left="31" w:right="94" w:firstLine="56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按照自然资源部发布的《自然资源部关于开展省级国土空间生态</w:t>
      </w:r>
      <w:r>
        <w:rPr>
          <w:rFonts w:ascii="仿宋" w:hAnsi="仿宋" w:eastAsia="仿宋" w:cs="仿宋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2"/>
          <w:sz w:val="28"/>
          <w:szCs w:val="28"/>
        </w:rPr>
        <w:t>修复规划编制工作通知》（自然资办发〔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2020</w:t>
      </w:r>
      <w:r>
        <w:rPr>
          <w:rFonts w:ascii="仿宋" w:hAnsi="仿宋" w:eastAsia="仿宋" w:cs="仿宋"/>
          <w:spacing w:val="2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45</w:t>
      </w:r>
      <w:r>
        <w:rPr>
          <w:rFonts w:ascii="Times New Roman" w:hAnsi="Times New Roman" w:eastAsia="Times New Roman" w:cs="Times New Roman"/>
          <w:spacing w:val="33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号）、《江西省</w:t>
      </w:r>
      <w:r>
        <w:rPr>
          <w:rFonts w:ascii="仿宋" w:hAnsi="仿宋" w:eastAsia="仿宋" w:cs="仿宋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6"/>
          <w:sz w:val="28"/>
          <w:szCs w:val="28"/>
        </w:rPr>
        <w:t>自然资源厅办公室关于开展市县级国土空间生态修</w:t>
      </w:r>
      <w:r>
        <w:rPr>
          <w:rFonts w:ascii="仿宋" w:hAnsi="仿宋" w:eastAsia="仿宋" w:cs="仿宋"/>
          <w:spacing w:val="5"/>
          <w:sz w:val="28"/>
          <w:szCs w:val="28"/>
        </w:rPr>
        <w:t>复规划编制工作</w:t>
      </w:r>
      <w:r>
        <w:rPr>
          <w:rFonts w:ascii="仿宋" w:hAnsi="仿宋" w:eastAsia="仿宋" w:cs="仿宋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2"/>
          <w:sz w:val="28"/>
          <w:szCs w:val="28"/>
        </w:rPr>
        <w:t>的通知》（赣自然资办发〔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2021</w:t>
      </w:r>
      <w:r>
        <w:rPr>
          <w:rFonts w:ascii="仿宋" w:hAnsi="仿宋" w:eastAsia="仿宋" w:cs="仿宋"/>
          <w:spacing w:val="2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67</w:t>
      </w:r>
      <w:r>
        <w:rPr>
          <w:rFonts w:ascii="Times New Roman" w:hAnsi="Times New Roman" w:eastAsia="Times New Roman" w:cs="Times New Roman"/>
          <w:spacing w:val="3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号）等文件的精神及市自然资</w:t>
      </w:r>
      <w:r>
        <w:rPr>
          <w:rFonts w:ascii="仿宋" w:hAnsi="仿宋" w:eastAsia="仿宋" w:cs="仿宋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13"/>
          <w:sz w:val="28"/>
          <w:szCs w:val="28"/>
        </w:rPr>
        <w:t>源局有关工作部署，《浮梁县国土空间生态修复规划（</w:t>
      </w:r>
      <w:r>
        <w:rPr>
          <w:rFonts w:ascii="Times New Roman" w:hAnsi="Times New Roman" w:eastAsia="Times New Roman" w:cs="Times New Roman"/>
          <w:spacing w:val="-13"/>
          <w:sz w:val="28"/>
          <w:szCs w:val="28"/>
        </w:rPr>
        <w:t>2021-2035</w:t>
      </w:r>
      <w:r>
        <w:rPr>
          <w:rFonts w:ascii="Times New Roman" w:hAnsi="Times New Roman" w:eastAsia="Times New Roman" w:cs="Times New Roman"/>
          <w:spacing w:val="4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3"/>
          <w:sz w:val="28"/>
          <w:szCs w:val="28"/>
        </w:rPr>
        <w:t>年）》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编制工作于</w:t>
      </w:r>
      <w:r>
        <w:rPr>
          <w:rFonts w:ascii="仿宋" w:hAnsi="仿宋" w:eastAsia="仿宋" w:cs="仿宋"/>
          <w:spacing w:val="-5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2022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年</w:t>
      </w:r>
      <w:r>
        <w:rPr>
          <w:rFonts w:ascii="仿宋" w:hAnsi="仿宋" w:eastAsia="仿宋" w:cs="仿宋"/>
          <w:spacing w:val="-5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5</w:t>
      </w:r>
      <w:r>
        <w:rPr>
          <w:rFonts w:ascii="Times New Roman" w:hAnsi="Times New Roman" w:eastAsia="Times New Roman" w:cs="Times New Roman"/>
          <w:spacing w:val="35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月正式启动。为规范有序开展、按时保质完成</w:t>
      </w:r>
      <w:r>
        <w:rPr>
          <w:rFonts w:ascii="仿宋" w:hAnsi="仿宋" w:eastAsia="仿宋" w:cs="仿宋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4"/>
          <w:sz w:val="28"/>
          <w:szCs w:val="28"/>
        </w:rPr>
        <w:t>浮梁县生态修复规划编制工作，制定了《浮梁县国土空间生态修复规</w:t>
      </w:r>
      <w:r>
        <w:rPr>
          <w:rFonts w:ascii="仿宋" w:hAnsi="仿宋" w:eastAsia="仿宋" w:cs="仿宋"/>
          <w:spacing w:val="3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1"/>
          <w:sz w:val="28"/>
          <w:szCs w:val="28"/>
        </w:rPr>
        <w:t>划（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2021-2035</w:t>
      </w:r>
      <w:r>
        <w:rPr>
          <w:rFonts w:ascii="Times New Roman" w:hAnsi="Times New Roman" w:eastAsia="Times New Roman" w:cs="Times New Roman"/>
          <w:spacing w:val="37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年）编制工作方案》，方案确定了工作任务和方法、</w:t>
      </w:r>
    </w:p>
    <w:p>
      <w:pPr>
        <w:spacing w:before="1" w:line="222" w:lineRule="auto"/>
        <w:ind w:left="3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责任分工、时间进度安排等方面。</w:t>
      </w:r>
    </w:p>
    <w:p>
      <w:pPr>
        <w:spacing w:before="288" w:line="411" w:lineRule="auto"/>
        <w:ind w:left="33" w:right="222" w:firstLine="59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由浮梁县自然资源和规划局牵头，县发改委</w:t>
      </w:r>
      <w:r>
        <w:rPr>
          <w:rFonts w:ascii="仿宋" w:hAnsi="仿宋" w:eastAsia="仿宋" w:cs="仿宋"/>
          <w:spacing w:val="-6"/>
          <w:sz w:val="28"/>
          <w:szCs w:val="28"/>
        </w:rPr>
        <w:t>、县生态环境局、县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农业农村局、县林业局等相关部门参与，建立了《浮梁县国土空间生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态修复规划（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2021-2035</w:t>
      </w:r>
      <w:r>
        <w:rPr>
          <w:rFonts w:ascii="Times New Roman" w:hAnsi="Times New Roman" w:eastAsia="Times New Roman" w:cs="Times New Roman"/>
          <w:spacing w:val="22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年）》编制工作协调机制</w:t>
      </w:r>
      <w:r>
        <w:rPr>
          <w:rFonts w:ascii="仿宋" w:hAnsi="仿宋" w:eastAsia="仿宋" w:cs="仿宋"/>
          <w:spacing w:val="-2"/>
          <w:sz w:val="28"/>
          <w:szCs w:val="28"/>
        </w:rPr>
        <w:t>，负责审定工作计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划、审查规划方案、落实相关经费，及时协调解决规划编制中的重大</w:t>
      </w:r>
    </w:p>
    <w:p>
      <w:pPr>
        <w:spacing w:before="1" w:line="222" w:lineRule="auto"/>
        <w:ind w:left="6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5"/>
          <w:sz w:val="28"/>
          <w:szCs w:val="28"/>
        </w:rPr>
        <w:t>问题。</w:t>
      </w:r>
    </w:p>
    <w:p>
      <w:pPr>
        <w:spacing w:before="288" w:line="411" w:lineRule="auto"/>
        <w:ind w:left="31" w:firstLine="57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受浮梁县自然资源和规划局委托，由浮梁县自然资源和规划局编  研股牵头，江西核工业测绘院集团有限公司承担规划的具体编制工作，</w:t>
      </w:r>
      <w:r>
        <w:rPr>
          <w:rFonts w:ascii="仿宋" w:hAnsi="仿宋" w:eastAsia="仿宋" w:cs="仿宋"/>
          <w:spacing w:val="1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组建了规划编制工作团队，涵盖地理、生态、</w:t>
      </w:r>
      <w:r>
        <w:rPr>
          <w:rFonts w:ascii="仿宋" w:hAnsi="仿宋" w:eastAsia="仿宋" w:cs="仿宋"/>
          <w:sz w:val="28"/>
          <w:szCs w:val="28"/>
        </w:rPr>
        <w:t xml:space="preserve">环境、地质、水资源、 </w:t>
      </w:r>
      <w:r>
        <w:rPr>
          <w:rFonts w:ascii="仿宋" w:hAnsi="仿宋" w:eastAsia="仿宋" w:cs="仿宋"/>
          <w:spacing w:val="-3"/>
          <w:sz w:val="28"/>
          <w:szCs w:val="28"/>
        </w:rPr>
        <w:t>土壤、土地以及规划等专业领域人员，负责方案制定、调</w:t>
      </w:r>
      <w:r>
        <w:rPr>
          <w:rFonts w:ascii="仿宋" w:hAnsi="仿宋" w:eastAsia="仿宋" w:cs="仿宋"/>
          <w:spacing w:val="-4"/>
          <w:sz w:val="28"/>
          <w:szCs w:val="28"/>
        </w:rPr>
        <w:t>查分析、基</w:t>
      </w:r>
    </w:p>
    <w:p>
      <w:pPr>
        <w:spacing w:before="1" w:line="220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础研究、成果编制等工作。</w:t>
      </w:r>
    </w:p>
    <w:p>
      <w:pPr>
        <w:spacing w:before="289" w:line="624" w:lineRule="exact"/>
        <w:ind w:left="579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position w:val="26"/>
          <w:sz w:val="28"/>
          <w:szCs w:val="28"/>
        </w:rPr>
        <w:t>2022</w:t>
      </w:r>
      <w:r>
        <w:rPr>
          <w:rFonts w:ascii="Times New Roman" w:hAnsi="Times New Roman" w:eastAsia="Times New Roman" w:cs="Times New Roman"/>
          <w:spacing w:val="39"/>
          <w:position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position w:val="26"/>
          <w:sz w:val="28"/>
          <w:szCs w:val="28"/>
        </w:rPr>
        <w:t>年</w:t>
      </w:r>
      <w:r>
        <w:rPr>
          <w:rFonts w:ascii="仿宋" w:hAnsi="仿宋" w:eastAsia="仿宋" w:cs="仿宋"/>
          <w:spacing w:val="-57"/>
          <w:position w:val="2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position w:val="26"/>
          <w:sz w:val="28"/>
          <w:szCs w:val="28"/>
        </w:rPr>
        <w:t>5</w:t>
      </w:r>
      <w:r>
        <w:rPr>
          <w:rFonts w:ascii="Times New Roman" w:hAnsi="Times New Roman" w:eastAsia="Times New Roman" w:cs="Times New Roman"/>
          <w:spacing w:val="30"/>
          <w:position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position w:val="26"/>
          <w:sz w:val="28"/>
          <w:szCs w:val="28"/>
        </w:rPr>
        <w:t>月下旬，编制小组通过学习相关文件精神，制定了规</w:t>
      </w:r>
    </w:p>
    <w:p>
      <w:pPr>
        <w:spacing w:before="2" w:line="220" w:lineRule="auto"/>
        <w:ind w:left="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划编制的工作方案。</w:t>
      </w:r>
    </w:p>
    <w:p>
      <w:pPr>
        <w:spacing w:before="289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（二）交流与学习阶段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16" w:type="default"/>
          <w:pgSz w:w="11906" w:h="16839"/>
          <w:pgMar w:top="1214" w:right="1577" w:bottom="1151" w:left="1785" w:header="0" w:footer="989" w:gutter="0"/>
          <w:cols w:space="720" w:num="1"/>
        </w:sectPr>
      </w:pPr>
    </w:p>
    <w:p>
      <w:pPr>
        <w:spacing w:before="57" w:line="624" w:lineRule="exact"/>
        <w:ind w:left="579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position w:val="26"/>
          <w:sz w:val="28"/>
          <w:szCs w:val="28"/>
        </w:rPr>
        <w:t>2022</w:t>
      </w:r>
      <w:r>
        <w:rPr>
          <w:rFonts w:ascii="Times New Roman" w:hAnsi="Times New Roman" w:eastAsia="Times New Roman" w:cs="Times New Roman"/>
          <w:spacing w:val="40"/>
          <w:position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position w:val="26"/>
          <w:sz w:val="28"/>
          <w:szCs w:val="28"/>
        </w:rPr>
        <w:t>年</w:t>
      </w:r>
      <w:r>
        <w:rPr>
          <w:rFonts w:ascii="仿宋" w:hAnsi="仿宋" w:eastAsia="仿宋" w:cs="仿宋"/>
          <w:spacing w:val="-58"/>
          <w:position w:val="2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position w:val="26"/>
          <w:sz w:val="28"/>
          <w:szCs w:val="28"/>
        </w:rPr>
        <w:t>6</w:t>
      </w:r>
      <w:r>
        <w:rPr>
          <w:rFonts w:ascii="Times New Roman" w:hAnsi="Times New Roman" w:eastAsia="Times New Roman" w:cs="Times New Roman"/>
          <w:spacing w:val="30"/>
          <w:position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position w:val="26"/>
          <w:sz w:val="28"/>
          <w:szCs w:val="28"/>
        </w:rPr>
        <w:t>月上旬，编制小组成员与相关专家和学者进行交流与</w:t>
      </w:r>
    </w:p>
    <w:p>
      <w:pPr>
        <w:spacing w:before="1" w:line="220" w:lineRule="auto"/>
        <w:ind w:left="3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讨论，确定下一步调研提纲、资料清单和调研人员。</w:t>
      </w:r>
    </w:p>
    <w:p>
      <w:pPr>
        <w:spacing w:before="290" w:line="411" w:lineRule="auto"/>
        <w:ind w:left="34" w:right="13" w:firstLine="544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2022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年</w:t>
      </w:r>
      <w:r>
        <w:rPr>
          <w:rFonts w:ascii="仿宋" w:hAnsi="仿宋" w:eastAsia="仿宋" w:cs="仿宋"/>
          <w:spacing w:val="-5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6</w:t>
      </w:r>
      <w:r>
        <w:rPr>
          <w:rFonts w:ascii="Times New Roman" w:hAnsi="Times New Roman" w:eastAsia="Times New Roman" w:cs="Times New Roman"/>
          <w:spacing w:val="3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月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 xml:space="preserve">16  </w:t>
      </w:r>
      <w:r>
        <w:rPr>
          <w:rFonts w:ascii="仿宋" w:hAnsi="仿宋" w:eastAsia="仿宋" w:cs="仿宋"/>
          <w:spacing w:val="-6"/>
          <w:sz w:val="28"/>
          <w:szCs w:val="28"/>
        </w:rPr>
        <w:t>日，编制小组与自然资源局和县</w:t>
      </w:r>
      <w:r>
        <w:rPr>
          <w:rFonts w:ascii="仿宋" w:hAnsi="仿宋" w:eastAsia="仿宋" w:cs="仿宋"/>
          <w:spacing w:val="-7"/>
          <w:sz w:val="28"/>
          <w:szCs w:val="28"/>
        </w:rPr>
        <w:t>直相关部门的领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导进行交流，探讨规划编制大纲和初步确定联络人和联络机制，确定</w:t>
      </w:r>
    </w:p>
    <w:p>
      <w:pPr>
        <w:spacing w:before="1" w:line="220" w:lineRule="auto"/>
        <w:ind w:left="4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资料收集清单。</w:t>
      </w:r>
    </w:p>
    <w:p>
      <w:pPr>
        <w:spacing w:before="290" w:line="411" w:lineRule="auto"/>
        <w:ind w:left="31" w:right="13" w:firstLine="547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2022</w:t>
      </w:r>
      <w:r>
        <w:rPr>
          <w:rFonts w:ascii="Times New Roman" w:hAnsi="Times New Roman" w:eastAsia="Times New Roman" w:cs="Times New Roman"/>
          <w:spacing w:val="3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年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6</w:t>
      </w:r>
      <w:r>
        <w:rPr>
          <w:rFonts w:ascii="Times New Roman" w:hAnsi="Times New Roman" w:eastAsia="Times New Roman" w:cs="Times New Roman"/>
          <w:spacing w:val="3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月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27</w:t>
      </w:r>
      <w:r>
        <w:rPr>
          <w:rFonts w:ascii="Times New Roman" w:hAnsi="Times New Roman" w:eastAsia="Times New Roman" w:cs="Times New Roman"/>
          <w:spacing w:val="23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号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-7</w:t>
      </w:r>
      <w:r>
        <w:rPr>
          <w:rFonts w:ascii="Times New Roman" w:hAnsi="Times New Roman" w:eastAsia="Times New Roman" w:cs="Times New Roman"/>
          <w:spacing w:val="3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月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10</w:t>
      </w:r>
      <w:r>
        <w:rPr>
          <w:rFonts w:ascii="Times New Roman" w:hAnsi="Times New Roman" w:eastAsia="Times New Roman" w:cs="Times New Roman"/>
          <w:spacing w:val="2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 xml:space="preserve">号，编制小组成员内部讨论，确定了 </w:t>
      </w:r>
      <w:r>
        <w:rPr>
          <w:rFonts w:ascii="仿宋" w:hAnsi="仿宋" w:eastAsia="仿宋" w:cs="仿宋"/>
          <w:spacing w:val="-4"/>
          <w:sz w:val="28"/>
          <w:szCs w:val="28"/>
        </w:rPr>
        <w:t>规划编制总体思路、技术框架，明确各成员之间的分工，确定了下一</w:t>
      </w:r>
    </w:p>
    <w:p>
      <w:pPr>
        <w:spacing w:line="222" w:lineRule="auto"/>
        <w:ind w:left="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步规划编制方向。</w:t>
      </w:r>
    </w:p>
    <w:p>
      <w:pPr>
        <w:spacing w:before="287" w:line="220" w:lineRule="auto"/>
        <w:ind w:left="579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2022</w:t>
      </w:r>
      <w:r>
        <w:rPr>
          <w:rFonts w:ascii="Times New Roman" w:hAnsi="Times New Roman" w:eastAsia="Times New Roman" w:cs="Times New Roman"/>
          <w:spacing w:val="3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年</w:t>
      </w:r>
      <w:r>
        <w:rPr>
          <w:rFonts w:ascii="仿宋" w:hAnsi="仿宋" w:eastAsia="仿宋" w:cs="仿宋"/>
          <w:spacing w:val="-6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7</w:t>
      </w:r>
      <w:r>
        <w:rPr>
          <w:rFonts w:ascii="Times New Roman" w:hAnsi="Times New Roman" w:eastAsia="Times New Roman" w:cs="Times New Roman"/>
          <w:spacing w:val="30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月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 xml:space="preserve">12  </w:t>
      </w:r>
      <w:r>
        <w:rPr>
          <w:rFonts w:ascii="仿宋" w:hAnsi="仿宋" w:eastAsia="仿宋" w:cs="仿宋"/>
          <w:spacing w:val="-6"/>
          <w:sz w:val="28"/>
          <w:szCs w:val="28"/>
        </w:rPr>
        <w:t>日，编制小组在浮梁县收集相关资料和调研。</w:t>
      </w:r>
    </w:p>
    <w:p>
      <w:pPr>
        <w:spacing w:before="290" w:line="220" w:lineRule="auto"/>
        <w:ind w:left="59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（三）收集资料阶段</w:t>
      </w:r>
    </w:p>
    <w:p>
      <w:pPr>
        <w:spacing w:before="293" w:line="411" w:lineRule="auto"/>
        <w:ind w:left="31" w:right="13" w:firstLine="56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分部门充分收集浮梁县资源环境本底、自然资源利用、</w:t>
      </w:r>
      <w:r>
        <w:rPr>
          <w:rFonts w:ascii="仿宋" w:hAnsi="仿宋" w:eastAsia="仿宋" w:cs="仿宋"/>
          <w:spacing w:val="-5"/>
          <w:sz w:val="28"/>
          <w:szCs w:val="28"/>
        </w:rPr>
        <w:t>生态文明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建设、相关规划、社会经济发展等方面资料，并对收集的资料做全面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整理分析，包括数据基础资料、数据时点、数据成果相关技术参数指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标等，保证基础数据的现势性、合法性和逻辑性，为下一步编制浮梁</w:t>
      </w:r>
    </w:p>
    <w:p>
      <w:pPr>
        <w:spacing w:before="1" w:line="220" w:lineRule="auto"/>
        <w:ind w:left="3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县国土空间生态修复规划提供基础。各部门资料清单如下：</w:t>
      </w:r>
    </w:p>
    <w:p>
      <w:pPr>
        <w:spacing w:line="220" w:lineRule="auto"/>
        <w:rPr>
          <w:rFonts w:ascii="仿宋" w:hAnsi="仿宋" w:eastAsia="仿宋" w:cs="仿宋"/>
          <w:sz w:val="28"/>
          <w:szCs w:val="28"/>
        </w:rPr>
        <w:sectPr>
          <w:footerReference r:id="rId17" w:type="default"/>
          <w:pgSz w:w="11906" w:h="16839"/>
          <w:pgMar w:top="1214" w:right="1785" w:bottom="1151" w:left="1785" w:header="0" w:footer="989" w:gutter="0"/>
          <w:cols w:space="720" w:num="1"/>
        </w:sectPr>
      </w:pPr>
    </w:p>
    <w:p>
      <w:pPr>
        <w:spacing w:before="57" w:line="221" w:lineRule="auto"/>
        <w:ind w:left="329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9"/>
          <w:sz w:val="28"/>
          <w:szCs w:val="28"/>
        </w:rPr>
        <w:t>表</w:t>
      </w:r>
      <w:r>
        <w:rPr>
          <w:rFonts w:ascii="仿宋" w:hAnsi="仿宋" w:eastAsia="仿宋" w:cs="仿宋"/>
          <w:spacing w:val="-6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2-</w:t>
      </w:r>
      <w:r>
        <w:rPr>
          <w:rFonts w:ascii="Times New Roman" w:hAnsi="Times New Roman" w:eastAsia="Times New Roman" w:cs="Times New Roman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15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9"/>
          <w:sz w:val="28"/>
          <w:szCs w:val="28"/>
        </w:rPr>
        <w:t>资料收集清单</w:t>
      </w:r>
    </w:p>
    <w:p>
      <w:pPr>
        <w:spacing w:line="117" w:lineRule="exact"/>
      </w:pPr>
    </w:p>
    <w:tbl>
      <w:tblPr>
        <w:tblStyle w:val="5"/>
        <w:tblW w:w="852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39"/>
        <w:gridCol w:w="1932"/>
        <w:gridCol w:w="135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5239" w:type="dxa"/>
            <w:vAlign w:val="top"/>
          </w:tcPr>
          <w:p>
            <w:pPr>
              <w:pStyle w:val="6"/>
              <w:spacing w:before="64" w:line="219" w:lineRule="auto"/>
              <w:ind w:left="2026"/>
            </w:pPr>
            <w:r>
              <w:rPr>
                <w:spacing w:val="-2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数据或文本</w:t>
            </w:r>
          </w:p>
        </w:tc>
        <w:tc>
          <w:tcPr>
            <w:tcW w:w="1932" w:type="dxa"/>
            <w:vAlign w:val="top"/>
          </w:tcPr>
          <w:p>
            <w:pPr>
              <w:pStyle w:val="6"/>
              <w:spacing w:before="65" w:line="219" w:lineRule="auto"/>
              <w:ind w:left="495"/>
            </w:pPr>
            <w:r>
              <w:rPr>
                <w:spacing w:val="-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数据格式</w:t>
            </w:r>
          </w:p>
        </w:tc>
        <w:tc>
          <w:tcPr>
            <w:tcW w:w="1352" w:type="dxa"/>
            <w:vAlign w:val="top"/>
          </w:tcPr>
          <w:p>
            <w:pPr>
              <w:pStyle w:val="6"/>
              <w:spacing w:before="65" w:line="219" w:lineRule="auto"/>
              <w:ind w:left="200"/>
            </w:pPr>
            <w:r>
              <w:rPr>
                <w:spacing w:val="-2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所属部门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5239" w:type="dxa"/>
            <w:vAlign w:val="top"/>
          </w:tcPr>
          <w:p>
            <w:pPr>
              <w:pStyle w:val="6"/>
              <w:spacing w:before="61" w:line="219" w:lineRule="auto"/>
              <w:ind w:left="1911"/>
            </w:pPr>
            <w:r>
              <w:rPr>
                <w:spacing w:val="-3"/>
              </w:rPr>
              <w:t>历年土地整治</w:t>
            </w:r>
          </w:p>
        </w:tc>
        <w:tc>
          <w:tcPr>
            <w:tcW w:w="1932" w:type="dxa"/>
            <w:vAlign w:val="top"/>
          </w:tcPr>
          <w:p>
            <w:pPr>
              <w:pStyle w:val="6"/>
              <w:spacing w:before="60" w:line="219" w:lineRule="auto"/>
              <w:ind w:left="375"/>
            </w:pPr>
            <w:r>
              <w:rPr>
                <w:spacing w:val="-3"/>
              </w:rPr>
              <w:t>矢量和文本</w:t>
            </w:r>
          </w:p>
        </w:tc>
        <w:tc>
          <w:tcPr>
            <w:tcW w:w="1352" w:type="dxa"/>
            <w:vAlign w:val="top"/>
          </w:tcPr>
          <w:p>
            <w:pPr>
              <w:pStyle w:val="6"/>
              <w:spacing w:before="60" w:line="220" w:lineRule="auto"/>
              <w:ind w:left="362"/>
            </w:pPr>
            <w:r>
              <w:rPr>
                <w:spacing w:val="-17"/>
              </w:rPr>
              <w:t>自规局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239" w:type="dxa"/>
            <w:vAlign w:val="top"/>
          </w:tcPr>
          <w:p>
            <w:pPr>
              <w:pStyle w:val="6"/>
              <w:spacing w:before="38" w:line="223" w:lineRule="auto"/>
              <w:ind w:left="1909" w:right="104" w:hanging="1791"/>
            </w:pPr>
            <w:r>
              <w:rPr>
                <w:spacing w:val="-2"/>
              </w:rPr>
              <w:t>生态红线、永久基本农田、城镇开发边界三条控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制线划定成果</w:t>
            </w:r>
          </w:p>
        </w:tc>
        <w:tc>
          <w:tcPr>
            <w:tcW w:w="1932" w:type="dxa"/>
            <w:vAlign w:val="top"/>
          </w:tcPr>
          <w:p>
            <w:pPr>
              <w:pStyle w:val="6"/>
              <w:spacing w:before="195" w:line="221" w:lineRule="auto"/>
              <w:ind w:left="735"/>
            </w:pPr>
            <w:r>
              <w:rPr>
                <w:spacing w:val="-6"/>
              </w:rPr>
              <w:t>矢量</w:t>
            </w:r>
          </w:p>
        </w:tc>
        <w:tc>
          <w:tcPr>
            <w:tcW w:w="1352" w:type="dxa"/>
            <w:vAlign w:val="top"/>
          </w:tcPr>
          <w:p>
            <w:pPr>
              <w:pStyle w:val="6"/>
              <w:spacing w:before="194" w:line="220" w:lineRule="auto"/>
              <w:ind w:left="362"/>
            </w:pPr>
            <w:r>
              <w:rPr>
                <w:spacing w:val="-17"/>
              </w:rPr>
              <w:t>自规局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5239" w:type="dxa"/>
            <w:vAlign w:val="top"/>
          </w:tcPr>
          <w:p>
            <w:pPr>
              <w:pStyle w:val="6"/>
              <w:spacing w:before="63" w:line="219" w:lineRule="auto"/>
              <w:ind w:left="1549"/>
            </w:pPr>
            <w:r>
              <w:rPr>
                <w:spacing w:val="-2"/>
              </w:rPr>
              <w:t>十四五矿产资源规划</w:t>
            </w:r>
          </w:p>
        </w:tc>
        <w:tc>
          <w:tcPr>
            <w:tcW w:w="1932" w:type="dxa"/>
            <w:vAlign w:val="top"/>
          </w:tcPr>
          <w:p>
            <w:pPr>
              <w:pStyle w:val="6"/>
              <w:spacing w:before="62" w:line="219" w:lineRule="auto"/>
              <w:ind w:left="735"/>
            </w:pPr>
            <w:r>
              <w:rPr>
                <w:spacing w:val="-6"/>
              </w:rPr>
              <w:t>文本</w:t>
            </w:r>
          </w:p>
        </w:tc>
        <w:tc>
          <w:tcPr>
            <w:tcW w:w="1352" w:type="dxa"/>
            <w:vAlign w:val="top"/>
          </w:tcPr>
          <w:p>
            <w:pPr>
              <w:pStyle w:val="6"/>
              <w:spacing w:before="63" w:line="220" w:lineRule="auto"/>
              <w:ind w:left="362"/>
            </w:pPr>
            <w:r>
              <w:rPr>
                <w:spacing w:val="-17"/>
              </w:rPr>
              <w:t>自规局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239" w:type="dxa"/>
            <w:vAlign w:val="top"/>
          </w:tcPr>
          <w:p>
            <w:pPr>
              <w:pStyle w:val="6"/>
              <w:spacing w:before="38" w:line="218" w:lineRule="auto"/>
              <w:ind w:left="239"/>
            </w:pPr>
            <w:r>
              <w:rPr>
                <w:spacing w:val="-1"/>
              </w:rPr>
              <w:t>资源环境承载能力和国土空间开发适宜性评价</w:t>
            </w:r>
          </w:p>
          <w:p>
            <w:pPr>
              <w:pStyle w:val="6"/>
              <w:spacing w:before="28" w:line="206" w:lineRule="auto"/>
              <w:ind w:left="1692"/>
            </w:pPr>
            <w:r>
              <w:rPr>
                <w:spacing w:val="-3"/>
              </w:rPr>
              <w:t>（简称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“</w:t>
            </w:r>
            <w:r>
              <w:rPr>
                <w:spacing w:val="-3"/>
              </w:rPr>
              <w:t>双评价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”</w:t>
            </w:r>
            <w:r>
              <w:rPr>
                <w:spacing w:val="-3"/>
              </w:rPr>
              <w:t>）</w:t>
            </w:r>
          </w:p>
        </w:tc>
        <w:tc>
          <w:tcPr>
            <w:tcW w:w="1932" w:type="dxa"/>
            <w:vAlign w:val="top"/>
          </w:tcPr>
          <w:p>
            <w:pPr>
              <w:pStyle w:val="6"/>
              <w:spacing w:before="194" w:line="219" w:lineRule="auto"/>
              <w:ind w:left="735"/>
            </w:pPr>
            <w:r>
              <w:rPr>
                <w:spacing w:val="-6"/>
              </w:rPr>
              <w:t>文本</w:t>
            </w:r>
          </w:p>
        </w:tc>
        <w:tc>
          <w:tcPr>
            <w:tcW w:w="1352" w:type="dxa"/>
            <w:vAlign w:val="top"/>
          </w:tcPr>
          <w:p>
            <w:pPr>
              <w:pStyle w:val="6"/>
              <w:spacing w:before="194" w:line="220" w:lineRule="auto"/>
              <w:ind w:left="362"/>
            </w:pPr>
            <w:r>
              <w:rPr>
                <w:spacing w:val="-17"/>
              </w:rPr>
              <w:t>自规局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239" w:type="dxa"/>
            <w:vAlign w:val="top"/>
          </w:tcPr>
          <w:p>
            <w:pPr>
              <w:pStyle w:val="6"/>
              <w:spacing w:before="39" w:line="206" w:lineRule="auto"/>
              <w:ind w:left="1908"/>
            </w:pPr>
            <w:r>
              <w:rPr>
                <w:spacing w:val="-2"/>
              </w:rPr>
              <w:t>地理国情监测</w:t>
            </w:r>
          </w:p>
        </w:tc>
        <w:tc>
          <w:tcPr>
            <w:tcW w:w="1932" w:type="dxa"/>
            <w:vAlign w:val="top"/>
          </w:tcPr>
          <w:p>
            <w:pPr>
              <w:pStyle w:val="6"/>
              <w:spacing w:before="39" w:line="206" w:lineRule="auto"/>
              <w:ind w:left="495"/>
            </w:pPr>
            <w:r>
              <w:rPr>
                <w:spacing w:val="-3"/>
              </w:rPr>
              <w:t>矢量数据</w:t>
            </w:r>
          </w:p>
        </w:tc>
        <w:tc>
          <w:tcPr>
            <w:tcW w:w="1352" w:type="dxa"/>
            <w:vAlign w:val="top"/>
          </w:tcPr>
          <w:p>
            <w:pPr>
              <w:pStyle w:val="6"/>
              <w:spacing w:before="39" w:line="206" w:lineRule="auto"/>
              <w:ind w:left="362"/>
            </w:pPr>
            <w:r>
              <w:rPr>
                <w:spacing w:val="-17"/>
              </w:rPr>
              <w:t>自规局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5239" w:type="dxa"/>
            <w:vAlign w:val="top"/>
          </w:tcPr>
          <w:p>
            <w:pPr>
              <w:pStyle w:val="6"/>
              <w:spacing w:before="63" w:line="219" w:lineRule="auto"/>
              <w:ind w:left="1308"/>
            </w:pPr>
            <w:r>
              <w:rPr>
                <w:spacing w:val="-1"/>
              </w:rPr>
              <w:t>第三次全国国土调查成果</w:t>
            </w:r>
          </w:p>
        </w:tc>
        <w:tc>
          <w:tcPr>
            <w:tcW w:w="1932" w:type="dxa"/>
            <w:vAlign w:val="top"/>
          </w:tcPr>
          <w:p>
            <w:pPr>
              <w:pStyle w:val="6"/>
              <w:spacing w:before="63" w:line="219" w:lineRule="auto"/>
              <w:ind w:left="495"/>
            </w:pPr>
            <w:r>
              <w:rPr>
                <w:spacing w:val="-3"/>
              </w:rPr>
              <w:t>矢量数据</w:t>
            </w:r>
          </w:p>
        </w:tc>
        <w:tc>
          <w:tcPr>
            <w:tcW w:w="1352" w:type="dxa"/>
            <w:vAlign w:val="top"/>
          </w:tcPr>
          <w:p>
            <w:pPr>
              <w:pStyle w:val="6"/>
              <w:spacing w:before="63" w:line="220" w:lineRule="auto"/>
              <w:ind w:left="362"/>
            </w:pPr>
            <w:r>
              <w:rPr>
                <w:spacing w:val="-17"/>
              </w:rPr>
              <w:t>自规局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5239" w:type="dxa"/>
            <w:vAlign w:val="top"/>
          </w:tcPr>
          <w:p>
            <w:pPr>
              <w:pStyle w:val="6"/>
              <w:spacing w:before="63" w:line="219" w:lineRule="auto"/>
              <w:ind w:left="1513"/>
            </w:pPr>
            <w:r>
              <w:rPr>
                <w:rFonts w:ascii="Times New Roman" w:hAnsi="Times New Roman" w:eastAsia="Times New Roman" w:cs="Times New Roman"/>
                <w:spacing w:val="-1"/>
              </w:rPr>
              <w:t xml:space="preserve">2020 </w:t>
            </w:r>
            <w:r>
              <w:rPr>
                <w:spacing w:val="-1"/>
              </w:rPr>
              <w:t>年国土变更成果</w:t>
            </w:r>
          </w:p>
        </w:tc>
        <w:tc>
          <w:tcPr>
            <w:tcW w:w="1932" w:type="dxa"/>
            <w:vAlign w:val="top"/>
          </w:tcPr>
          <w:p>
            <w:pPr>
              <w:pStyle w:val="6"/>
              <w:spacing w:before="63" w:line="219" w:lineRule="auto"/>
              <w:ind w:left="495"/>
            </w:pPr>
            <w:r>
              <w:rPr>
                <w:spacing w:val="-3"/>
              </w:rPr>
              <w:t>矢量数据</w:t>
            </w:r>
          </w:p>
        </w:tc>
        <w:tc>
          <w:tcPr>
            <w:tcW w:w="1352" w:type="dxa"/>
            <w:vAlign w:val="top"/>
          </w:tcPr>
          <w:p>
            <w:pPr>
              <w:pStyle w:val="6"/>
              <w:spacing w:before="62" w:line="220" w:lineRule="auto"/>
              <w:ind w:left="362"/>
            </w:pPr>
            <w:r>
              <w:rPr>
                <w:spacing w:val="-17"/>
              </w:rPr>
              <w:t>自规局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5239" w:type="dxa"/>
            <w:vAlign w:val="top"/>
          </w:tcPr>
          <w:p>
            <w:pPr>
              <w:pStyle w:val="6"/>
              <w:spacing w:before="65" w:line="219" w:lineRule="auto"/>
              <w:ind w:left="951"/>
            </w:pPr>
            <w:r>
              <w:rPr>
                <w:spacing w:val="-1"/>
              </w:rPr>
              <w:t>历史多期土地利用变更调查数据</w:t>
            </w:r>
          </w:p>
        </w:tc>
        <w:tc>
          <w:tcPr>
            <w:tcW w:w="1932" w:type="dxa"/>
            <w:vAlign w:val="top"/>
          </w:tcPr>
          <w:p>
            <w:pPr>
              <w:pStyle w:val="6"/>
              <w:spacing w:before="65" w:line="219" w:lineRule="auto"/>
              <w:ind w:left="495"/>
            </w:pPr>
            <w:r>
              <w:rPr>
                <w:spacing w:val="-3"/>
              </w:rPr>
              <w:t>矢量数据</w:t>
            </w:r>
          </w:p>
        </w:tc>
        <w:tc>
          <w:tcPr>
            <w:tcW w:w="1352" w:type="dxa"/>
            <w:vAlign w:val="top"/>
          </w:tcPr>
          <w:p>
            <w:pPr>
              <w:pStyle w:val="6"/>
              <w:spacing w:before="64" w:line="220" w:lineRule="auto"/>
              <w:ind w:left="362"/>
            </w:pPr>
            <w:r>
              <w:rPr>
                <w:spacing w:val="-17"/>
              </w:rPr>
              <w:t>自规局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5239" w:type="dxa"/>
            <w:vAlign w:val="top"/>
          </w:tcPr>
          <w:p>
            <w:pPr>
              <w:pStyle w:val="6"/>
              <w:spacing w:before="64" w:line="220" w:lineRule="auto"/>
              <w:ind w:left="2028"/>
            </w:pPr>
            <w:r>
              <w:rPr>
                <w:spacing w:val="-2"/>
              </w:rPr>
              <w:t>地质灾害点</w:t>
            </w:r>
          </w:p>
        </w:tc>
        <w:tc>
          <w:tcPr>
            <w:tcW w:w="1932" w:type="dxa"/>
            <w:vAlign w:val="top"/>
          </w:tcPr>
          <w:p>
            <w:pPr>
              <w:pStyle w:val="6"/>
              <w:spacing w:before="64" w:line="219" w:lineRule="auto"/>
              <w:ind w:left="495"/>
            </w:pPr>
            <w:r>
              <w:rPr>
                <w:spacing w:val="-3"/>
              </w:rPr>
              <w:t>矢量数据</w:t>
            </w:r>
          </w:p>
        </w:tc>
        <w:tc>
          <w:tcPr>
            <w:tcW w:w="1352" w:type="dxa"/>
            <w:vAlign w:val="top"/>
          </w:tcPr>
          <w:p>
            <w:pPr>
              <w:pStyle w:val="6"/>
              <w:spacing w:before="64" w:line="220" w:lineRule="auto"/>
              <w:ind w:left="362"/>
            </w:pPr>
            <w:r>
              <w:rPr>
                <w:spacing w:val="-17"/>
              </w:rPr>
              <w:t>自规局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5239" w:type="dxa"/>
            <w:vAlign w:val="top"/>
          </w:tcPr>
          <w:p>
            <w:pPr>
              <w:pStyle w:val="6"/>
              <w:spacing w:before="63" w:line="220" w:lineRule="auto"/>
              <w:ind w:left="1910"/>
            </w:pPr>
            <w:r>
              <w:rPr>
                <w:spacing w:val="-2"/>
              </w:rPr>
              <w:t>主体功能分区</w:t>
            </w:r>
          </w:p>
        </w:tc>
        <w:tc>
          <w:tcPr>
            <w:tcW w:w="1932" w:type="dxa"/>
            <w:vAlign w:val="top"/>
          </w:tcPr>
          <w:p>
            <w:pPr>
              <w:pStyle w:val="6"/>
              <w:spacing w:before="63" w:line="219" w:lineRule="auto"/>
              <w:ind w:left="135"/>
            </w:pPr>
            <w:r>
              <w:rPr>
                <w:spacing w:val="-2"/>
              </w:rPr>
              <w:t>矢量数据和文本</w:t>
            </w:r>
          </w:p>
        </w:tc>
        <w:tc>
          <w:tcPr>
            <w:tcW w:w="1352" w:type="dxa"/>
            <w:vAlign w:val="top"/>
          </w:tcPr>
          <w:p>
            <w:pPr>
              <w:pStyle w:val="6"/>
              <w:spacing w:before="63" w:line="220" w:lineRule="auto"/>
              <w:ind w:left="362"/>
            </w:pPr>
            <w:r>
              <w:rPr>
                <w:spacing w:val="-17"/>
              </w:rPr>
              <w:t>自规局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5239" w:type="dxa"/>
            <w:vAlign w:val="top"/>
          </w:tcPr>
          <w:p>
            <w:pPr>
              <w:pStyle w:val="6"/>
              <w:spacing w:before="63" w:line="219" w:lineRule="auto"/>
              <w:ind w:left="1513"/>
            </w:pPr>
            <w:r>
              <w:rPr>
                <w:rFonts w:ascii="Times New Roman" w:hAnsi="Times New Roman" w:eastAsia="Times New Roman" w:cs="Times New Roman"/>
                <w:spacing w:val="-1"/>
              </w:rPr>
              <w:t xml:space="preserve">2020 </w:t>
            </w:r>
            <w:r>
              <w:rPr>
                <w:spacing w:val="-1"/>
              </w:rPr>
              <w:t>年用地管理信息</w:t>
            </w:r>
          </w:p>
        </w:tc>
        <w:tc>
          <w:tcPr>
            <w:tcW w:w="1932" w:type="dxa"/>
            <w:vAlign w:val="top"/>
          </w:tcPr>
          <w:p>
            <w:pPr>
              <w:pStyle w:val="6"/>
              <w:spacing w:before="63" w:line="219" w:lineRule="auto"/>
              <w:ind w:left="495"/>
            </w:pPr>
            <w:r>
              <w:rPr>
                <w:spacing w:val="-3"/>
              </w:rPr>
              <w:t>矢量数据</w:t>
            </w:r>
          </w:p>
        </w:tc>
        <w:tc>
          <w:tcPr>
            <w:tcW w:w="1352" w:type="dxa"/>
            <w:vAlign w:val="top"/>
          </w:tcPr>
          <w:p>
            <w:pPr>
              <w:pStyle w:val="6"/>
              <w:spacing w:before="63" w:line="220" w:lineRule="auto"/>
              <w:ind w:left="362"/>
            </w:pPr>
            <w:r>
              <w:rPr>
                <w:spacing w:val="-17"/>
              </w:rPr>
              <w:t>自规局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5239" w:type="dxa"/>
            <w:vAlign w:val="top"/>
          </w:tcPr>
          <w:p>
            <w:pPr>
              <w:pStyle w:val="6"/>
              <w:spacing w:before="63" w:line="219" w:lineRule="auto"/>
              <w:ind w:left="1221"/>
            </w:pPr>
            <w:r>
              <w:rPr>
                <w:spacing w:val="-3"/>
              </w:rPr>
              <w:t>二调影像（</w:t>
            </w:r>
            <w:r>
              <w:rPr>
                <w:rFonts w:ascii="Times New Roman" w:hAnsi="Times New Roman" w:eastAsia="Times New Roman" w:cs="Times New Roman"/>
                <w:spacing w:val="-3"/>
              </w:rPr>
              <w:t xml:space="preserve">15 </w:t>
            </w:r>
            <w:r>
              <w:rPr>
                <w:spacing w:val="-3"/>
              </w:rPr>
              <w:t>年和</w:t>
            </w:r>
            <w:r>
              <w:rPr>
                <w:spacing w:val="-3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 xml:space="preserve">18 </w:t>
            </w:r>
            <w:r>
              <w:rPr>
                <w:spacing w:val="-3"/>
              </w:rPr>
              <w:t>年）</w:t>
            </w:r>
          </w:p>
        </w:tc>
        <w:tc>
          <w:tcPr>
            <w:tcW w:w="1932" w:type="dxa"/>
            <w:vAlign w:val="top"/>
          </w:tcPr>
          <w:p>
            <w:pPr>
              <w:pStyle w:val="6"/>
              <w:spacing w:before="63" w:line="219" w:lineRule="auto"/>
              <w:ind w:left="733"/>
            </w:pPr>
            <w:r>
              <w:rPr>
                <w:spacing w:val="-5"/>
              </w:rPr>
              <w:t>影像</w:t>
            </w:r>
          </w:p>
        </w:tc>
        <w:tc>
          <w:tcPr>
            <w:tcW w:w="1352" w:type="dxa"/>
            <w:vAlign w:val="top"/>
          </w:tcPr>
          <w:p>
            <w:pPr>
              <w:pStyle w:val="6"/>
              <w:spacing w:before="63" w:line="220" w:lineRule="auto"/>
              <w:ind w:left="362"/>
            </w:pPr>
            <w:r>
              <w:rPr>
                <w:spacing w:val="-17"/>
              </w:rPr>
              <w:t>自规局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5239" w:type="dxa"/>
            <w:vAlign w:val="top"/>
          </w:tcPr>
          <w:p>
            <w:pPr>
              <w:pStyle w:val="6"/>
              <w:spacing w:before="63" w:line="219" w:lineRule="auto"/>
              <w:jc w:val="right"/>
            </w:pPr>
            <w:r>
              <w:rPr>
                <w:spacing w:val="-9"/>
              </w:rPr>
              <w:t>三调影像（时点更新已拷贝、</w:t>
            </w:r>
            <w:r>
              <w:rPr>
                <w:rFonts w:ascii="Times New Roman" w:hAnsi="Times New Roman" w:eastAsia="Times New Roman" w:cs="Times New Roman"/>
                <w:spacing w:val="-9"/>
              </w:rPr>
              <w:t>2020</w:t>
            </w:r>
            <w:r>
              <w:rPr>
                <w:spacing w:val="-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9"/>
              </w:rPr>
              <w:t xml:space="preserve">2021 </w:t>
            </w:r>
            <w:r>
              <w:rPr>
                <w:spacing w:val="-9"/>
              </w:rPr>
              <w:t>年变更）</w:t>
            </w:r>
          </w:p>
        </w:tc>
        <w:tc>
          <w:tcPr>
            <w:tcW w:w="1932" w:type="dxa"/>
            <w:vAlign w:val="top"/>
          </w:tcPr>
          <w:p>
            <w:pPr>
              <w:pStyle w:val="6"/>
              <w:spacing w:before="63" w:line="219" w:lineRule="auto"/>
              <w:ind w:left="733"/>
            </w:pPr>
            <w:r>
              <w:rPr>
                <w:spacing w:val="-5"/>
              </w:rPr>
              <w:t>影像</w:t>
            </w:r>
          </w:p>
        </w:tc>
        <w:tc>
          <w:tcPr>
            <w:tcW w:w="1352" w:type="dxa"/>
            <w:vAlign w:val="top"/>
          </w:tcPr>
          <w:p>
            <w:pPr>
              <w:pStyle w:val="6"/>
              <w:spacing w:before="62" w:line="220" w:lineRule="auto"/>
              <w:ind w:left="362"/>
            </w:pPr>
            <w:r>
              <w:rPr>
                <w:spacing w:val="-17"/>
              </w:rPr>
              <w:t>自规局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5239" w:type="dxa"/>
            <w:vAlign w:val="top"/>
          </w:tcPr>
          <w:p>
            <w:pPr>
              <w:pStyle w:val="6"/>
              <w:spacing w:before="65" w:line="219" w:lineRule="auto"/>
              <w:ind w:left="1431"/>
            </w:pPr>
            <w:r>
              <w:rPr>
                <w:spacing w:val="-2"/>
              </w:rPr>
              <w:t>历年实施高标项目范围</w:t>
            </w:r>
          </w:p>
        </w:tc>
        <w:tc>
          <w:tcPr>
            <w:tcW w:w="1932" w:type="dxa"/>
            <w:vAlign w:val="top"/>
          </w:tcPr>
          <w:p>
            <w:pPr>
              <w:pStyle w:val="6"/>
              <w:spacing w:before="65" w:line="219" w:lineRule="auto"/>
              <w:ind w:left="495"/>
            </w:pPr>
            <w:r>
              <w:rPr>
                <w:spacing w:val="-3"/>
              </w:rPr>
              <w:t>矢量数据</w:t>
            </w:r>
          </w:p>
        </w:tc>
        <w:tc>
          <w:tcPr>
            <w:tcW w:w="1352" w:type="dxa"/>
            <w:vAlign w:val="top"/>
          </w:tcPr>
          <w:p>
            <w:pPr>
              <w:pStyle w:val="6"/>
              <w:spacing w:before="64" w:line="220" w:lineRule="auto"/>
              <w:ind w:left="362"/>
            </w:pPr>
            <w:r>
              <w:rPr>
                <w:spacing w:val="-17"/>
              </w:rPr>
              <w:t>自规局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5239" w:type="dxa"/>
            <w:vAlign w:val="top"/>
          </w:tcPr>
          <w:p>
            <w:pPr>
              <w:pStyle w:val="6"/>
              <w:spacing w:before="63" w:line="219" w:lineRule="auto"/>
              <w:ind w:left="372"/>
            </w:pPr>
            <w:r>
              <w:rPr>
                <w:spacing w:val="-2"/>
              </w:rPr>
              <w:t>国民经济和社会发展第十三个五年规划纲要</w:t>
            </w:r>
          </w:p>
        </w:tc>
        <w:tc>
          <w:tcPr>
            <w:tcW w:w="1932" w:type="dxa"/>
            <w:vAlign w:val="top"/>
          </w:tcPr>
          <w:p>
            <w:pPr>
              <w:pStyle w:val="6"/>
              <w:spacing w:before="63" w:line="219" w:lineRule="auto"/>
              <w:ind w:left="735"/>
            </w:pPr>
            <w:r>
              <w:rPr>
                <w:spacing w:val="-6"/>
              </w:rPr>
              <w:t>文本</w:t>
            </w:r>
          </w:p>
        </w:tc>
        <w:tc>
          <w:tcPr>
            <w:tcW w:w="1352" w:type="dxa"/>
            <w:vAlign w:val="top"/>
          </w:tcPr>
          <w:p>
            <w:pPr>
              <w:pStyle w:val="6"/>
              <w:spacing w:before="64" w:line="219" w:lineRule="auto"/>
              <w:ind w:left="326"/>
            </w:pPr>
            <w:r>
              <w:rPr>
                <w:spacing w:val="-5"/>
              </w:rPr>
              <w:t>发改委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5239" w:type="dxa"/>
            <w:vAlign w:val="top"/>
          </w:tcPr>
          <w:p>
            <w:pPr>
              <w:pStyle w:val="6"/>
              <w:spacing w:before="68" w:line="219" w:lineRule="auto"/>
              <w:ind w:left="372"/>
            </w:pPr>
            <w:r>
              <w:rPr>
                <w:spacing w:val="-2"/>
              </w:rPr>
              <w:t>国民经济和社会发展第十四个五年规划纲要</w:t>
            </w:r>
          </w:p>
        </w:tc>
        <w:tc>
          <w:tcPr>
            <w:tcW w:w="1932" w:type="dxa"/>
            <w:vAlign w:val="top"/>
          </w:tcPr>
          <w:p>
            <w:pPr>
              <w:pStyle w:val="6"/>
              <w:spacing w:before="68" w:line="219" w:lineRule="auto"/>
              <w:ind w:left="735"/>
            </w:pPr>
            <w:r>
              <w:rPr>
                <w:spacing w:val="-6"/>
              </w:rPr>
              <w:t>文本</w:t>
            </w:r>
          </w:p>
        </w:tc>
        <w:tc>
          <w:tcPr>
            <w:tcW w:w="1352" w:type="dxa"/>
            <w:vAlign w:val="top"/>
          </w:tcPr>
          <w:p>
            <w:pPr>
              <w:pStyle w:val="6"/>
              <w:spacing w:before="69" w:line="219" w:lineRule="auto"/>
              <w:ind w:left="326"/>
            </w:pPr>
            <w:r>
              <w:rPr>
                <w:spacing w:val="-5"/>
              </w:rPr>
              <w:t>发改委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5239" w:type="dxa"/>
            <w:vAlign w:val="top"/>
          </w:tcPr>
          <w:p>
            <w:pPr>
              <w:pStyle w:val="6"/>
              <w:spacing w:before="64" w:line="219" w:lineRule="auto"/>
              <w:ind w:left="1441"/>
            </w:pPr>
            <w:r>
              <w:rPr>
                <w:spacing w:val="-1"/>
              </w:rPr>
              <w:t>林业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“</w:t>
            </w:r>
            <w:r>
              <w:rPr>
                <w:spacing w:val="-1"/>
              </w:rPr>
              <w:t>十三五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”</w:t>
            </w:r>
            <w:r>
              <w:rPr>
                <w:spacing w:val="-1"/>
              </w:rPr>
              <w:t>发展规划</w:t>
            </w:r>
          </w:p>
        </w:tc>
        <w:tc>
          <w:tcPr>
            <w:tcW w:w="1932" w:type="dxa"/>
            <w:vAlign w:val="top"/>
          </w:tcPr>
          <w:p>
            <w:pPr>
              <w:pStyle w:val="6"/>
              <w:spacing w:before="63" w:line="219" w:lineRule="auto"/>
              <w:ind w:left="735"/>
            </w:pPr>
            <w:r>
              <w:rPr>
                <w:spacing w:val="-6"/>
              </w:rPr>
              <w:t>文本</w:t>
            </w:r>
          </w:p>
        </w:tc>
        <w:tc>
          <w:tcPr>
            <w:tcW w:w="1352" w:type="dxa"/>
            <w:vAlign w:val="top"/>
          </w:tcPr>
          <w:p>
            <w:pPr>
              <w:pStyle w:val="6"/>
              <w:spacing w:before="64" w:line="219" w:lineRule="auto"/>
              <w:ind w:left="323"/>
            </w:pPr>
            <w:r>
              <w:rPr>
                <w:spacing w:val="-4"/>
              </w:rPr>
              <w:t>林业局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5239" w:type="dxa"/>
            <w:vAlign w:val="top"/>
          </w:tcPr>
          <w:p>
            <w:pPr>
              <w:pStyle w:val="6"/>
              <w:spacing w:before="64" w:line="219" w:lineRule="auto"/>
              <w:ind w:left="1428"/>
            </w:pPr>
            <w:r>
              <w:rPr>
                <w:spacing w:val="-1"/>
              </w:rPr>
              <w:t>森林调查监测成果数据</w:t>
            </w:r>
          </w:p>
        </w:tc>
        <w:tc>
          <w:tcPr>
            <w:tcW w:w="1932" w:type="dxa"/>
            <w:vAlign w:val="top"/>
          </w:tcPr>
          <w:p>
            <w:pPr>
              <w:pStyle w:val="6"/>
              <w:spacing w:before="64" w:line="221" w:lineRule="auto"/>
              <w:ind w:left="735"/>
            </w:pPr>
            <w:r>
              <w:rPr>
                <w:spacing w:val="-6"/>
              </w:rPr>
              <w:t>矢量</w:t>
            </w:r>
          </w:p>
        </w:tc>
        <w:tc>
          <w:tcPr>
            <w:tcW w:w="1352" w:type="dxa"/>
            <w:vAlign w:val="top"/>
          </w:tcPr>
          <w:p>
            <w:pPr>
              <w:pStyle w:val="6"/>
              <w:spacing w:before="64" w:line="219" w:lineRule="auto"/>
              <w:ind w:left="323"/>
            </w:pPr>
            <w:r>
              <w:rPr>
                <w:spacing w:val="-4"/>
              </w:rPr>
              <w:t>林业局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5239" w:type="dxa"/>
            <w:vAlign w:val="top"/>
          </w:tcPr>
          <w:p>
            <w:pPr>
              <w:pStyle w:val="6"/>
              <w:spacing w:before="64" w:line="219" w:lineRule="auto"/>
              <w:ind w:left="1828"/>
            </w:pPr>
            <w:r>
              <w:rPr>
                <w:spacing w:val="-7"/>
              </w:rPr>
              <w:t>自然保护地数据</w:t>
            </w:r>
          </w:p>
        </w:tc>
        <w:tc>
          <w:tcPr>
            <w:tcW w:w="1932" w:type="dxa"/>
            <w:vAlign w:val="top"/>
          </w:tcPr>
          <w:p>
            <w:pPr>
              <w:pStyle w:val="6"/>
              <w:spacing w:before="64" w:line="221" w:lineRule="auto"/>
              <w:ind w:left="735"/>
            </w:pPr>
            <w:r>
              <w:rPr>
                <w:spacing w:val="-6"/>
              </w:rPr>
              <w:t>矢量</w:t>
            </w:r>
          </w:p>
        </w:tc>
        <w:tc>
          <w:tcPr>
            <w:tcW w:w="1352" w:type="dxa"/>
            <w:vAlign w:val="top"/>
          </w:tcPr>
          <w:p>
            <w:pPr>
              <w:pStyle w:val="6"/>
              <w:spacing w:before="64" w:line="219" w:lineRule="auto"/>
              <w:ind w:left="323"/>
            </w:pPr>
            <w:r>
              <w:rPr>
                <w:spacing w:val="-4"/>
              </w:rPr>
              <w:t>林业局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5239" w:type="dxa"/>
            <w:vAlign w:val="top"/>
          </w:tcPr>
          <w:p>
            <w:pPr>
              <w:pStyle w:val="6"/>
              <w:spacing w:before="66" w:line="219" w:lineRule="auto"/>
              <w:ind w:left="1669"/>
            </w:pPr>
            <w:r>
              <w:rPr>
                <w:spacing w:val="-2"/>
              </w:rPr>
              <w:t>林业二类调查数据</w:t>
            </w:r>
          </w:p>
        </w:tc>
        <w:tc>
          <w:tcPr>
            <w:tcW w:w="1932" w:type="dxa"/>
            <w:vAlign w:val="top"/>
          </w:tcPr>
          <w:p>
            <w:pPr>
              <w:pStyle w:val="6"/>
              <w:spacing w:before="66" w:line="221" w:lineRule="auto"/>
              <w:ind w:left="735"/>
            </w:pPr>
            <w:r>
              <w:rPr>
                <w:spacing w:val="-6"/>
              </w:rPr>
              <w:t>矢量</w:t>
            </w:r>
          </w:p>
        </w:tc>
        <w:tc>
          <w:tcPr>
            <w:tcW w:w="1352" w:type="dxa"/>
            <w:vAlign w:val="top"/>
          </w:tcPr>
          <w:p>
            <w:pPr>
              <w:pStyle w:val="6"/>
              <w:spacing w:before="66" w:line="219" w:lineRule="auto"/>
              <w:ind w:left="323"/>
            </w:pPr>
            <w:r>
              <w:rPr>
                <w:spacing w:val="-4"/>
              </w:rPr>
              <w:t>林业局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239" w:type="dxa"/>
            <w:vAlign w:val="top"/>
          </w:tcPr>
          <w:p>
            <w:pPr>
              <w:pStyle w:val="6"/>
              <w:spacing w:before="41" w:line="204" w:lineRule="auto"/>
              <w:ind w:left="1441"/>
            </w:pPr>
            <w:r>
              <w:rPr>
                <w:spacing w:val="-1"/>
              </w:rPr>
              <w:t>林业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“</w:t>
            </w:r>
            <w:r>
              <w:rPr>
                <w:spacing w:val="-1"/>
              </w:rPr>
              <w:t>十四五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”</w:t>
            </w:r>
            <w:r>
              <w:rPr>
                <w:spacing w:val="-1"/>
              </w:rPr>
              <w:t>发展规划</w:t>
            </w:r>
          </w:p>
        </w:tc>
        <w:tc>
          <w:tcPr>
            <w:tcW w:w="1932" w:type="dxa"/>
            <w:vAlign w:val="top"/>
          </w:tcPr>
          <w:p>
            <w:pPr>
              <w:pStyle w:val="6"/>
              <w:spacing w:before="41" w:line="204" w:lineRule="auto"/>
              <w:ind w:left="735"/>
            </w:pPr>
            <w:r>
              <w:rPr>
                <w:spacing w:val="-6"/>
              </w:rPr>
              <w:t>文本</w:t>
            </w:r>
          </w:p>
        </w:tc>
        <w:tc>
          <w:tcPr>
            <w:tcW w:w="1352" w:type="dxa"/>
            <w:vAlign w:val="top"/>
          </w:tcPr>
          <w:p>
            <w:pPr>
              <w:pStyle w:val="6"/>
              <w:spacing w:before="41" w:line="204" w:lineRule="auto"/>
              <w:ind w:left="323"/>
            </w:pPr>
            <w:r>
              <w:rPr>
                <w:spacing w:val="-4"/>
              </w:rPr>
              <w:t>林业局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239" w:type="dxa"/>
            <w:vAlign w:val="top"/>
          </w:tcPr>
          <w:p>
            <w:pPr>
              <w:pStyle w:val="6"/>
              <w:spacing w:before="40" w:line="205" w:lineRule="auto"/>
              <w:ind w:left="1793"/>
            </w:pPr>
            <w:r>
              <w:rPr>
                <w:spacing w:val="-3"/>
              </w:rPr>
              <w:t>天然林、公益林</w:t>
            </w:r>
          </w:p>
        </w:tc>
        <w:tc>
          <w:tcPr>
            <w:tcW w:w="1932" w:type="dxa"/>
            <w:vAlign w:val="top"/>
          </w:tcPr>
          <w:p>
            <w:pPr>
              <w:pStyle w:val="6"/>
              <w:spacing w:before="40" w:line="205" w:lineRule="auto"/>
              <w:ind w:left="735"/>
            </w:pPr>
            <w:r>
              <w:rPr>
                <w:spacing w:val="-6"/>
              </w:rPr>
              <w:t>矢量</w:t>
            </w:r>
          </w:p>
        </w:tc>
        <w:tc>
          <w:tcPr>
            <w:tcW w:w="1352" w:type="dxa"/>
            <w:vAlign w:val="top"/>
          </w:tcPr>
          <w:p>
            <w:pPr>
              <w:pStyle w:val="6"/>
              <w:spacing w:before="40" w:line="205" w:lineRule="auto"/>
              <w:ind w:left="323"/>
            </w:pPr>
            <w:r>
              <w:rPr>
                <w:spacing w:val="-4"/>
              </w:rPr>
              <w:t>林业局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239" w:type="dxa"/>
            <w:vAlign w:val="top"/>
          </w:tcPr>
          <w:p>
            <w:pPr>
              <w:pStyle w:val="6"/>
              <w:spacing w:before="40" w:line="205" w:lineRule="auto"/>
              <w:ind w:left="1909"/>
            </w:pPr>
            <w:r>
              <w:rPr>
                <w:spacing w:val="-2"/>
              </w:rPr>
              <w:t>林地保护规划</w:t>
            </w:r>
          </w:p>
        </w:tc>
        <w:tc>
          <w:tcPr>
            <w:tcW w:w="1932" w:type="dxa"/>
            <w:vAlign w:val="top"/>
          </w:tcPr>
          <w:p>
            <w:pPr>
              <w:pStyle w:val="6"/>
              <w:spacing w:before="40" w:line="205" w:lineRule="auto"/>
              <w:ind w:left="375"/>
            </w:pPr>
            <w:r>
              <w:rPr>
                <w:spacing w:val="-3"/>
              </w:rPr>
              <w:t>文本和矢量</w:t>
            </w:r>
          </w:p>
        </w:tc>
        <w:tc>
          <w:tcPr>
            <w:tcW w:w="1352" w:type="dxa"/>
            <w:vAlign w:val="top"/>
          </w:tcPr>
          <w:p>
            <w:pPr>
              <w:pStyle w:val="6"/>
              <w:spacing w:before="40" w:line="205" w:lineRule="auto"/>
              <w:ind w:left="323"/>
            </w:pPr>
            <w:r>
              <w:rPr>
                <w:spacing w:val="-4"/>
              </w:rPr>
              <w:t>林业局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239" w:type="dxa"/>
            <w:vAlign w:val="top"/>
          </w:tcPr>
          <w:p>
            <w:pPr>
              <w:pStyle w:val="6"/>
              <w:spacing w:before="40" w:line="205" w:lineRule="auto"/>
              <w:ind w:left="158"/>
            </w:pPr>
            <w:r>
              <w:rPr>
                <w:spacing w:val="-1"/>
              </w:rPr>
              <w:t>浮梁县农业面源污染防治规划（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 xml:space="preserve">2021-2025 </w:t>
            </w:r>
            <w:r>
              <w:rPr>
                <w:spacing w:val="-1"/>
              </w:rPr>
              <w:t>年）</w:t>
            </w:r>
          </w:p>
        </w:tc>
        <w:tc>
          <w:tcPr>
            <w:tcW w:w="1932" w:type="dxa"/>
            <w:vAlign w:val="top"/>
          </w:tcPr>
          <w:p>
            <w:pPr>
              <w:pStyle w:val="6"/>
              <w:spacing w:before="40" w:line="205" w:lineRule="auto"/>
              <w:ind w:left="735"/>
            </w:pPr>
            <w:r>
              <w:rPr>
                <w:spacing w:val="-6"/>
              </w:rPr>
              <w:t>文本</w:t>
            </w:r>
          </w:p>
        </w:tc>
        <w:tc>
          <w:tcPr>
            <w:tcW w:w="1352" w:type="dxa"/>
            <w:vAlign w:val="top"/>
          </w:tcPr>
          <w:p>
            <w:pPr>
              <w:pStyle w:val="6"/>
              <w:spacing w:before="40" w:line="205" w:lineRule="auto"/>
              <w:ind w:left="322"/>
            </w:pPr>
            <w:r>
              <w:rPr>
                <w:spacing w:val="-4"/>
              </w:rPr>
              <w:t>农业局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239" w:type="dxa"/>
            <w:vAlign w:val="top"/>
          </w:tcPr>
          <w:p>
            <w:pPr>
              <w:pStyle w:val="6"/>
              <w:spacing w:before="39" w:line="206" w:lineRule="auto"/>
              <w:ind w:left="2149"/>
            </w:pPr>
            <w:r>
              <w:rPr>
                <w:spacing w:val="-3"/>
              </w:rPr>
              <w:t>两区划定</w:t>
            </w:r>
          </w:p>
        </w:tc>
        <w:tc>
          <w:tcPr>
            <w:tcW w:w="1932" w:type="dxa"/>
            <w:vAlign w:val="top"/>
          </w:tcPr>
          <w:p>
            <w:pPr>
              <w:pStyle w:val="6"/>
              <w:spacing w:before="39" w:line="206" w:lineRule="auto"/>
              <w:ind w:left="375"/>
            </w:pPr>
            <w:r>
              <w:rPr>
                <w:spacing w:val="-3"/>
              </w:rPr>
              <w:t>矢量和文本</w:t>
            </w:r>
          </w:p>
        </w:tc>
        <w:tc>
          <w:tcPr>
            <w:tcW w:w="1352" w:type="dxa"/>
            <w:vAlign w:val="top"/>
          </w:tcPr>
          <w:p>
            <w:pPr>
              <w:pStyle w:val="6"/>
              <w:spacing w:before="39" w:line="206" w:lineRule="auto"/>
              <w:ind w:left="322"/>
            </w:pPr>
            <w:r>
              <w:rPr>
                <w:spacing w:val="-4"/>
              </w:rPr>
              <w:t>农业局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239" w:type="dxa"/>
            <w:vAlign w:val="top"/>
          </w:tcPr>
          <w:p>
            <w:pPr>
              <w:pStyle w:val="6"/>
              <w:spacing w:before="41" w:line="204" w:lineRule="auto"/>
              <w:ind w:left="1440"/>
            </w:pPr>
            <w:r>
              <w:rPr>
                <w:spacing w:val="-1"/>
              </w:rPr>
              <w:t>农业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“</w:t>
            </w:r>
            <w:r>
              <w:rPr>
                <w:spacing w:val="-1"/>
              </w:rPr>
              <w:t>十四五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”</w:t>
            </w:r>
            <w:r>
              <w:rPr>
                <w:spacing w:val="-1"/>
              </w:rPr>
              <w:t>发展规划</w:t>
            </w:r>
          </w:p>
        </w:tc>
        <w:tc>
          <w:tcPr>
            <w:tcW w:w="1932" w:type="dxa"/>
            <w:vAlign w:val="top"/>
          </w:tcPr>
          <w:p>
            <w:pPr>
              <w:pStyle w:val="6"/>
              <w:spacing w:before="41" w:line="204" w:lineRule="auto"/>
              <w:ind w:left="735"/>
            </w:pPr>
            <w:r>
              <w:rPr>
                <w:spacing w:val="-6"/>
              </w:rPr>
              <w:t>文本</w:t>
            </w:r>
          </w:p>
        </w:tc>
        <w:tc>
          <w:tcPr>
            <w:tcW w:w="1352" w:type="dxa"/>
            <w:vAlign w:val="top"/>
          </w:tcPr>
          <w:p>
            <w:pPr>
              <w:pStyle w:val="6"/>
              <w:spacing w:before="41" w:line="204" w:lineRule="auto"/>
              <w:ind w:left="322"/>
            </w:pPr>
            <w:r>
              <w:rPr>
                <w:spacing w:val="-4"/>
              </w:rPr>
              <w:t>农业局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239" w:type="dxa"/>
            <w:vAlign w:val="top"/>
          </w:tcPr>
          <w:p>
            <w:pPr>
              <w:pStyle w:val="6"/>
              <w:spacing w:before="41" w:line="204" w:lineRule="auto"/>
              <w:ind w:left="1202"/>
            </w:pPr>
            <w:r>
              <w:rPr>
                <w:spacing w:val="-1"/>
              </w:rPr>
              <w:t>生态环境保护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“</w:t>
            </w:r>
            <w:r>
              <w:rPr>
                <w:spacing w:val="-1"/>
              </w:rPr>
              <w:t>十三五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”</w:t>
            </w:r>
            <w:r>
              <w:rPr>
                <w:spacing w:val="-1"/>
              </w:rPr>
              <w:t>规划</w:t>
            </w:r>
          </w:p>
        </w:tc>
        <w:tc>
          <w:tcPr>
            <w:tcW w:w="1932" w:type="dxa"/>
            <w:vAlign w:val="top"/>
          </w:tcPr>
          <w:p>
            <w:pPr>
              <w:pStyle w:val="6"/>
              <w:spacing w:before="41" w:line="204" w:lineRule="auto"/>
              <w:ind w:left="735"/>
            </w:pPr>
            <w:r>
              <w:rPr>
                <w:spacing w:val="-6"/>
              </w:rPr>
              <w:t>文本</w:t>
            </w:r>
          </w:p>
        </w:tc>
        <w:tc>
          <w:tcPr>
            <w:tcW w:w="1352" w:type="dxa"/>
            <w:vAlign w:val="top"/>
          </w:tcPr>
          <w:p>
            <w:pPr>
              <w:pStyle w:val="6"/>
              <w:spacing w:before="41" w:line="204" w:lineRule="auto"/>
              <w:ind w:left="204"/>
            </w:pPr>
            <w:r>
              <w:rPr>
                <w:spacing w:val="-3"/>
              </w:rPr>
              <w:t>生态环境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239" w:type="dxa"/>
            <w:vAlign w:val="top"/>
          </w:tcPr>
          <w:p>
            <w:pPr>
              <w:pStyle w:val="6"/>
              <w:spacing w:before="40" w:line="205" w:lineRule="auto"/>
              <w:ind w:left="962"/>
            </w:pPr>
            <w:r>
              <w:rPr>
                <w:spacing w:val="-1"/>
              </w:rPr>
              <w:t>生态环境保护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“</w:t>
            </w:r>
            <w:r>
              <w:rPr>
                <w:spacing w:val="-1"/>
              </w:rPr>
              <w:t>十四五</w:t>
            </w:r>
            <w:r>
              <w:rPr>
                <w:rFonts w:ascii="Times New Roman" w:hAnsi="Times New Roman" w:eastAsia="Times New Roman" w:cs="Times New Roman"/>
                <w:spacing w:val="-1"/>
              </w:rPr>
              <w:t>”</w:t>
            </w:r>
            <w:r>
              <w:rPr>
                <w:spacing w:val="-1"/>
              </w:rPr>
              <w:t>发展规划</w:t>
            </w:r>
          </w:p>
        </w:tc>
        <w:tc>
          <w:tcPr>
            <w:tcW w:w="1932" w:type="dxa"/>
            <w:vAlign w:val="top"/>
          </w:tcPr>
          <w:p>
            <w:pPr>
              <w:pStyle w:val="6"/>
              <w:spacing w:before="40" w:line="205" w:lineRule="auto"/>
              <w:ind w:left="735"/>
            </w:pPr>
            <w:r>
              <w:rPr>
                <w:spacing w:val="-6"/>
              </w:rPr>
              <w:t>文本</w:t>
            </w:r>
          </w:p>
        </w:tc>
        <w:tc>
          <w:tcPr>
            <w:tcW w:w="1352" w:type="dxa"/>
            <w:vAlign w:val="top"/>
          </w:tcPr>
          <w:p>
            <w:pPr>
              <w:pStyle w:val="6"/>
              <w:spacing w:before="40" w:line="205" w:lineRule="auto"/>
              <w:ind w:left="204"/>
            </w:pPr>
            <w:r>
              <w:rPr>
                <w:spacing w:val="-3"/>
              </w:rPr>
              <w:t>生态环境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239" w:type="dxa"/>
            <w:vAlign w:val="top"/>
          </w:tcPr>
          <w:p>
            <w:pPr>
              <w:pStyle w:val="6"/>
              <w:spacing w:before="40" w:line="205" w:lineRule="auto"/>
              <w:ind w:left="638"/>
            </w:pPr>
            <w:r>
              <w:rPr>
                <w:spacing w:val="-1"/>
              </w:rPr>
              <w:t>浮梁县水土保持规划（</w:t>
            </w:r>
            <w:r>
              <w:rPr>
                <w:rFonts w:ascii="Times New Roman" w:hAnsi="Times New Roman" w:eastAsia="Times New Roman" w:cs="Times New Roman"/>
                <w:spacing w:val="-1"/>
              </w:rPr>
              <w:t xml:space="preserve">2021-2030 </w:t>
            </w:r>
            <w:r>
              <w:rPr>
                <w:spacing w:val="-1"/>
              </w:rPr>
              <w:t>年）</w:t>
            </w:r>
          </w:p>
        </w:tc>
        <w:tc>
          <w:tcPr>
            <w:tcW w:w="1932" w:type="dxa"/>
            <w:vAlign w:val="top"/>
          </w:tcPr>
          <w:p>
            <w:pPr>
              <w:pStyle w:val="6"/>
              <w:spacing w:before="40" w:line="205" w:lineRule="auto"/>
              <w:ind w:left="735"/>
            </w:pPr>
            <w:r>
              <w:rPr>
                <w:spacing w:val="-6"/>
              </w:rPr>
              <w:t>文本</w:t>
            </w:r>
          </w:p>
        </w:tc>
        <w:tc>
          <w:tcPr>
            <w:tcW w:w="1352" w:type="dxa"/>
            <w:vAlign w:val="top"/>
          </w:tcPr>
          <w:p>
            <w:pPr>
              <w:pStyle w:val="6"/>
              <w:spacing w:before="40" w:line="205" w:lineRule="auto"/>
              <w:ind w:left="325"/>
            </w:pPr>
            <w:r>
              <w:rPr>
                <w:spacing w:val="-5"/>
              </w:rPr>
              <w:t>水利局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5239" w:type="dxa"/>
            <w:vAlign w:val="top"/>
          </w:tcPr>
          <w:p>
            <w:pPr>
              <w:pStyle w:val="6"/>
              <w:spacing w:before="64" w:line="219" w:lineRule="auto"/>
              <w:ind w:left="1431"/>
            </w:pPr>
            <w:r>
              <w:rPr>
                <w:spacing w:val="-2"/>
              </w:rPr>
              <w:t>水资源公报（近五年）</w:t>
            </w:r>
          </w:p>
        </w:tc>
        <w:tc>
          <w:tcPr>
            <w:tcW w:w="1932" w:type="dxa"/>
            <w:vAlign w:val="top"/>
          </w:tcPr>
          <w:p>
            <w:pPr>
              <w:pStyle w:val="6"/>
              <w:spacing w:before="63" w:line="219" w:lineRule="auto"/>
              <w:ind w:left="735"/>
            </w:pPr>
            <w:r>
              <w:rPr>
                <w:spacing w:val="-6"/>
              </w:rPr>
              <w:t>文本</w:t>
            </w:r>
          </w:p>
        </w:tc>
        <w:tc>
          <w:tcPr>
            <w:tcW w:w="1352" w:type="dxa"/>
            <w:vAlign w:val="top"/>
          </w:tcPr>
          <w:p>
            <w:pPr>
              <w:pStyle w:val="6"/>
              <w:spacing w:before="64" w:line="219" w:lineRule="auto"/>
              <w:ind w:left="325"/>
            </w:pPr>
            <w:r>
              <w:rPr>
                <w:spacing w:val="-5"/>
              </w:rPr>
              <w:t>水利局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5239" w:type="dxa"/>
            <w:vAlign w:val="top"/>
          </w:tcPr>
          <w:p>
            <w:pPr>
              <w:pStyle w:val="6"/>
              <w:spacing w:before="63" w:line="221" w:lineRule="auto"/>
              <w:ind w:left="2147"/>
            </w:pPr>
            <w:r>
              <w:rPr>
                <w:spacing w:val="-3"/>
              </w:rPr>
              <w:t>河湖划界</w:t>
            </w:r>
          </w:p>
        </w:tc>
        <w:tc>
          <w:tcPr>
            <w:tcW w:w="1932" w:type="dxa"/>
            <w:vAlign w:val="top"/>
          </w:tcPr>
          <w:p>
            <w:pPr>
              <w:pStyle w:val="6"/>
              <w:spacing w:before="64" w:line="221" w:lineRule="auto"/>
              <w:ind w:left="735"/>
            </w:pPr>
            <w:r>
              <w:rPr>
                <w:spacing w:val="-6"/>
              </w:rPr>
              <w:t>矢量</w:t>
            </w:r>
          </w:p>
        </w:tc>
        <w:tc>
          <w:tcPr>
            <w:tcW w:w="1352" w:type="dxa"/>
            <w:vAlign w:val="top"/>
          </w:tcPr>
          <w:p>
            <w:pPr>
              <w:pStyle w:val="6"/>
              <w:spacing w:before="64" w:line="219" w:lineRule="auto"/>
              <w:ind w:left="325"/>
            </w:pPr>
            <w:r>
              <w:rPr>
                <w:spacing w:val="-5"/>
              </w:rPr>
              <w:t>水利局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5239" w:type="dxa"/>
            <w:vAlign w:val="top"/>
          </w:tcPr>
          <w:p>
            <w:pPr>
              <w:pStyle w:val="6"/>
              <w:spacing w:before="66" w:line="219" w:lineRule="auto"/>
              <w:ind w:left="1388"/>
            </w:pPr>
            <w:r>
              <w:rPr>
                <w:rFonts w:ascii="Times New Roman" w:hAnsi="Times New Roman" w:eastAsia="Times New Roman" w:cs="Times New Roman"/>
                <w:spacing w:val="3"/>
              </w:rPr>
              <w:t>“</w:t>
            </w:r>
            <w:r>
              <w:rPr>
                <w:spacing w:val="3"/>
              </w:rPr>
              <w:t>十四五</w:t>
            </w:r>
            <w:r>
              <w:rPr>
                <w:rFonts w:ascii="Times New Roman" w:hAnsi="Times New Roman" w:eastAsia="Times New Roman" w:cs="Times New Roman"/>
                <w:spacing w:val="3"/>
              </w:rPr>
              <w:t>”</w:t>
            </w:r>
            <w:r>
              <w:rPr>
                <w:spacing w:val="3"/>
              </w:rPr>
              <w:t>水利发展规划</w:t>
            </w:r>
          </w:p>
        </w:tc>
        <w:tc>
          <w:tcPr>
            <w:tcW w:w="1932" w:type="dxa"/>
            <w:vAlign w:val="top"/>
          </w:tcPr>
          <w:p>
            <w:pPr>
              <w:pStyle w:val="6"/>
              <w:spacing w:before="65" w:line="219" w:lineRule="auto"/>
              <w:ind w:left="735"/>
            </w:pPr>
            <w:r>
              <w:rPr>
                <w:spacing w:val="-6"/>
              </w:rPr>
              <w:t>文本</w:t>
            </w:r>
          </w:p>
        </w:tc>
        <w:tc>
          <w:tcPr>
            <w:tcW w:w="1352" w:type="dxa"/>
            <w:vAlign w:val="top"/>
          </w:tcPr>
          <w:p>
            <w:pPr>
              <w:pStyle w:val="6"/>
              <w:spacing w:before="66" w:line="219" w:lineRule="auto"/>
              <w:ind w:left="325"/>
            </w:pPr>
            <w:r>
              <w:rPr>
                <w:spacing w:val="-5"/>
              </w:rPr>
              <w:t>水利局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239" w:type="dxa"/>
            <w:vAlign w:val="top"/>
          </w:tcPr>
          <w:p>
            <w:pPr>
              <w:pStyle w:val="6"/>
              <w:spacing w:before="40" w:line="222" w:lineRule="auto"/>
              <w:ind w:left="2507" w:right="106" w:hanging="2380"/>
            </w:pPr>
            <w:r>
              <w:rPr>
                <w:spacing w:val="-3"/>
              </w:rPr>
              <w:t>（六普、七普）人口、（近</w:t>
            </w:r>
            <w:r>
              <w:rPr>
                <w:spacing w:val="-3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 xml:space="preserve">5 </w:t>
            </w:r>
            <w:r>
              <w:rPr>
                <w:spacing w:val="-3"/>
              </w:rPr>
              <w:t>年）经济等统计数</w:t>
            </w:r>
            <w:r>
              <w:t xml:space="preserve"> 据</w:t>
            </w:r>
          </w:p>
        </w:tc>
        <w:tc>
          <w:tcPr>
            <w:tcW w:w="1932" w:type="dxa"/>
            <w:vAlign w:val="top"/>
          </w:tcPr>
          <w:p>
            <w:pPr>
              <w:pStyle w:val="6"/>
              <w:spacing w:before="196" w:line="219" w:lineRule="auto"/>
              <w:ind w:left="735"/>
            </w:pPr>
            <w:r>
              <w:rPr>
                <w:spacing w:val="-6"/>
              </w:rPr>
              <w:t>文本</w:t>
            </w:r>
          </w:p>
        </w:tc>
        <w:tc>
          <w:tcPr>
            <w:tcW w:w="1352" w:type="dxa"/>
            <w:vAlign w:val="top"/>
          </w:tcPr>
          <w:p>
            <w:pPr>
              <w:pStyle w:val="6"/>
              <w:spacing w:before="196" w:line="221" w:lineRule="auto"/>
              <w:ind w:left="328"/>
            </w:pPr>
            <w:r>
              <w:rPr>
                <w:spacing w:val="-6"/>
              </w:rPr>
              <w:t>统计局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5239" w:type="dxa"/>
            <w:vAlign w:val="top"/>
          </w:tcPr>
          <w:p>
            <w:pPr>
              <w:pStyle w:val="6"/>
              <w:spacing w:before="66" w:line="219" w:lineRule="auto"/>
              <w:ind w:left="493"/>
            </w:pPr>
            <w:r>
              <w:rPr>
                <w:rFonts w:ascii="Times New Roman" w:hAnsi="Times New Roman" w:eastAsia="Times New Roman" w:cs="Times New Roman"/>
                <w:spacing w:val="-3"/>
              </w:rPr>
              <w:t>2018</w:t>
            </w:r>
            <w:r>
              <w:rPr>
                <w:rFonts w:ascii="Times New Roman" w:hAnsi="Times New Roman" w:eastAsia="Times New Roman" w:cs="Times New Roman"/>
                <w:spacing w:val="-17"/>
              </w:rPr>
              <w:t xml:space="preserve"> </w:t>
            </w:r>
            <w:r>
              <w:rPr>
                <w:spacing w:val="-3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2019</w:t>
            </w:r>
            <w:r>
              <w:rPr>
                <w:rFonts w:ascii="Times New Roman" w:hAnsi="Times New Roman" w:eastAsia="Times New Roman" w:cs="Times New Roman"/>
                <w:spacing w:val="-34"/>
              </w:rPr>
              <w:t xml:space="preserve"> </w:t>
            </w:r>
            <w:r>
              <w:rPr>
                <w:spacing w:val="-3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3"/>
              </w:rPr>
              <w:t xml:space="preserve">2020 </w:t>
            </w:r>
            <w:r>
              <w:rPr>
                <w:spacing w:val="-3"/>
              </w:rPr>
              <w:t>年和</w:t>
            </w:r>
            <w:r>
              <w:rPr>
                <w:spacing w:val="-5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 xml:space="preserve">2021 </w:t>
            </w:r>
            <w:r>
              <w:rPr>
                <w:spacing w:val="-3"/>
              </w:rPr>
              <w:t>年统计年鉴</w:t>
            </w:r>
          </w:p>
        </w:tc>
        <w:tc>
          <w:tcPr>
            <w:tcW w:w="1932" w:type="dxa"/>
            <w:vAlign w:val="top"/>
          </w:tcPr>
          <w:p>
            <w:pPr>
              <w:pStyle w:val="6"/>
              <w:spacing w:before="65" w:line="219" w:lineRule="auto"/>
              <w:ind w:left="735"/>
            </w:pPr>
            <w:r>
              <w:rPr>
                <w:spacing w:val="-6"/>
              </w:rPr>
              <w:t>文本</w:t>
            </w:r>
          </w:p>
        </w:tc>
        <w:tc>
          <w:tcPr>
            <w:tcW w:w="1352" w:type="dxa"/>
            <w:vAlign w:val="top"/>
          </w:tcPr>
          <w:p>
            <w:pPr>
              <w:pStyle w:val="6"/>
              <w:spacing w:before="65" w:line="221" w:lineRule="auto"/>
              <w:ind w:left="328"/>
            </w:pPr>
            <w:r>
              <w:rPr>
                <w:spacing w:val="-6"/>
              </w:rPr>
              <w:t>统计局</w:t>
            </w:r>
          </w:p>
        </w:tc>
      </w:tr>
    </w:tbl>
    <w:p>
      <w:pPr>
        <w:pStyle w:val="2"/>
      </w:pPr>
    </w:p>
    <w:p>
      <w:pPr>
        <w:sectPr>
          <w:footerReference r:id="rId18" w:type="default"/>
          <w:pgSz w:w="11906" w:h="16839"/>
          <w:pgMar w:top="1214" w:right="1689" w:bottom="1151" w:left="1688" w:header="0" w:footer="989" w:gutter="0"/>
          <w:cols w:space="720" w:num="1"/>
        </w:sectPr>
      </w:pPr>
    </w:p>
    <w:p>
      <w:pPr>
        <w:spacing w:before="61" w:line="411" w:lineRule="auto"/>
        <w:ind w:left="31" w:firstLine="56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对收集的资料做全面整理分析，包括数据基础资料、数据时点、</w:t>
      </w:r>
      <w:r>
        <w:rPr>
          <w:rFonts w:ascii="仿宋" w:hAnsi="仿宋" w:eastAsia="仿宋" w:cs="仿宋"/>
          <w:spacing w:val="1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数据成果相关技术参数指标等，分部门整理数据，统一数据格式，采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用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jpg</w:t>
      </w:r>
      <w:r>
        <w:rPr>
          <w:rFonts w:ascii="Times New Roman" w:hAnsi="Times New Roman" w:eastAsia="Times New Roman" w:cs="Times New Roman"/>
          <w:spacing w:val="-3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、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tif</w:t>
      </w:r>
      <w:r>
        <w:rPr>
          <w:rFonts w:ascii="仿宋" w:hAnsi="仿宋" w:eastAsia="仿宋" w:cs="仿宋"/>
          <w:spacing w:val="-1"/>
          <w:sz w:val="28"/>
          <w:szCs w:val="28"/>
        </w:rPr>
        <w:t>、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gdb</w:t>
      </w:r>
      <w:r>
        <w:rPr>
          <w:rFonts w:ascii="Times New Roman" w:hAnsi="Times New Roman" w:eastAsia="Times New Roman" w:cs="Times New Roman"/>
          <w:spacing w:val="27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等常用格式；栅格及矢量数据统一为大</w:t>
      </w:r>
      <w:r>
        <w:rPr>
          <w:rFonts w:ascii="仿宋" w:hAnsi="仿宋" w:eastAsia="仿宋" w:cs="仿宋"/>
          <w:spacing w:val="-2"/>
          <w:sz w:val="28"/>
          <w:szCs w:val="28"/>
        </w:rPr>
        <w:t>地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2000</w:t>
      </w:r>
      <w:r>
        <w:rPr>
          <w:rFonts w:ascii="Times New Roman" w:hAnsi="Times New Roman" w:eastAsia="Times New Roman" w:cs="Times New Roman"/>
          <w:spacing w:val="2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坐标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 xml:space="preserve">系；对于一些无坐标系的图片，进行矢量化后空间矫正，对于西安 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80</w:t>
      </w:r>
      <w:r>
        <w:rPr>
          <w:rFonts w:ascii="Times New Roman" w:hAnsi="Times New Roman" w:eastAsia="Times New Roman" w:cs="Times New Roman"/>
          <w:spacing w:val="23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坐标系、北京</w:t>
      </w:r>
      <w:r>
        <w:rPr>
          <w:rFonts w:ascii="仿宋" w:hAnsi="仿宋" w:eastAsia="仿宋" w:cs="仿宋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54</w:t>
      </w:r>
      <w:r>
        <w:rPr>
          <w:rFonts w:ascii="Times New Roman" w:hAnsi="Times New Roman" w:eastAsia="Times New Roman" w:cs="Times New Roman"/>
          <w:spacing w:val="23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坐标系及地方坐标系的数据</w:t>
      </w:r>
      <w:r>
        <w:rPr>
          <w:rFonts w:ascii="仿宋" w:hAnsi="仿宋" w:eastAsia="仿宋" w:cs="仿宋"/>
          <w:spacing w:val="-4"/>
          <w:sz w:val="28"/>
          <w:szCs w:val="28"/>
        </w:rPr>
        <w:t>，通过转化参数将其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转化为大地</w:t>
      </w:r>
      <w:r>
        <w:rPr>
          <w:rFonts w:ascii="仿宋" w:hAnsi="仿宋" w:eastAsia="仿宋" w:cs="仿宋"/>
          <w:spacing w:val="-6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2000</w:t>
      </w:r>
      <w:r>
        <w:rPr>
          <w:rFonts w:ascii="Times New Roman" w:hAnsi="Times New Roman" w:eastAsia="Times New Roman" w:cs="Times New Roman"/>
          <w:spacing w:val="26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坐标系；对于有冲突的数据，通过与部门沟通，参</w:t>
      </w:r>
    </w:p>
    <w:p>
      <w:pPr>
        <w:spacing w:before="1" w:line="220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考影像数据等相关资料进行核实。</w:t>
      </w:r>
    </w:p>
    <w:p>
      <w:pPr>
        <w:spacing w:before="288" w:line="221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（四）既往工作评估阶段</w:t>
      </w:r>
    </w:p>
    <w:p>
      <w:pPr>
        <w:spacing w:before="291" w:line="411" w:lineRule="auto"/>
        <w:ind w:left="34" w:firstLine="55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本阶段工作通过对所收集历史资料的分析、对比与研判，对</w:t>
      </w:r>
      <w:r>
        <w:rPr>
          <w:rFonts w:ascii="仿宋" w:hAnsi="仿宋" w:eastAsia="仿宋" w:cs="仿宋"/>
          <w:spacing w:val="-5"/>
          <w:sz w:val="28"/>
          <w:szCs w:val="28"/>
        </w:rPr>
        <w:t>浮梁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县范围内涉及生态修复的各类规划及相关工作（如</w:t>
      </w:r>
      <w:r>
        <w:rPr>
          <w:rFonts w:ascii="仿宋" w:hAnsi="仿宋" w:eastAsia="仿宋" w:cs="仿宋"/>
          <w:spacing w:val="-3"/>
          <w:sz w:val="28"/>
          <w:szCs w:val="28"/>
        </w:rPr>
        <w:t>高标准农田建设、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国土综合整治、国土绿化、自然保护地建设、矿山恢复治理等）开展</w:t>
      </w:r>
    </w:p>
    <w:p>
      <w:pPr>
        <w:spacing w:before="1" w:line="220" w:lineRule="auto"/>
        <w:ind w:left="3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情况，进行了分析评估，得到以下结论：</w:t>
      </w:r>
    </w:p>
    <w:p>
      <w:pPr>
        <w:spacing w:before="290" w:line="411" w:lineRule="auto"/>
        <w:ind w:left="32" w:right="16" w:firstLine="573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-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、现状方面，我县经过近四十年的生态保护和修复，全县生态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环境总体良好，主要表现在：</w:t>
      </w:r>
      <w:r>
        <w:rPr>
          <w:rFonts w:ascii="宋体" w:hAnsi="宋体" w:eastAsia="宋体" w:cs="宋体"/>
          <w:spacing w:val="-3"/>
          <w:sz w:val="28"/>
          <w:szCs w:val="28"/>
        </w:rPr>
        <w:t>①</w:t>
      </w:r>
      <w:r>
        <w:rPr>
          <w:rFonts w:ascii="仿宋" w:hAnsi="仿宋" w:eastAsia="仿宋" w:cs="仿宋"/>
          <w:spacing w:val="-3"/>
          <w:sz w:val="28"/>
          <w:szCs w:val="28"/>
        </w:rPr>
        <w:t>森林质量较高；</w:t>
      </w:r>
      <w:r>
        <w:rPr>
          <w:rFonts w:ascii="宋体" w:hAnsi="宋体" w:eastAsia="宋体" w:cs="宋体"/>
          <w:spacing w:val="-3"/>
          <w:sz w:val="28"/>
          <w:szCs w:val="28"/>
        </w:rPr>
        <w:t>②</w:t>
      </w:r>
      <w:r>
        <w:rPr>
          <w:rFonts w:ascii="仿宋" w:hAnsi="仿宋" w:eastAsia="仿宋" w:cs="仿宋"/>
          <w:spacing w:val="-3"/>
          <w:sz w:val="28"/>
          <w:szCs w:val="28"/>
        </w:rPr>
        <w:t>水资源较为充沛；</w:t>
      </w:r>
    </w:p>
    <w:p>
      <w:pPr>
        <w:spacing w:line="220" w:lineRule="auto"/>
        <w:ind w:left="22"/>
        <w:rPr>
          <w:rFonts w:ascii="仿宋" w:hAnsi="仿宋" w:eastAsia="仿宋" w:cs="仿宋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③</w:t>
      </w:r>
      <w:r>
        <w:rPr>
          <w:rFonts w:ascii="仿宋" w:hAnsi="仿宋" w:eastAsia="仿宋" w:cs="仿宋"/>
          <w:spacing w:val="-1"/>
          <w:sz w:val="28"/>
          <w:szCs w:val="28"/>
        </w:rPr>
        <w:t>水质较优；</w:t>
      </w:r>
      <w:r>
        <w:rPr>
          <w:rFonts w:ascii="宋体" w:hAnsi="宋体" w:eastAsia="宋体" w:cs="宋体"/>
          <w:spacing w:val="-1"/>
          <w:sz w:val="28"/>
          <w:szCs w:val="28"/>
        </w:rPr>
        <w:t>④</w:t>
      </w:r>
      <w:r>
        <w:rPr>
          <w:rFonts w:ascii="仿宋" w:hAnsi="仿宋" w:eastAsia="仿宋" w:cs="仿宋"/>
          <w:spacing w:val="-1"/>
          <w:sz w:val="28"/>
          <w:szCs w:val="28"/>
        </w:rPr>
        <w:t>空气质量优良；</w:t>
      </w:r>
      <w:r>
        <w:rPr>
          <w:rFonts w:ascii="宋体" w:hAnsi="宋体" w:eastAsia="宋体" w:cs="宋体"/>
          <w:spacing w:val="-1"/>
          <w:sz w:val="28"/>
          <w:szCs w:val="28"/>
        </w:rPr>
        <w:t>⑤</w:t>
      </w:r>
      <w:r>
        <w:rPr>
          <w:rFonts w:ascii="仿宋" w:hAnsi="仿宋" w:eastAsia="仿宋" w:cs="仿宋"/>
          <w:spacing w:val="-1"/>
          <w:sz w:val="28"/>
          <w:szCs w:val="28"/>
        </w:rPr>
        <w:t>生物多样性丰富。</w:t>
      </w:r>
    </w:p>
    <w:p>
      <w:pPr>
        <w:spacing w:before="293" w:line="411" w:lineRule="auto"/>
        <w:ind w:left="33" w:right="48" w:firstLine="545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</w:t>
      </w:r>
      <w:r>
        <w:rPr>
          <w:rFonts w:ascii="Times New Roman" w:hAnsi="Times New Roman" w:eastAsia="Times New Roman" w:cs="Times New Roman"/>
          <w:spacing w:val="-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、工作成效方面，全县大力推进国土绿化、水土保持、河湖与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湿地保护修复、生物多样性保护、土地综合整治、矿山修复等重大生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态工程，山水林田湖草沙综合治理取得了显著成效。全县生态环境恶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化趋势基本得到遏制，自然生态系统总体稳定向好，生态服务功能逐</w:t>
      </w:r>
    </w:p>
    <w:p>
      <w:pPr>
        <w:spacing w:line="222" w:lineRule="auto"/>
        <w:ind w:left="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步增强，生态安全屏障得到巩固。</w:t>
      </w:r>
    </w:p>
    <w:p>
      <w:pPr>
        <w:spacing w:before="288" w:line="411" w:lineRule="auto"/>
        <w:ind w:left="34" w:right="48" w:firstLine="549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spacing w:val="-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、面临的主要问题方面，主要包括：</w:t>
      </w:r>
      <w:r>
        <w:rPr>
          <w:rFonts w:ascii="宋体" w:hAnsi="宋体" w:eastAsia="宋体" w:cs="宋体"/>
          <w:spacing w:val="-2"/>
          <w:sz w:val="28"/>
          <w:szCs w:val="28"/>
        </w:rPr>
        <w:t>①</w:t>
      </w:r>
      <w:r>
        <w:rPr>
          <w:rFonts w:ascii="仿宋" w:hAnsi="仿宋" w:eastAsia="仿宋" w:cs="仿宋"/>
          <w:spacing w:val="-2"/>
          <w:sz w:val="28"/>
          <w:szCs w:val="28"/>
        </w:rPr>
        <w:t>生态质量和稳定性有待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提高；</w:t>
      </w:r>
      <w:r>
        <w:rPr>
          <w:rFonts w:ascii="宋体" w:hAnsi="宋体" w:eastAsia="宋体" w:cs="宋体"/>
          <w:spacing w:val="-4"/>
          <w:sz w:val="28"/>
          <w:szCs w:val="28"/>
        </w:rPr>
        <w:t>②</w:t>
      </w:r>
      <w:r>
        <w:rPr>
          <w:rFonts w:ascii="仿宋" w:hAnsi="仿宋" w:eastAsia="仿宋" w:cs="仿宋"/>
          <w:spacing w:val="-4"/>
          <w:sz w:val="28"/>
          <w:szCs w:val="28"/>
        </w:rPr>
        <w:t>农业生态系统有所退化，农田与农村生态建设有待加强；</w:t>
      </w:r>
      <w:r>
        <w:rPr>
          <w:rFonts w:ascii="宋体" w:hAnsi="宋体" w:eastAsia="宋体" w:cs="宋体"/>
          <w:spacing w:val="-4"/>
          <w:sz w:val="28"/>
          <w:szCs w:val="28"/>
        </w:rPr>
        <w:t>③</w:t>
      </w:r>
    </w:p>
    <w:p>
      <w:pPr>
        <w:spacing w:before="1" w:line="222" w:lineRule="auto"/>
        <w:ind w:left="3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城市生态质量不高，蓝绿空间结构有待优化调整；</w:t>
      </w:r>
      <w:r>
        <w:rPr>
          <w:rFonts w:ascii="宋体" w:hAnsi="宋体" w:eastAsia="宋体" w:cs="宋体"/>
          <w:spacing w:val="-4"/>
          <w:sz w:val="28"/>
          <w:szCs w:val="28"/>
        </w:rPr>
        <w:t>④</w:t>
      </w:r>
      <w:r>
        <w:rPr>
          <w:rFonts w:ascii="仿宋" w:hAnsi="仿宋" w:eastAsia="仿宋" w:cs="仿宋"/>
          <w:spacing w:val="-4"/>
          <w:sz w:val="28"/>
          <w:szCs w:val="28"/>
        </w:rPr>
        <w:t>矿山生态环境问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19" w:type="default"/>
          <w:pgSz w:w="11906" w:h="16839"/>
          <w:pgMar w:top="1214" w:right="1751" w:bottom="1151" w:left="1785" w:header="0" w:footer="989" w:gutter="0"/>
          <w:cols w:space="720" w:num="1"/>
        </w:sectPr>
      </w:pPr>
    </w:p>
    <w:p>
      <w:pPr>
        <w:spacing w:before="58" w:line="411" w:lineRule="auto"/>
        <w:ind w:left="33" w:right="18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题突出，绿色矿山建设任务艰巨；</w:t>
      </w:r>
      <w:r>
        <w:rPr>
          <w:rFonts w:ascii="宋体" w:hAnsi="宋体" w:eastAsia="宋体" w:cs="宋体"/>
          <w:spacing w:val="-4"/>
          <w:sz w:val="28"/>
          <w:szCs w:val="28"/>
        </w:rPr>
        <w:t>⑤</w:t>
      </w:r>
      <w:r>
        <w:rPr>
          <w:rFonts w:ascii="仿宋" w:hAnsi="仿宋" w:eastAsia="仿宋" w:cs="仿宋"/>
          <w:spacing w:val="-4"/>
          <w:sz w:val="28"/>
          <w:szCs w:val="28"/>
        </w:rPr>
        <w:t>生态保护修复</w:t>
      </w:r>
      <w:r>
        <w:rPr>
          <w:rFonts w:ascii="仿宋" w:hAnsi="仿宋" w:eastAsia="仿宋" w:cs="仿宋"/>
          <w:spacing w:val="-5"/>
          <w:sz w:val="28"/>
          <w:szCs w:val="28"/>
        </w:rPr>
        <w:t xml:space="preserve">统筹不足，治理体 </w:t>
      </w:r>
      <w:r>
        <w:rPr>
          <w:rFonts w:ascii="仿宋" w:hAnsi="仿宋" w:eastAsia="仿宋" w:cs="仿宋"/>
          <w:spacing w:val="-10"/>
          <w:sz w:val="28"/>
          <w:szCs w:val="28"/>
        </w:rPr>
        <w:t>系有待健全；</w:t>
      </w:r>
      <w:r>
        <w:rPr>
          <w:rFonts w:ascii="宋体" w:hAnsi="宋体" w:eastAsia="宋体" w:cs="宋体"/>
          <w:spacing w:val="-10"/>
          <w:sz w:val="28"/>
          <w:szCs w:val="28"/>
        </w:rPr>
        <w:t>⑥</w:t>
      </w:r>
      <w:r>
        <w:rPr>
          <w:rFonts w:ascii="Times New Roman" w:hAnsi="Times New Roman" w:eastAsia="Times New Roman" w:cs="Times New Roman"/>
          <w:spacing w:val="-10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两山转换</w:t>
      </w:r>
      <w:r>
        <w:rPr>
          <w:rFonts w:ascii="Times New Roman" w:hAnsi="Times New Roman" w:eastAsia="Times New Roman" w:cs="Times New Roman"/>
          <w:spacing w:val="-10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5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机制存在短板，修复技术有待提高</w:t>
      </w:r>
      <w:r>
        <w:rPr>
          <w:rFonts w:ascii="仿宋" w:hAnsi="仿宋" w:eastAsia="仿宋" w:cs="仿宋"/>
          <w:spacing w:val="-11"/>
          <w:sz w:val="28"/>
          <w:szCs w:val="28"/>
        </w:rPr>
        <w:t>等问题。</w:t>
      </w:r>
    </w:p>
    <w:p>
      <w:pPr>
        <w:spacing w:line="222" w:lineRule="auto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8"/>
          <w:sz w:val="28"/>
          <w:szCs w:val="28"/>
        </w:rPr>
        <w:t>二、专题研究、规划文本编制阶段（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2022</w:t>
      </w:r>
      <w:r>
        <w:rPr>
          <w:rFonts w:ascii="Times New Roman" w:hAnsi="Times New Roman" w:eastAsia="Times New Roman" w:cs="Times New Roman"/>
          <w:spacing w:val="40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年</w:t>
      </w:r>
      <w:r>
        <w:rPr>
          <w:rFonts w:ascii="仿宋" w:hAnsi="仿宋" w:eastAsia="仿宋" w:cs="仿宋"/>
          <w:spacing w:val="-5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8</w:t>
      </w:r>
      <w:r>
        <w:rPr>
          <w:rFonts w:ascii="Times New Roman" w:hAnsi="Times New Roman" w:eastAsia="Times New Roman" w:cs="Times New Roman"/>
          <w:spacing w:val="3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月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-2022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年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11</w:t>
      </w:r>
      <w:r>
        <w:rPr>
          <w:rFonts w:ascii="Times New Roman" w:hAnsi="Times New Roman" w:eastAsia="Times New Roman" w:cs="Times New Roman"/>
          <w:spacing w:val="2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月）</w:t>
      </w:r>
    </w:p>
    <w:p>
      <w:pPr>
        <w:spacing w:before="288" w:line="411" w:lineRule="auto"/>
        <w:ind w:left="33" w:right="72" w:firstLine="545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2022</w:t>
      </w:r>
      <w:r>
        <w:rPr>
          <w:rFonts w:ascii="Times New Roman" w:hAnsi="Times New Roman" w:eastAsia="Times New Roman" w:cs="Times New Roman"/>
          <w:spacing w:val="27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年</w:t>
      </w:r>
      <w:r>
        <w:rPr>
          <w:rFonts w:ascii="仿宋" w:hAnsi="仿宋" w:eastAsia="仿宋" w:cs="仿宋"/>
          <w:spacing w:val="-4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8</w:t>
      </w:r>
      <w:r>
        <w:rPr>
          <w:rFonts w:ascii="Times New Roman" w:hAnsi="Times New Roman" w:eastAsia="Times New Roman" w:cs="Times New Roman"/>
          <w:spacing w:val="3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月，编制小组通过学习相关文件精神，制</w:t>
      </w:r>
      <w:r>
        <w:rPr>
          <w:rFonts w:ascii="仿宋" w:hAnsi="仿宋" w:eastAsia="仿宋" w:cs="仿宋"/>
          <w:sz w:val="28"/>
          <w:szCs w:val="28"/>
        </w:rPr>
        <w:t xml:space="preserve">定了规划编 </w:t>
      </w:r>
      <w:r>
        <w:rPr>
          <w:rFonts w:ascii="仿宋" w:hAnsi="仿宋" w:eastAsia="仿宋" w:cs="仿宋"/>
          <w:spacing w:val="-2"/>
          <w:sz w:val="28"/>
          <w:szCs w:val="28"/>
        </w:rPr>
        <w:t>制的工作方案，并邀请了省内有关专家对工作方案大纲</w:t>
      </w:r>
      <w:r>
        <w:rPr>
          <w:rFonts w:ascii="仿宋" w:hAnsi="仿宋" w:eastAsia="仿宋" w:cs="仿宋"/>
          <w:spacing w:val="-3"/>
          <w:sz w:val="28"/>
          <w:szCs w:val="28"/>
        </w:rPr>
        <w:t>进行了讨论、</w:t>
      </w:r>
    </w:p>
    <w:p>
      <w:pPr>
        <w:spacing w:before="1" w:line="223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指导。</w:t>
      </w:r>
    </w:p>
    <w:p>
      <w:pPr>
        <w:spacing w:before="285" w:line="411" w:lineRule="auto"/>
        <w:ind w:left="36" w:right="120" w:firstLine="543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2022</w:t>
      </w:r>
      <w:r>
        <w:rPr>
          <w:rFonts w:ascii="Times New Roman" w:hAnsi="Times New Roman" w:eastAsia="Times New Roman" w:cs="Times New Roman"/>
          <w:spacing w:val="3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年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11</w:t>
      </w:r>
      <w:r>
        <w:rPr>
          <w:rFonts w:ascii="Times New Roman" w:hAnsi="Times New Roman" w:eastAsia="Times New Roman" w:cs="Times New Roman"/>
          <w:spacing w:val="2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月初，结合前期资料收集与调研的情况，依据相关政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30"/>
          <w:sz w:val="28"/>
          <w:szCs w:val="28"/>
        </w:rPr>
        <w:t>策文件及规划</w:t>
      </w:r>
      <w:r>
        <w:rPr>
          <w:rFonts w:ascii="仿宋" w:hAnsi="仿宋" w:eastAsia="仿宋" w:cs="仿宋"/>
          <w:spacing w:val="-6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30"/>
          <w:sz w:val="28"/>
          <w:szCs w:val="28"/>
        </w:rPr>
        <w:t>，</w:t>
      </w:r>
      <w:r>
        <w:rPr>
          <w:rFonts w:ascii="仿宋" w:hAnsi="仿宋" w:eastAsia="仿宋" w:cs="仿宋"/>
          <w:spacing w:val="-8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30"/>
          <w:sz w:val="28"/>
          <w:szCs w:val="28"/>
        </w:rPr>
        <w:t>编制完成了《</w:t>
      </w:r>
      <w:r>
        <w:rPr>
          <w:rFonts w:ascii="仿宋" w:hAnsi="仿宋" w:eastAsia="仿宋" w:cs="仿宋"/>
          <w:spacing w:val="-5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30"/>
          <w:sz w:val="28"/>
          <w:szCs w:val="28"/>
        </w:rPr>
        <w:t>浮梁县国土空间</w:t>
      </w:r>
      <w:r>
        <w:rPr>
          <w:rFonts w:ascii="仿宋" w:hAnsi="仿宋" w:eastAsia="仿宋" w:cs="仿宋"/>
          <w:spacing w:val="29"/>
          <w:sz w:val="28"/>
          <w:szCs w:val="28"/>
        </w:rPr>
        <w:t>生态修复规划</w:t>
      </w:r>
    </w:p>
    <w:p>
      <w:pPr>
        <w:spacing w:before="1" w:line="222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2021-2035</w:t>
      </w:r>
      <w:r>
        <w:rPr>
          <w:rFonts w:ascii="Times New Roman" w:hAnsi="Times New Roman" w:eastAsia="Times New Roman" w:cs="Times New Roman"/>
          <w:spacing w:val="3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年）》的初稿。</w:t>
      </w:r>
    </w:p>
    <w:p>
      <w:pPr>
        <w:spacing w:before="287" w:line="222" w:lineRule="auto"/>
        <w:ind w:left="59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9"/>
          <w:sz w:val="28"/>
          <w:szCs w:val="28"/>
        </w:rPr>
        <w:t>三、征求意见阶段（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2023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年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2</w:t>
      </w:r>
      <w:r>
        <w:rPr>
          <w:rFonts w:ascii="Times New Roman" w:hAnsi="Times New Roman" w:eastAsia="Times New Roman" w:cs="Times New Roman"/>
          <w:spacing w:val="30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月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 xml:space="preserve">14  </w:t>
      </w:r>
      <w:r>
        <w:rPr>
          <w:rFonts w:ascii="仿宋" w:hAnsi="仿宋" w:eastAsia="仿宋" w:cs="仿宋"/>
          <w:spacing w:val="-9"/>
          <w:sz w:val="28"/>
          <w:szCs w:val="28"/>
        </w:rPr>
        <w:t>日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-2023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年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0"/>
          <w:sz w:val="28"/>
          <w:szCs w:val="28"/>
        </w:rPr>
        <w:t>2</w:t>
      </w:r>
      <w:r>
        <w:rPr>
          <w:rFonts w:ascii="Times New Roman" w:hAnsi="Times New Roman" w:eastAsia="Times New Roman" w:cs="Times New Roman"/>
          <w:spacing w:val="30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月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0"/>
          <w:sz w:val="28"/>
          <w:szCs w:val="28"/>
        </w:rPr>
        <w:t xml:space="preserve">28  </w:t>
      </w:r>
      <w:r>
        <w:rPr>
          <w:rFonts w:ascii="仿宋" w:hAnsi="仿宋" w:eastAsia="仿宋" w:cs="仿宋"/>
          <w:spacing w:val="-10"/>
          <w:sz w:val="28"/>
          <w:szCs w:val="28"/>
        </w:rPr>
        <w:t>日）</w:t>
      </w:r>
    </w:p>
    <w:p>
      <w:pPr>
        <w:spacing w:before="287" w:line="624" w:lineRule="exact"/>
        <w:ind w:left="579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1"/>
          <w:position w:val="26"/>
          <w:sz w:val="28"/>
          <w:szCs w:val="28"/>
        </w:rPr>
        <w:t>2023</w:t>
      </w:r>
      <w:r>
        <w:rPr>
          <w:rFonts w:ascii="Times New Roman" w:hAnsi="Times New Roman" w:eastAsia="Times New Roman" w:cs="Times New Roman"/>
          <w:spacing w:val="33"/>
          <w:w w:val="101"/>
          <w:position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position w:val="26"/>
          <w:sz w:val="28"/>
          <w:szCs w:val="28"/>
        </w:rPr>
        <w:t>年</w:t>
      </w:r>
      <w:r>
        <w:rPr>
          <w:rFonts w:ascii="仿宋" w:hAnsi="仿宋" w:eastAsia="仿宋" w:cs="仿宋"/>
          <w:spacing w:val="-60"/>
          <w:position w:val="2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1"/>
          <w:position w:val="26"/>
          <w:sz w:val="28"/>
          <w:szCs w:val="28"/>
        </w:rPr>
        <w:t>2</w:t>
      </w:r>
      <w:r>
        <w:rPr>
          <w:rFonts w:ascii="Times New Roman" w:hAnsi="Times New Roman" w:eastAsia="Times New Roman" w:cs="Times New Roman"/>
          <w:spacing w:val="37"/>
          <w:position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position w:val="26"/>
          <w:sz w:val="28"/>
          <w:szCs w:val="28"/>
        </w:rPr>
        <w:t>月中旬，规划初稿完成后，广泛征求了县直机关各部</w:t>
      </w:r>
    </w:p>
    <w:p>
      <w:pPr>
        <w:spacing w:line="222" w:lineRule="auto"/>
        <w:ind w:left="6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门及乡镇政府的意见和建议。</w:t>
      </w:r>
    </w:p>
    <w:p>
      <w:pPr>
        <w:spacing w:before="287" w:line="222" w:lineRule="auto"/>
        <w:ind w:left="62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8"/>
          <w:sz w:val="28"/>
          <w:szCs w:val="28"/>
        </w:rPr>
        <w:t>四、县级专家论证阶段（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2023</w:t>
      </w:r>
      <w:r>
        <w:rPr>
          <w:rFonts w:ascii="Times New Roman" w:hAnsi="Times New Roman" w:eastAsia="Times New Roman" w:cs="Times New Roman"/>
          <w:spacing w:val="2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年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spacing w:val="3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月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 xml:space="preserve">23  </w:t>
      </w:r>
      <w:r>
        <w:rPr>
          <w:rFonts w:ascii="仿宋" w:hAnsi="仿宋" w:eastAsia="仿宋" w:cs="仿宋"/>
          <w:spacing w:val="-8"/>
          <w:sz w:val="28"/>
          <w:szCs w:val="28"/>
        </w:rPr>
        <w:t>日）</w:t>
      </w:r>
    </w:p>
    <w:p>
      <w:pPr>
        <w:spacing w:before="289" w:line="411" w:lineRule="auto"/>
        <w:ind w:left="34" w:right="120" w:firstLine="544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4"/>
          <w:sz w:val="28"/>
          <w:szCs w:val="28"/>
        </w:rPr>
        <w:t>2023</w:t>
      </w:r>
      <w:r>
        <w:rPr>
          <w:rFonts w:ascii="Times New Roman" w:hAnsi="Times New Roman" w:eastAsia="Times New Roman" w:cs="Times New Roman"/>
          <w:spacing w:val="21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4"/>
          <w:sz w:val="28"/>
          <w:szCs w:val="28"/>
        </w:rPr>
        <w:t>年</w:t>
      </w:r>
      <w:r>
        <w:rPr>
          <w:rFonts w:ascii="仿宋" w:hAnsi="仿宋" w:eastAsia="仿宋" w:cs="仿宋"/>
          <w:spacing w:val="-6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4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spacing w:val="2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4"/>
          <w:sz w:val="28"/>
          <w:szCs w:val="28"/>
        </w:rPr>
        <w:t>月</w:t>
      </w:r>
      <w:r>
        <w:rPr>
          <w:rFonts w:ascii="仿宋" w:hAnsi="仿宋" w:eastAsia="仿宋" w:cs="仿宋"/>
          <w:spacing w:val="-7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4"/>
          <w:sz w:val="28"/>
          <w:szCs w:val="28"/>
        </w:rPr>
        <w:t xml:space="preserve">23  </w:t>
      </w:r>
      <w:r>
        <w:rPr>
          <w:rFonts w:ascii="仿宋" w:hAnsi="仿宋" w:eastAsia="仿宋" w:cs="仿宋"/>
          <w:spacing w:val="-14"/>
          <w:sz w:val="28"/>
          <w:szCs w:val="28"/>
        </w:rPr>
        <w:t>日，浮梁县自然资源和规划局组织</w:t>
      </w:r>
      <w:r>
        <w:rPr>
          <w:rFonts w:ascii="仿宋" w:hAnsi="仿宋" w:eastAsia="仿宋" w:cs="仿宋"/>
          <w:spacing w:val="-6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4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spacing w:val="1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4"/>
          <w:sz w:val="28"/>
          <w:szCs w:val="28"/>
        </w:rPr>
        <w:t>位专家对《浮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梁县国土空间生态修复规划（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2021-2035</w:t>
      </w:r>
      <w:r>
        <w:rPr>
          <w:rFonts w:ascii="Times New Roman" w:hAnsi="Times New Roman" w:eastAsia="Times New Roman" w:cs="Times New Roman"/>
          <w:spacing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年）》（以下简称《规划》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进行了评审</w:t>
      </w:r>
      <w:r>
        <w:rPr>
          <w:rFonts w:ascii="仿宋" w:hAnsi="仿宋" w:eastAsia="仿宋" w:cs="仿宋"/>
          <w:spacing w:val="-2"/>
          <w:sz w:val="28"/>
          <w:szCs w:val="28"/>
        </w:rPr>
        <w:t>），</w:t>
      </w:r>
      <w:r>
        <w:rPr>
          <w:rFonts w:ascii="仿宋" w:hAnsi="仿宋" w:eastAsia="仿宋" w:cs="仿宋"/>
          <w:spacing w:val="-4"/>
          <w:sz w:val="28"/>
          <w:szCs w:val="28"/>
        </w:rPr>
        <w:t>专家组听取了规划编制情况汇报，审阅了《规划》相</w:t>
      </w:r>
    </w:p>
    <w:p>
      <w:pPr>
        <w:spacing w:before="1" w:line="220" w:lineRule="auto"/>
        <w:ind w:left="4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关资料，并提出修改建议。</w:t>
      </w:r>
    </w:p>
    <w:p>
      <w:pPr>
        <w:spacing w:before="290" w:line="222" w:lineRule="auto"/>
        <w:ind w:left="59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9"/>
          <w:sz w:val="28"/>
          <w:szCs w:val="28"/>
        </w:rPr>
        <w:t>五、修改完善阶段（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2023</w:t>
      </w:r>
      <w:r>
        <w:rPr>
          <w:rFonts w:ascii="Times New Roman" w:hAnsi="Times New Roman" w:eastAsia="Times New Roman" w:cs="Times New Roman"/>
          <w:spacing w:val="24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年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spacing w:val="30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月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 xml:space="preserve">24  </w:t>
      </w:r>
      <w:r>
        <w:rPr>
          <w:rFonts w:ascii="仿宋" w:hAnsi="仿宋" w:eastAsia="仿宋" w:cs="仿宋"/>
          <w:spacing w:val="-9"/>
          <w:sz w:val="28"/>
          <w:szCs w:val="28"/>
        </w:rPr>
        <w:t>日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-2023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年</w:t>
      </w:r>
      <w:r>
        <w:rPr>
          <w:rFonts w:ascii="仿宋" w:hAnsi="仿宋" w:eastAsia="仿宋" w:cs="仿宋"/>
          <w:spacing w:val="-6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4</w:t>
      </w:r>
      <w:r>
        <w:rPr>
          <w:rFonts w:ascii="Times New Roman" w:hAnsi="Times New Roman" w:eastAsia="Times New Roman" w:cs="Times New Roman"/>
          <w:spacing w:val="3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月</w:t>
      </w:r>
      <w:r>
        <w:rPr>
          <w:rFonts w:ascii="仿宋" w:hAnsi="仿宋" w:eastAsia="仿宋" w:cs="仿宋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 xml:space="preserve">5  </w:t>
      </w:r>
      <w:r>
        <w:rPr>
          <w:rFonts w:ascii="仿宋" w:hAnsi="仿宋" w:eastAsia="仿宋" w:cs="仿宋"/>
          <w:spacing w:val="-9"/>
          <w:sz w:val="28"/>
          <w:szCs w:val="28"/>
        </w:rPr>
        <w:t>日）</w:t>
      </w:r>
    </w:p>
    <w:p>
      <w:pPr>
        <w:spacing w:before="288" w:line="411" w:lineRule="auto"/>
        <w:ind w:left="31" w:right="120" w:firstLine="547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2023</w:t>
      </w:r>
      <w:r>
        <w:rPr>
          <w:rFonts w:ascii="Times New Roman" w:hAnsi="Times New Roman" w:eastAsia="Times New Roman" w:cs="Times New Roman"/>
          <w:spacing w:val="2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年</w:t>
      </w:r>
      <w:r>
        <w:rPr>
          <w:rFonts w:ascii="仿宋" w:hAnsi="仿宋" w:eastAsia="仿宋" w:cs="仿宋"/>
          <w:spacing w:val="-5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spacing w:val="3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月，结合县直机关和各乡镇反馈意见以及专家提出的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4"/>
          <w:sz w:val="28"/>
          <w:szCs w:val="28"/>
        </w:rPr>
        <w:t>修改意见和建议</w:t>
      </w:r>
      <w:r>
        <w:rPr>
          <w:rFonts w:ascii="仿宋" w:hAnsi="仿宋" w:eastAsia="仿宋" w:cs="仿宋"/>
          <w:spacing w:val="-6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4"/>
          <w:sz w:val="28"/>
          <w:szCs w:val="28"/>
        </w:rPr>
        <w:t>，编制形成了《浮梁县国土空间生态修复规划</w:t>
      </w:r>
    </w:p>
    <w:p>
      <w:pPr>
        <w:spacing w:before="2" w:line="222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2021-2035</w:t>
      </w:r>
      <w:r>
        <w:rPr>
          <w:rFonts w:ascii="Times New Roman" w:hAnsi="Times New Roman" w:eastAsia="Times New Roman" w:cs="Times New Roman"/>
          <w:spacing w:val="3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年）》评审稿。</w:t>
      </w:r>
    </w:p>
    <w:p>
      <w:pPr>
        <w:spacing w:before="286" w:line="222" w:lineRule="auto"/>
        <w:ind w:left="59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9"/>
          <w:sz w:val="28"/>
          <w:szCs w:val="28"/>
        </w:rPr>
        <w:t>六、市局组织审查阶段（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2023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年</w:t>
      </w:r>
      <w:r>
        <w:rPr>
          <w:rFonts w:ascii="仿宋" w:hAnsi="仿宋" w:eastAsia="仿宋" w:cs="仿宋"/>
          <w:spacing w:val="-5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5</w:t>
      </w:r>
      <w:r>
        <w:rPr>
          <w:rFonts w:ascii="Times New Roman" w:hAnsi="Times New Roman" w:eastAsia="Times New Roman" w:cs="Times New Roman"/>
          <w:spacing w:val="30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月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 xml:space="preserve">16  </w:t>
      </w:r>
      <w:r>
        <w:rPr>
          <w:rFonts w:ascii="仿宋" w:hAnsi="仿宋" w:eastAsia="仿宋" w:cs="仿宋"/>
          <w:spacing w:val="-9"/>
          <w:sz w:val="28"/>
          <w:szCs w:val="28"/>
        </w:rPr>
        <w:t>日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-2023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年</w:t>
      </w:r>
      <w:r>
        <w:rPr>
          <w:rFonts w:ascii="仿宋" w:hAnsi="仿宋" w:eastAsia="仿宋" w:cs="仿宋"/>
          <w:spacing w:val="-5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5</w:t>
      </w:r>
      <w:r>
        <w:rPr>
          <w:rFonts w:ascii="Times New Roman" w:hAnsi="Times New Roman" w:eastAsia="Times New Roman" w:cs="Times New Roman"/>
          <w:spacing w:val="30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月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 xml:space="preserve">30  </w:t>
      </w:r>
      <w:r>
        <w:rPr>
          <w:rFonts w:ascii="仿宋" w:hAnsi="仿宋" w:eastAsia="仿宋" w:cs="仿宋"/>
          <w:spacing w:val="-10"/>
          <w:sz w:val="28"/>
          <w:szCs w:val="28"/>
        </w:rPr>
        <w:t>日）</w:t>
      </w:r>
    </w:p>
    <w:p>
      <w:pPr>
        <w:spacing w:before="287" w:line="222" w:lineRule="auto"/>
        <w:ind w:left="579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2023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年</w:t>
      </w:r>
      <w:r>
        <w:rPr>
          <w:rFonts w:ascii="仿宋" w:hAnsi="仿宋" w:eastAsia="仿宋" w:cs="仿宋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5</w:t>
      </w:r>
      <w:r>
        <w:rPr>
          <w:rFonts w:ascii="Times New Roman" w:hAnsi="Times New Roman" w:eastAsia="Times New Roman" w:cs="Times New Roman"/>
          <w:spacing w:val="3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月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 xml:space="preserve">16  </w:t>
      </w:r>
      <w:r>
        <w:rPr>
          <w:rFonts w:ascii="仿宋" w:hAnsi="仿宋" w:eastAsia="仿宋" w:cs="仿宋"/>
          <w:spacing w:val="-7"/>
          <w:sz w:val="28"/>
          <w:szCs w:val="28"/>
        </w:rPr>
        <w:t>日，由景德镇市自然资源和规</w:t>
      </w:r>
      <w:r>
        <w:rPr>
          <w:rFonts w:ascii="仿宋" w:hAnsi="仿宋" w:eastAsia="仿宋" w:cs="仿宋"/>
          <w:spacing w:val="-8"/>
          <w:sz w:val="28"/>
          <w:szCs w:val="28"/>
        </w:rPr>
        <w:t>划局组织</w:t>
      </w:r>
      <w:r>
        <w:rPr>
          <w:rFonts w:ascii="仿宋" w:hAnsi="仿宋" w:eastAsia="仿宋" w:cs="仿宋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5</w:t>
      </w:r>
      <w:r>
        <w:rPr>
          <w:rFonts w:ascii="Times New Roman" w:hAnsi="Times New Roman" w:eastAsia="Times New Roman" w:cs="Times New Roman"/>
          <w:spacing w:val="2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位专家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20" w:type="default"/>
          <w:pgSz w:w="11906" w:h="16839"/>
          <w:pgMar w:top="1214" w:right="1679" w:bottom="1151" w:left="1785" w:header="0" w:footer="989" w:gutter="0"/>
          <w:cols w:space="720" w:num="1"/>
        </w:sectPr>
      </w:pPr>
    </w:p>
    <w:p>
      <w:pPr>
        <w:spacing w:before="58" w:line="411" w:lineRule="auto"/>
        <w:ind w:left="39" w:right="13" w:hanging="5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对《浮梁县国土空间生态修复规划（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2021-2035</w:t>
      </w:r>
      <w:r>
        <w:rPr>
          <w:rFonts w:ascii="Times New Roman" w:hAnsi="Times New Roman" w:eastAsia="Times New Roman" w:cs="Times New Roman"/>
          <w:spacing w:val="3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年）》进行审查，结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合专家提出的相关建议，对文本、说明书和图件进行完善，并形成报</w:t>
      </w:r>
    </w:p>
    <w:p>
      <w:pPr>
        <w:spacing w:before="1" w:line="223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批稿。</w:t>
      </w:r>
    </w:p>
    <w:p>
      <w:pPr>
        <w:spacing w:line="223" w:lineRule="auto"/>
        <w:rPr>
          <w:rFonts w:ascii="仿宋" w:hAnsi="仿宋" w:eastAsia="仿宋" w:cs="仿宋"/>
          <w:sz w:val="28"/>
          <w:szCs w:val="28"/>
        </w:rPr>
        <w:sectPr>
          <w:footerReference r:id="rId21" w:type="default"/>
          <w:pgSz w:w="11906" w:h="16839"/>
          <w:pgMar w:top="1214" w:right="1785" w:bottom="1151" w:left="1785" w:header="0" w:footer="989" w:gutter="0"/>
          <w:cols w:space="720" w:num="1"/>
        </w:sectPr>
      </w:pPr>
    </w:p>
    <w:p>
      <w:pPr>
        <w:spacing w:before="73" w:line="228" w:lineRule="auto"/>
        <w:ind w:left="2489"/>
        <w:outlineLvl w:val="0"/>
        <w:rPr>
          <w:rFonts w:ascii="仿宋" w:hAnsi="仿宋" w:eastAsia="仿宋" w:cs="仿宋"/>
          <w:sz w:val="35"/>
          <w:szCs w:val="35"/>
        </w:rPr>
      </w:pPr>
      <w:bookmarkStart w:id="9" w:name="bookmark10"/>
      <w:bookmarkEnd w:id="9"/>
      <w:bookmarkStart w:id="10" w:name="bookmark11"/>
      <w:bookmarkEnd w:id="10"/>
      <w:r>
        <w:rPr>
          <w:rFonts w:ascii="仿宋" w:hAnsi="仿宋" w:eastAsia="仿宋" w:cs="仿宋"/>
          <w:spacing w:val="6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第三章</w:t>
      </w:r>
      <w:r>
        <w:rPr>
          <w:rFonts w:ascii="仿宋" w:hAnsi="仿宋" w:eastAsia="仿宋" w:cs="仿宋"/>
          <w:spacing w:val="6"/>
          <w:sz w:val="35"/>
          <w:szCs w:val="35"/>
        </w:rPr>
        <w:t xml:space="preserve"> </w:t>
      </w:r>
      <w:r>
        <w:rPr>
          <w:rFonts w:ascii="仿宋" w:hAnsi="仿宋" w:eastAsia="仿宋" w:cs="仿宋"/>
          <w:spacing w:val="6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规划数据说明</w:t>
      </w:r>
    </w:p>
    <w:p>
      <w:pPr>
        <w:pStyle w:val="2"/>
        <w:spacing w:line="300" w:lineRule="auto"/>
      </w:pPr>
    </w:p>
    <w:p>
      <w:pPr>
        <w:spacing w:before="101" w:line="227" w:lineRule="auto"/>
        <w:ind w:left="2355"/>
        <w:outlineLvl w:val="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第一节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基础数据来源说明</w:t>
      </w:r>
    </w:p>
    <w:p>
      <w:pPr>
        <w:spacing w:before="263" w:line="411" w:lineRule="auto"/>
        <w:ind w:left="33" w:firstLine="568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为如实反映全县国土空间生态现状、生态修复成效</w:t>
      </w:r>
      <w:r>
        <w:rPr>
          <w:rFonts w:ascii="仿宋" w:hAnsi="仿宋" w:eastAsia="仿宋" w:cs="仿宋"/>
          <w:spacing w:val="-7"/>
          <w:sz w:val="28"/>
          <w:szCs w:val="28"/>
        </w:rPr>
        <w:t>以及生态问题，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 xml:space="preserve">合理布局全县国土空间生态修复分区、重点任务和重大工程，规划需  收集全县基础地形地貌数据、自然条件数据、生态环境现状数据、土  </w:t>
      </w:r>
      <w:r>
        <w:rPr>
          <w:rFonts w:ascii="仿宋" w:hAnsi="仿宋" w:eastAsia="仿宋" w:cs="仿宋"/>
          <w:spacing w:val="-3"/>
          <w:sz w:val="28"/>
          <w:szCs w:val="28"/>
        </w:rPr>
        <w:t>地利用底图底数数据、经济社会状况数据以及农业、</w:t>
      </w:r>
      <w:r>
        <w:rPr>
          <w:rFonts w:ascii="仿宋" w:hAnsi="仿宋" w:eastAsia="仿宋" w:cs="仿宋"/>
          <w:spacing w:val="-4"/>
          <w:sz w:val="28"/>
          <w:szCs w:val="28"/>
        </w:rPr>
        <w:t>林业、水利、住</w:t>
      </w:r>
    </w:p>
    <w:p>
      <w:pPr>
        <w:spacing w:line="221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建行业规划、调查成果数据。</w:t>
      </w:r>
    </w:p>
    <w:p>
      <w:pPr>
        <w:spacing w:before="291" w:line="411" w:lineRule="auto"/>
        <w:ind w:left="33" w:right="222" w:firstLine="557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6"/>
          <w:sz w:val="28"/>
          <w:szCs w:val="28"/>
        </w:rPr>
        <w:t xml:space="preserve">规划编制过程中采用了以浮梁县自然资源局第三次国土调查成 </w:t>
      </w:r>
      <w:r>
        <w:rPr>
          <w:rFonts w:ascii="仿宋" w:hAnsi="仿宋" w:eastAsia="仿宋" w:cs="仿宋"/>
          <w:spacing w:val="-2"/>
          <w:sz w:val="28"/>
          <w:szCs w:val="28"/>
        </w:rPr>
        <w:t>果数据作为规划现状底数和底图基础，并以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2021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年</w:t>
      </w:r>
      <w:r>
        <w:rPr>
          <w:rFonts w:ascii="仿宋" w:hAnsi="仿宋" w:eastAsia="仿宋" w:cs="仿宋"/>
          <w:spacing w:val="-5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8</w:t>
      </w:r>
      <w:r>
        <w:rPr>
          <w:rFonts w:ascii="Times New Roman" w:hAnsi="Times New Roman" w:eastAsia="Times New Roman" w:cs="Times New Roman"/>
          <w:spacing w:val="32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月浮梁县国土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4"/>
          <w:sz w:val="28"/>
          <w:szCs w:val="28"/>
        </w:rPr>
        <w:t>空间规划的成果数据</w:t>
      </w:r>
      <w:r>
        <w:rPr>
          <w:rFonts w:ascii="Times New Roman" w:hAnsi="Times New Roman" w:eastAsia="Times New Roman" w:cs="Times New Roman"/>
          <w:spacing w:val="4"/>
          <w:sz w:val="28"/>
          <w:szCs w:val="28"/>
        </w:rPr>
        <w:t>——</w:t>
      </w:r>
      <w:r>
        <w:rPr>
          <w:rFonts w:ascii="Times New Roman" w:hAnsi="Times New Roman" w:eastAsia="Times New Roman" w:cs="Times New Roman"/>
          <w:spacing w:val="-2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4"/>
          <w:sz w:val="28"/>
          <w:szCs w:val="28"/>
        </w:rPr>
        <w:t>资源环境承载能力和国土空间开发适宜性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评价报告，作为生态状况评价的本底数据，同时以其他行业和部门调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查监测成果数据作为补充的规划编制数据收集思路，收集整理了本次</w:t>
      </w:r>
    </w:p>
    <w:p>
      <w:pPr>
        <w:spacing w:before="1" w:line="222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规划所需数据。</w:t>
      </w:r>
    </w:p>
    <w:p>
      <w:pPr>
        <w:spacing w:before="286" w:line="624" w:lineRule="exact"/>
        <w:ind w:left="59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position w:val="26"/>
          <w:sz w:val="28"/>
          <w:szCs w:val="28"/>
        </w:rPr>
        <w:t>全部数据最后以</w:t>
      </w:r>
      <w:r>
        <w:rPr>
          <w:rFonts w:ascii="Times New Roman" w:hAnsi="Times New Roman" w:eastAsia="Times New Roman" w:cs="Times New Roman"/>
          <w:spacing w:val="-4"/>
          <w:position w:val="26"/>
          <w:sz w:val="28"/>
          <w:szCs w:val="28"/>
        </w:rPr>
        <w:t>2000</w:t>
      </w:r>
      <w:r>
        <w:rPr>
          <w:rFonts w:ascii="Times New Roman" w:hAnsi="Times New Roman" w:eastAsia="Times New Roman" w:cs="Times New Roman"/>
          <w:spacing w:val="41"/>
          <w:w w:val="101"/>
          <w:position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position w:val="26"/>
          <w:sz w:val="28"/>
          <w:szCs w:val="28"/>
        </w:rPr>
        <w:t>国家大地坐标系和</w:t>
      </w:r>
      <w:r>
        <w:rPr>
          <w:rFonts w:ascii="仿宋" w:hAnsi="仿宋" w:eastAsia="仿宋" w:cs="仿宋"/>
          <w:spacing w:val="-62"/>
          <w:position w:val="2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position w:val="26"/>
          <w:sz w:val="28"/>
          <w:szCs w:val="28"/>
        </w:rPr>
        <w:t>1985</w:t>
      </w:r>
      <w:r>
        <w:rPr>
          <w:rFonts w:ascii="Times New Roman" w:hAnsi="Times New Roman" w:eastAsia="Times New Roman" w:cs="Times New Roman"/>
          <w:spacing w:val="25"/>
          <w:position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position w:val="26"/>
          <w:sz w:val="28"/>
          <w:szCs w:val="28"/>
        </w:rPr>
        <w:t>国家高程基准作为</w:t>
      </w:r>
    </w:p>
    <w:p>
      <w:pPr>
        <w:spacing w:line="222" w:lineRule="auto"/>
        <w:ind w:left="4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空间定位基础。</w:t>
      </w:r>
    </w:p>
    <w:p>
      <w:pPr>
        <w:spacing w:before="286" w:line="224" w:lineRule="auto"/>
        <w:ind w:left="59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一、</w:t>
      </w:r>
      <w:r>
        <w:rPr>
          <w:rFonts w:ascii="仿宋" w:hAnsi="仿宋" w:eastAsia="仿宋" w:cs="仿宋"/>
          <w:spacing w:val="-6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自然地理数据</w:t>
      </w:r>
    </w:p>
    <w:p>
      <w:pPr>
        <w:spacing w:before="285" w:line="224" w:lineRule="auto"/>
        <w:ind w:left="606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5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-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5"/>
          <w:sz w:val="28"/>
          <w:szCs w:val="28"/>
        </w:rPr>
        <w:t>、</w:t>
      </w:r>
      <w:r>
        <w:rPr>
          <w:rFonts w:ascii="仿宋" w:hAnsi="仿宋" w:eastAsia="仿宋" w:cs="仿宋"/>
          <w:spacing w:val="-6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5"/>
          <w:sz w:val="28"/>
          <w:szCs w:val="28"/>
        </w:rPr>
        <w:t>自然地理基础数据</w:t>
      </w:r>
    </w:p>
    <w:p>
      <w:pPr>
        <w:spacing w:before="284" w:line="223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</w:t>
      </w:r>
      <w:r>
        <w:rPr>
          <w:rFonts w:ascii="仿宋" w:hAnsi="仿宋" w:eastAsia="仿宋" w:cs="仿宋"/>
          <w:spacing w:val="-4"/>
          <w:sz w:val="28"/>
          <w:szCs w:val="28"/>
        </w:rPr>
        <w:t>）基础地形地貌数据。基础地形地貌数据从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30M</w:t>
      </w:r>
      <w:r>
        <w:rPr>
          <w:rFonts w:ascii="Times New Roman" w:hAnsi="Times New Roman" w:eastAsia="Times New Roman" w:cs="Times New Roman"/>
          <w:spacing w:val="3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空间分辨率</w:t>
      </w:r>
    </w:p>
    <w:p>
      <w:pPr>
        <w:spacing w:before="286" w:line="223" w:lineRule="auto"/>
        <w:ind w:left="18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DEM</w:t>
      </w:r>
      <w:r>
        <w:rPr>
          <w:rFonts w:ascii="Times New Roman" w:hAnsi="Times New Roman" w:eastAsia="Times New Roman" w:cs="Times New Roman"/>
          <w:spacing w:val="20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数据中提取坡度、坡向、地形起伏度等，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DEM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数据从地理空间</w:t>
      </w:r>
    </w:p>
    <w:p>
      <w:pPr>
        <w:spacing w:before="286" w:line="213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9"/>
          <w:sz w:val="28"/>
          <w:szCs w:val="28"/>
        </w:rPr>
        <w:t>数据云</w:t>
      </w:r>
      <w:r>
        <w:fldChar w:fldCharType="begin"/>
      </w:r>
      <w:r>
        <w:instrText xml:space="preserve"> HYPERLINK "http://www.gscloud.cn/search" </w:instrText>
      </w:r>
      <w:r>
        <w:fldChar w:fldCharType="separate"/>
      </w:r>
      <w:r>
        <w:rPr>
          <w:rFonts w:ascii="Times New Roman" w:hAnsi="Times New Roman" w:eastAsia="Times New Roman" w:cs="Times New Roman"/>
          <w:spacing w:val="9"/>
          <w:sz w:val="28"/>
          <w:szCs w:val="28"/>
        </w:rPr>
        <w:t>(</w:t>
      </w:r>
      <w:r>
        <w:rPr>
          <w:rFonts w:ascii="Times New Roman" w:hAnsi="Times New Roman" w:eastAsia="Times New Roman" w:cs="Times New Roman"/>
          <w:sz w:val="28"/>
          <w:szCs w:val="28"/>
        </w:rPr>
        <w:t>gscloud</w:t>
      </w:r>
      <w:r>
        <w:rPr>
          <w:rFonts w:ascii="Times New Roman" w:hAnsi="Times New Roman" w:eastAsia="Times New Roman" w:cs="Times New Roman"/>
          <w:spacing w:val="9"/>
          <w:sz w:val="28"/>
          <w:szCs w:val="28"/>
        </w:rPr>
        <w:t>.</w:t>
      </w:r>
      <w:r>
        <w:rPr>
          <w:rFonts w:ascii="Times New Roman" w:hAnsi="Times New Roman" w:eastAsia="Times New Roman" w:cs="Times New Roman"/>
          <w:sz w:val="28"/>
          <w:szCs w:val="28"/>
        </w:rPr>
        <w:t>cn</w:t>
      </w:r>
      <w:r>
        <w:rPr>
          <w:rFonts w:ascii="Times New Roman" w:hAnsi="Times New Roman" w:eastAsia="Times New Roman" w:cs="Times New Roman"/>
          <w:spacing w:val="9"/>
          <w:sz w:val="28"/>
          <w:szCs w:val="28"/>
        </w:rPr>
        <w:t>)</w:t>
      </w:r>
      <w:r>
        <w:rPr>
          <w:rFonts w:ascii="Times New Roman" w:hAnsi="Times New Roman" w:eastAsia="Times New Roman" w:cs="Times New Roman"/>
          <w:spacing w:val="9"/>
          <w:sz w:val="28"/>
          <w:szCs w:val="28"/>
        </w:rPr>
        <w:fldChar w:fldCharType="end"/>
      </w:r>
      <w:r>
        <w:rPr>
          <w:rFonts w:ascii="仿宋" w:hAnsi="仿宋" w:eastAsia="仿宋" w:cs="仿宋"/>
          <w:spacing w:val="9"/>
          <w:sz w:val="28"/>
          <w:szCs w:val="28"/>
        </w:rPr>
        <w:t>获取</w:t>
      </w:r>
      <w:r>
        <w:rPr>
          <w:rFonts w:ascii="仿宋" w:hAnsi="仿宋" w:eastAsia="仿宋" w:cs="仿宋"/>
          <w:spacing w:val="-8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9"/>
          <w:sz w:val="28"/>
          <w:szCs w:val="28"/>
        </w:rPr>
        <w:t>，其</w:t>
      </w:r>
      <w:r>
        <w:rPr>
          <w:rFonts w:ascii="仿宋" w:hAnsi="仿宋" w:eastAsia="仿宋" w:cs="仿宋"/>
          <w:spacing w:val="-4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28"/>
          <w:szCs w:val="28"/>
        </w:rPr>
        <w:t>30M</w:t>
      </w:r>
      <w:r>
        <w:rPr>
          <w:rFonts w:ascii="Times New Roman" w:hAnsi="Times New Roman" w:eastAsia="Times New Roman" w:cs="Times New Roman"/>
          <w:spacing w:val="55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9"/>
          <w:sz w:val="28"/>
          <w:szCs w:val="28"/>
        </w:rPr>
        <w:t>空间分辨率的</w:t>
      </w:r>
      <w:r>
        <w:rPr>
          <w:rFonts w:ascii="仿宋" w:hAnsi="仿宋" w:eastAsia="仿宋" w:cs="仿宋"/>
          <w:spacing w:val="-4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DEM</w:t>
      </w:r>
      <w:r>
        <w:rPr>
          <w:rFonts w:ascii="Times New Roman" w:hAnsi="Times New Roman" w:eastAsia="Times New Roman" w:cs="Times New Roman"/>
          <w:spacing w:val="3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9"/>
          <w:sz w:val="28"/>
          <w:szCs w:val="28"/>
        </w:rPr>
        <w:t>数</w:t>
      </w:r>
      <w:r>
        <w:rPr>
          <w:rFonts w:ascii="仿宋" w:hAnsi="仿宋" w:eastAsia="仿宋" w:cs="仿宋"/>
          <w:spacing w:val="8"/>
          <w:sz w:val="28"/>
          <w:szCs w:val="28"/>
        </w:rPr>
        <w:t>据来源于</w:t>
      </w:r>
    </w:p>
    <w:p>
      <w:pPr>
        <w:spacing w:before="301" w:line="624" w:lineRule="exact"/>
        <w:ind w:left="10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position w:val="25"/>
          <w:sz w:val="28"/>
          <w:szCs w:val="28"/>
        </w:rPr>
        <w:t>NASA</w:t>
      </w:r>
      <w:r>
        <w:rPr>
          <w:rFonts w:ascii="仿宋" w:hAnsi="仿宋" w:eastAsia="仿宋" w:cs="仿宋"/>
          <w:spacing w:val="-3"/>
          <w:position w:val="25"/>
          <w:sz w:val="28"/>
          <w:szCs w:val="28"/>
        </w:rPr>
        <w:t>（美国航天航空局）</w:t>
      </w:r>
      <w:r>
        <w:rPr>
          <w:rFonts w:ascii="Times New Roman" w:hAnsi="Times New Roman" w:eastAsia="Times New Roman" w:cs="Times New Roman"/>
          <w:spacing w:val="-3"/>
          <w:position w:val="25"/>
          <w:sz w:val="28"/>
          <w:szCs w:val="28"/>
        </w:rPr>
        <w:t>ASTER GDEM 30M</w:t>
      </w:r>
      <w:r>
        <w:rPr>
          <w:rFonts w:ascii="Times New Roman" w:hAnsi="Times New Roman" w:eastAsia="Times New Roman" w:cs="Times New Roman"/>
          <w:spacing w:val="25"/>
          <w:w w:val="101"/>
          <w:position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position w:val="25"/>
          <w:sz w:val="28"/>
          <w:szCs w:val="28"/>
        </w:rPr>
        <w:t>分辨率数字高程模型。</w:t>
      </w:r>
    </w:p>
    <w:p>
      <w:pPr>
        <w:spacing w:line="222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基础地形地貌数据主要用于规划中地形地貌的分析、自然地理格局的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22" w:type="default"/>
          <w:pgSz w:w="11906" w:h="16839"/>
          <w:pgMar w:top="1425" w:right="1577" w:bottom="1151" w:left="1785" w:header="0" w:footer="989" w:gutter="0"/>
          <w:cols w:space="720" w:num="1"/>
        </w:sectPr>
      </w:pPr>
    </w:p>
    <w:p>
      <w:pPr>
        <w:spacing w:before="57" w:line="221" w:lineRule="auto"/>
        <w:ind w:left="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底图制作等。</w:t>
      </w:r>
    </w:p>
    <w:p>
      <w:pPr>
        <w:spacing w:before="291" w:line="411" w:lineRule="auto"/>
        <w:ind w:left="33" w:right="80" w:firstLine="558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</w:t>
      </w:r>
      <w:r>
        <w:rPr>
          <w:rFonts w:ascii="仿宋" w:hAnsi="仿宋" w:eastAsia="仿宋" w:cs="仿宋"/>
          <w:spacing w:val="-2"/>
          <w:sz w:val="28"/>
          <w:szCs w:val="28"/>
        </w:rPr>
        <w:t>）</w:t>
      </w:r>
      <w:r>
        <w:rPr>
          <w:rFonts w:ascii="仿宋" w:hAnsi="仿宋" w:eastAsia="仿宋" w:cs="仿宋"/>
          <w:spacing w:val="-5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自然资源调查监测数据。主要包括：</w:t>
      </w:r>
      <w:r>
        <w:rPr>
          <w:rFonts w:ascii="宋体" w:hAnsi="宋体" w:eastAsia="宋体" w:cs="宋体"/>
          <w:spacing w:val="-2"/>
          <w:sz w:val="28"/>
          <w:szCs w:val="28"/>
        </w:rPr>
        <w:t>①</w:t>
      </w:r>
      <w:r>
        <w:rPr>
          <w:rFonts w:ascii="仿宋" w:hAnsi="仿宋" w:eastAsia="仿宋" w:cs="仿宋"/>
          <w:spacing w:val="-2"/>
          <w:sz w:val="28"/>
          <w:szCs w:val="28"/>
        </w:rPr>
        <w:t>来源于浮梁县自然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资源局第三次国土调查成果数据；</w:t>
      </w:r>
      <w:r>
        <w:rPr>
          <w:rFonts w:ascii="宋体" w:hAnsi="宋体" w:eastAsia="宋体" w:cs="宋体"/>
          <w:spacing w:val="-4"/>
          <w:sz w:val="28"/>
          <w:szCs w:val="28"/>
        </w:rPr>
        <w:t>②</w:t>
      </w:r>
      <w:r>
        <w:rPr>
          <w:rFonts w:ascii="仿宋" w:hAnsi="仿宋" w:eastAsia="仿宋" w:cs="仿宋"/>
          <w:spacing w:val="-4"/>
          <w:sz w:val="28"/>
          <w:szCs w:val="28"/>
        </w:rPr>
        <w:t>土地利用数据：来源于第二次国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土调查成果数据，主要包括</w:t>
      </w:r>
      <w:r>
        <w:rPr>
          <w:rFonts w:ascii="仿宋" w:hAnsi="仿宋" w:eastAsia="仿宋" w:cs="仿宋"/>
          <w:spacing w:val="-6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2015</w:t>
      </w:r>
      <w:r>
        <w:rPr>
          <w:rFonts w:ascii="Times New Roman" w:hAnsi="Times New Roman" w:eastAsia="Times New Roman" w:cs="Times New Roman"/>
          <w:spacing w:val="22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年、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2018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年年度变更图斑；以上数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据主要用来对比分析全县土地覆被变化、提取生态要素本底数据以及</w:t>
      </w:r>
    </w:p>
    <w:p>
      <w:pPr>
        <w:spacing w:before="1" w:line="220" w:lineRule="auto"/>
        <w:ind w:left="3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作为底图数据。</w:t>
      </w:r>
    </w:p>
    <w:p>
      <w:pPr>
        <w:spacing w:before="291" w:line="411" w:lineRule="auto"/>
        <w:ind w:left="32" w:right="80" w:firstLine="55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3</w:t>
      </w:r>
      <w:r>
        <w:rPr>
          <w:rFonts w:ascii="仿宋" w:hAnsi="仿宋" w:eastAsia="仿宋" w:cs="仿宋"/>
          <w:spacing w:val="-2"/>
          <w:sz w:val="28"/>
          <w:szCs w:val="28"/>
        </w:rPr>
        <w:t>）全县行政边界、水系、</w:t>
      </w:r>
      <w:r>
        <w:rPr>
          <w:rFonts w:ascii="仿宋" w:hAnsi="仿宋" w:eastAsia="仿宋" w:cs="仿宋"/>
          <w:spacing w:val="-5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自然保护地等数据。主要包括全县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界、主要河流水系、自然保护区、物种信息、建设用地信息等，来源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于县水利局、林业局、自规局，主要用于规划中自然地理格局分析以</w:t>
      </w:r>
    </w:p>
    <w:p>
      <w:pPr>
        <w:spacing w:before="1" w:line="220" w:lineRule="auto"/>
        <w:ind w:left="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及分区的制定，并作为规划制图底图数据。</w:t>
      </w:r>
    </w:p>
    <w:p>
      <w:pPr>
        <w:spacing w:before="289" w:line="222" w:lineRule="auto"/>
        <w:ind w:left="6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二、生态环境分析评价基础数据</w:t>
      </w:r>
    </w:p>
    <w:p>
      <w:pPr>
        <w:spacing w:before="290" w:line="411" w:lineRule="auto"/>
        <w:ind w:left="31" w:right="80" w:firstLine="574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1</w:t>
      </w:r>
      <w:r>
        <w:rPr>
          <w:rFonts w:ascii="仿宋" w:hAnsi="仿宋" w:eastAsia="仿宋" w:cs="仿宋"/>
          <w:spacing w:val="-5"/>
          <w:sz w:val="28"/>
          <w:szCs w:val="28"/>
        </w:rPr>
        <w:t>、生态功能分区评价数据。主要包括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2021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年浮</w:t>
      </w:r>
      <w:r>
        <w:rPr>
          <w:rFonts w:ascii="仿宋" w:hAnsi="仿宋" w:eastAsia="仿宋" w:cs="仿宋"/>
          <w:spacing w:val="-6"/>
          <w:sz w:val="28"/>
          <w:szCs w:val="28"/>
        </w:rPr>
        <w:t>梁县国土空间规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划成果中资源环境承载力部分的成果数据，涉及到其中的生态保护重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要性、生态服务功能重要性、生物多样性重要性、水土保持重要性和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水源涵养重要性、水土流失敏感性等评价结果数据，数据来源于浮梁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县自然资源和规划局国土空间规划股，主要用于规划中生态环境现状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以及生态问题的分析评价，同时作为生态修复分区参考依据，以及成</w:t>
      </w:r>
    </w:p>
    <w:p>
      <w:pPr>
        <w:spacing w:before="1" w:line="222" w:lineRule="auto"/>
        <w:ind w:left="3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果制图。</w:t>
      </w:r>
    </w:p>
    <w:p>
      <w:pPr>
        <w:spacing w:before="288" w:line="411" w:lineRule="auto"/>
        <w:ind w:left="32" w:firstLine="546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2</w:t>
      </w:r>
      <w:r>
        <w:rPr>
          <w:rFonts w:ascii="Times New Roman" w:hAnsi="Times New Roman" w:eastAsia="Times New Roman" w:cs="Times New Roman"/>
          <w:spacing w:val="-30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 xml:space="preserve">、国土空间开发适宜性评价数据。主要包括农业适宜性评价和 </w:t>
      </w:r>
      <w:r>
        <w:rPr>
          <w:rFonts w:ascii="仿宋" w:hAnsi="仿宋" w:eastAsia="仿宋" w:cs="仿宋"/>
          <w:spacing w:val="-4"/>
          <w:sz w:val="28"/>
          <w:szCs w:val="28"/>
        </w:rPr>
        <w:t>城镇适宜性评价数据，来源于浮梁县自然资源和规划局国土空间规划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股，主要用于规划中农业空间和城镇空间生态问题、分区的分析</w:t>
      </w:r>
      <w:r>
        <w:rPr>
          <w:rFonts w:ascii="仿宋" w:hAnsi="仿宋" w:eastAsia="仿宋" w:cs="仿宋"/>
          <w:spacing w:val="-11"/>
          <w:sz w:val="28"/>
          <w:szCs w:val="28"/>
        </w:rPr>
        <w:t>评价，</w:t>
      </w:r>
    </w:p>
    <w:p>
      <w:pPr>
        <w:spacing w:before="1" w:line="222" w:lineRule="auto"/>
        <w:ind w:left="6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同时服务于规划制图。</w:t>
      </w:r>
    </w:p>
    <w:p>
      <w:pPr>
        <w:spacing w:before="287" w:line="223" w:lineRule="auto"/>
        <w:ind w:left="584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spacing w:val="-29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、全省生态红线、城镇开发边界、永久基本农</w:t>
      </w:r>
      <w:r>
        <w:rPr>
          <w:rFonts w:ascii="仿宋" w:hAnsi="仿宋" w:eastAsia="仿宋" w:cs="仿宋"/>
          <w:spacing w:val="-1"/>
          <w:sz w:val="28"/>
          <w:szCs w:val="28"/>
        </w:rPr>
        <w:t>田边界划定数据</w:t>
      </w:r>
    </w:p>
    <w:p>
      <w:pPr>
        <w:spacing w:line="223" w:lineRule="auto"/>
        <w:rPr>
          <w:rFonts w:ascii="仿宋" w:hAnsi="仿宋" w:eastAsia="仿宋" w:cs="仿宋"/>
          <w:sz w:val="28"/>
          <w:szCs w:val="28"/>
        </w:rPr>
        <w:sectPr>
          <w:footerReference r:id="rId23" w:type="default"/>
          <w:pgSz w:w="11906" w:h="16839"/>
          <w:pgMar w:top="1214" w:right="1718" w:bottom="1151" w:left="1785" w:header="0" w:footer="989" w:gutter="0"/>
          <w:cols w:space="720" w:num="1"/>
        </w:sectPr>
      </w:pPr>
    </w:p>
    <w:p>
      <w:pPr>
        <w:spacing w:before="60" w:line="411" w:lineRule="auto"/>
        <w:ind w:left="31" w:right="45" w:firstLine="2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以及自然保护地分布数据。主要包括优化调整后的全省生态红线、城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镇开发边界、永久基本农田边界数据和最新的自然保护地分布数据，</w:t>
      </w:r>
      <w:r>
        <w:rPr>
          <w:rFonts w:ascii="仿宋" w:hAnsi="仿宋" w:eastAsia="仿宋" w:cs="仿宋"/>
          <w:spacing w:val="1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来源于浮梁县自然资源和规划局国土空间规划股，生态红线、城镇开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发边界、永久基本农田边界数据主要用于规划中明确生态修复的三类</w:t>
      </w:r>
    </w:p>
    <w:p>
      <w:pPr>
        <w:spacing w:before="1" w:line="223" w:lineRule="auto"/>
        <w:ind w:left="4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空间（生态、农业、城镇空间）的边界范围以及主攻方向。</w:t>
      </w:r>
    </w:p>
    <w:p>
      <w:pPr>
        <w:spacing w:before="286" w:line="411" w:lineRule="auto"/>
        <w:ind w:left="38" w:right="80" w:firstLine="53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4</w:t>
      </w:r>
      <w:r>
        <w:rPr>
          <w:rFonts w:ascii="仿宋" w:hAnsi="仿宋" w:eastAsia="仿宋" w:cs="仿宋"/>
          <w:spacing w:val="-4"/>
          <w:sz w:val="28"/>
          <w:szCs w:val="28"/>
        </w:rPr>
        <w:t>、矿山生态环境分析评价数据。主要包括截止到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20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20</w:t>
      </w:r>
      <w:r>
        <w:rPr>
          <w:rFonts w:ascii="Times New Roman" w:hAnsi="Times New Roman" w:eastAsia="Times New Roman" w:cs="Times New Roman"/>
          <w:spacing w:val="22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年全县废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弃矿山和在采矿山地质生态环境现状数据和评价结果及数据，数据来</w:t>
      </w:r>
      <w:r>
        <w:rPr>
          <w:rFonts w:ascii="仿宋" w:hAnsi="仿宋" w:eastAsia="仿宋" w:cs="仿宋"/>
          <w:spacing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源于浮梁县自规局生态修复股，主要用于规划中矿山生态环境的分析</w:t>
      </w:r>
    </w:p>
    <w:p>
      <w:pPr>
        <w:spacing w:line="222" w:lineRule="auto"/>
        <w:ind w:left="6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0"/>
          <w:sz w:val="28"/>
          <w:szCs w:val="28"/>
        </w:rPr>
        <w:t>以及制图。</w:t>
      </w:r>
    </w:p>
    <w:p>
      <w:pPr>
        <w:spacing w:before="286" w:line="222" w:lineRule="auto"/>
        <w:ind w:left="59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三、社会经济数据</w:t>
      </w:r>
    </w:p>
    <w:p>
      <w:pPr>
        <w:spacing w:before="289" w:line="411" w:lineRule="auto"/>
        <w:ind w:left="32" w:firstLine="567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主要包括规划基期年</w:t>
      </w:r>
      <w:r>
        <w:rPr>
          <w:rFonts w:ascii="仿宋" w:hAnsi="仿宋" w:eastAsia="仿宋" w:cs="仿宋"/>
          <w:spacing w:val="-4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2020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年浮梁县人口、经济、农业、城镇统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5"/>
          <w:sz w:val="28"/>
          <w:szCs w:val="28"/>
        </w:rPr>
        <w:t>计数据，数据来源于《浮梁县</w:t>
      </w:r>
      <w:r>
        <w:rPr>
          <w:rFonts w:ascii="仿宋" w:hAnsi="仿宋" w:eastAsia="仿宋" w:cs="仿宋"/>
          <w:spacing w:val="-5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5"/>
          <w:sz w:val="28"/>
          <w:szCs w:val="28"/>
        </w:rPr>
        <w:t>2020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5"/>
          <w:sz w:val="28"/>
          <w:szCs w:val="28"/>
        </w:rPr>
        <w:t>年国民经济和社会发展统计公报》，</w:t>
      </w:r>
    </w:p>
    <w:p>
      <w:pPr>
        <w:spacing w:line="222" w:lineRule="auto"/>
        <w:ind w:left="4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主要用于规划中的数据分析。</w:t>
      </w:r>
    </w:p>
    <w:p>
      <w:pPr>
        <w:spacing w:before="287" w:line="222" w:lineRule="auto"/>
        <w:ind w:left="62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四、相关规划成果数据</w:t>
      </w:r>
    </w:p>
    <w:p>
      <w:pPr>
        <w:spacing w:before="286" w:line="222" w:lineRule="auto"/>
        <w:ind w:left="59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主要包括《全国重要生态系统保护和修复重大工程总体规划</w:t>
      </w:r>
    </w:p>
    <w:p>
      <w:pPr>
        <w:spacing w:before="293" w:line="411" w:lineRule="auto"/>
        <w:ind w:left="26" w:right="80" w:firstLine="6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2021-2035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年）》成果数据、《财政部办公</w:t>
      </w:r>
      <w:r>
        <w:rPr>
          <w:rFonts w:ascii="仿宋" w:hAnsi="仿宋" w:eastAsia="仿宋" w:cs="仿宋"/>
          <w:spacing w:val="-2"/>
          <w:sz w:val="28"/>
          <w:szCs w:val="28"/>
        </w:rPr>
        <w:t>厅自然资源部办公厅生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态环境部办公厅关于进一步做好山水林田湖草生态保护修复工程试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2"/>
          <w:sz w:val="28"/>
          <w:szCs w:val="28"/>
        </w:rPr>
        <w:t>点的通知》（财办资环〔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2020</w:t>
      </w:r>
      <w:r>
        <w:rPr>
          <w:rFonts w:ascii="仿宋" w:hAnsi="仿宋" w:eastAsia="仿宋" w:cs="仿宋"/>
          <w:spacing w:val="-2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5</w:t>
      </w:r>
      <w:r>
        <w:rPr>
          <w:rFonts w:ascii="Times New Roman" w:hAnsi="Times New Roman" w:eastAsia="Times New Roman" w:cs="Times New Roman"/>
          <w:spacing w:val="2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号）项目库成果数据、《浮梁县国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民经济和社会发展第十四个五年规划和二〇三五年远景目标纲要》成</w:t>
      </w:r>
      <w:r>
        <w:rPr>
          <w:rFonts w:ascii="仿宋" w:hAnsi="仿宋" w:eastAsia="仿宋" w:cs="仿宋"/>
          <w:spacing w:val="13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果数据、《浮梁县矿产资源总体规划（</w:t>
      </w:r>
      <w:r>
        <w:rPr>
          <w:rFonts w:ascii="Times New Roman" w:hAnsi="Times New Roman" w:eastAsia="Times New Roman" w:cs="Times New Roman"/>
          <w:sz w:val="28"/>
          <w:szCs w:val="28"/>
        </w:rPr>
        <w:t>2021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-2025</w:t>
      </w:r>
      <w:r>
        <w:rPr>
          <w:rFonts w:ascii="Times New Roman" w:hAnsi="Times New Roman" w:eastAsia="Times New Roman" w:cs="Times New Roman"/>
          <w:spacing w:val="22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年）》成果数据、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《浮梁县林业发展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十四五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5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规划》成果数据、《浮梁县水土保持规划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6"/>
          <w:sz w:val="28"/>
          <w:szCs w:val="28"/>
        </w:rPr>
        <w:t>2019-2030</w:t>
      </w:r>
      <w:r>
        <w:rPr>
          <w:rFonts w:ascii="Times New Roman" w:hAnsi="Times New Roman" w:eastAsia="Times New Roman" w:cs="Times New Roman"/>
          <w:spacing w:val="22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6"/>
          <w:sz w:val="28"/>
          <w:szCs w:val="28"/>
        </w:rPr>
        <w:t>年）》成果数据、《浮梁县高标准农田建设规</w:t>
      </w:r>
      <w:r>
        <w:rPr>
          <w:rFonts w:ascii="仿宋" w:hAnsi="仿宋" w:eastAsia="仿宋" w:cs="仿宋"/>
          <w:spacing w:val="-17"/>
          <w:sz w:val="28"/>
          <w:szCs w:val="28"/>
        </w:rPr>
        <w:t>划（</w:t>
      </w:r>
      <w:r>
        <w:rPr>
          <w:rFonts w:ascii="Times New Roman" w:hAnsi="Times New Roman" w:eastAsia="Times New Roman" w:cs="Times New Roman"/>
          <w:spacing w:val="-17"/>
          <w:sz w:val="28"/>
          <w:szCs w:val="28"/>
        </w:rPr>
        <w:t>2021-2030</w:t>
      </w:r>
    </w:p>
    <w:p>
      <w:pPr>
        <w:spacing w:before="1" w:line="220" w:lineRule="auto"/>
        <w:ind w:left="3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年）》成果数据、《自然资源部关于开展全域土地综合整治试点工作</w:t>
      </w:r>
    </w:p>
    <w:p>
      <w:pPr>
        <w:spacing w:line="220" w:lineRule="auto"/>
        <w:rPr>
          <w:rFonts w:ascii="仿宋" w:hAnsi="仿宋" w:eastAsia="仿宋" w:cs="仿宋"/>
          <w:sz w:val="28"/>
          <w:szCs w:val="28"/>
        </w:rPr>
        <w:sectPr>
          <w:footerReference r:id="rId24" w:type="default"/>
          <w:pgSz w:w="11906" w:h="16839"/>
          <w:pgMar w:top="1214" w:right="1718" w:bottom="1151" w:left="1785" w:header="0" w:footer="989" w:gutter="0"/>
          <w:cols w:space="720" w:num="1"/>
        </w:sectPr>
      </w:pPr>
    </w:p>
    <w:p>
      <w:pPr>
        <w:spacing w:before="57" w:line="624" w:lineRule="exact"/>
        <w:ind w:left="4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position w:val="26"/>
          <w:sz w:val="28"/>
          <w:szCs w:val="28"/>
        </w:rPr>
        <w:t>的通知》（自然资发〔</w:t>
      </w:r>
      <w:r>
        <w:rPr>
          <w:rFonts w:ascii="Times New Roman" w:hAnsi="Times New Roman" w:eastAsia="Times New Roman" w:cs="Times New Roman"/>
          <w:spacing w:val="-3"/>
          <w:position w:val="26"/>
          <w:sz w:val="28"/>
          <w:szCs w:val="28"/>
        </w:rPr>
        <w:t>2019</w:t>
      </w:r>
      <w:r>
        <w:rPr>
          <w:rFonts w:ascii="仿宋" w:hAnsi="仿宋" w:eastAsia="仿宋" w:cs="仿宋"/>
          <w:spacing w:val="-3"/>
          <w:position w:val="26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3"/>
          <w:position w:val="26"/>
          <w:sz w:val="28"/>
          <w:szCs w:val="28"/>
        </w:rPr>
        <w:t>194</w:t>
      </w:r>
      <w:r>
        <w:rPr>
          <w:rFonts w:ascii="Times New Roman" w:hAnsi="Times New Roman" w:eastAsia="Times New Roman" w:cs="Times New Roman"/>
          <w:spacing w:val="39"/>
          <w:position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position w:val="26"/>
          <w:sz w:val="28"/>
          <w:szCs w:val="28"/>
        </w:rPr>
        <w:t>号）浮梁县寿安镇和王港乡乡镇试</w:t>
      </w:r>
    </w:p>
    <w:p>
      <w:pPr>
        <w:spacing w:before="1" w:line="223" w:lineRule="auto"/>
        <w:ind w:left="4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7"/>
          <w:sz w:val="28"/>
          <w:szCs w:val="28"/>
        </w:rPr>
        <w:t>点数据等。</w:t>
      </w:r>
    </w:p>
    <w:p>
      <w:pPr>
        <w:spacing w:before="266" w:line="227" w:lineRule="auto"/>
        <w:ind w:left="2355"/>
        <w:outlineLvl w:val="1"/>
        <w:rPr>
          <w:rFonts w:ascii="仿宋" w:hAnsi="仿宋" w:eastAsia="仿宋" w:cs="仿宋"/>
          <w:sz w:val="31"/>
          <w:szCs w:val="31"/>
        </w:rPr>
      </w:pPr>
      <w:bookmarkStart w:id="11" w:name="bookmark12"/>
      <w:bookmarkEnd w:id="11"/>
      <w:r>
        <w:rPr>
          <w:rFonts w:ascii="仿宋" w:hAnsi="仿宋" w:eastAsia="仿宋" w:cs="仿宋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第二节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基础图件编制说明</w:t>
      </w:r>
    </w:p>
    <w:p>
      <w:pPr>
        <w:spacing w:before="260" w:line="223" w:lineRule="auto"/>
        <w:ind w:left="59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一、生态安全格局及生态修复分区图</w:t>
      </w:r>
    </w:p>
    <w:p>
      <w:pPr>
        <w:spacing w:before="288" w:line="411" w:lineRule="auto"/>
        <w:ind w:left="32" w:firstLine="558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规划以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三调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仿宋" w:hAnsi="仿宋" w:eastAsia="仿宋" w:cs="仿宋"/>
          <w:spacing w:val="-4"/>
          <w:sz w:val="28"/>
          <w:szCs w:val="28"/>
        </w:rPr>
        <w:t>基础数据为基础，对浮梁县域国土空间资源进行梳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理，识别并提取与生态要素相关的地类，整合归类后形成水域、林地、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田地、绿地、山体和湿地六大生态要素类型，规划从景观生态学的角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度出发，按照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生态源地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—</w:t>
      </w:r>
      <w:r>
        <w:rPr>
          <w:rFonts w:ascii="Times New Roman" w:hAnsi="Times New Roman" w:eastAsia="Times New Roman" w:cs="Times New Roman"/>
          <w:spacing w:val="-3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生态廊道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—</w:t>
      </w:r>
      <w:r>
        <w:rPr>
          <w:rFonts w:ascii="Times New Roman" w:hAnsi="Times New Roman" w:eastAsia="Times New Roman" w:cs="Times New Roman"/>
          <w:spacing w:val="-4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生态格局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的路径进行分析，以</w:t>
      </w:r>
    </w:p>
    <w:p>
      <w:pPr>
        <w:spacing w:before="2" w:line="222" w:lineRule="auto"/>
        <w:ind w:left="3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此构建浮梁县的生态安全格局。</w:t>
      </w:r>
    </w:p>
    <w:p>
      <w:pPr>
        <w:spacing w:before="293" w:line="411" w:lineRule="auto"/>
        <w:ind w:left="31" w:firstLine="566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全县生态修复分区图，按照自然资源部《省级国</w:t>
      </w:r>
      <w:r>
        <w:rPr>
          <w:rFonts w:ascii="仿宋" w:hAnsi="仿宋" w:eastAsia="仿宋" w:cs="仿宋"/>
          <w:spacing w:val="-5"/>
          <w:sz w:val="28"/>
          <w:szCs w:val="28"/>
        </w:rPr>
        <w:t>土空间生态修复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规划编制技术规程》（试行）的要求，在《浮梁县国土空间总体规划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2021-2035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年）》确定的生态安全格局基础上</w:t>
      </w:r>
      <w:r>
        <w:rPr>
          <w:rFonts w:ascii="仿宋" w:hAnsi="仿宋" w:eastAsia="仿宋" w:cs="仿宋"/>
          <w:spacing w:val="-2"/>
          <w:sz w:val="28"/>
          <w:szCs w:val="28"/>
        </w:rPr>
        <w:t xml:space="preserve">，根据全县生态保护 </w:t>
      </w:r>
      <w:r>
        <w:rPr>
          <w:rFonts w:ascii="仿宋" w:hAnsi="仿宋" w:eastAsia="仿宋" w:cs="仿宋"/>
          <w:spacing w:val="-10"/>
          <w:sz w:val="28"/>
          <w:szCs w:val="28"/>
        </w:rPr>
        <w:t>红线、永久基本农田、城镇空间开发边界以及国土空间用途管制要求，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突出自然地理和生态系统的完整性、连通性，以昌江等流域为基础单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元，参考全县山水林田湖草沙分布格局，初步划分生态修复分区。在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初步划定修复分区的基础上，综合考虑资源承载力评价和国土空间适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宜性评价结果，叠加生态系统生态保护重要性、生态服务功能重要性、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生物多样性重要性、水土保持重要性、水源涵养重要性、水土流失敏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感性、农业适宜性评价、城镇适宜性评价等评价结果数据，合理调整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分区边界，并结合社会经济、矿山分布、自然保护地等情况，最后将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全县生态修复区分为四个区，北部山地水源涵养修复区、东部林田综</w:t>
      </w:r>
    </w:p>
    <w:p>
      <w:pPr>
        <w:spacing w:before="2" w:line="222" w:lineRule="auto"/>
        <w:ind w:left="4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合整治区、中西部城镇生态提升区、南部矿山生态治理区。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25" w:type="default"/>
          <w:pgSz w:w="11906" w:h="16839"/>
          <w:pgMar w:top="1214" w:right="1705" w:bottom="1151" w:left="1785" w:header="0" w:footer="989" w:gutter="0"/>
          <w:cols w:space="720" w:num="1"/>
        </w:sectPr>
      </w:pPr>
    </w:p>
    <w:p>
      <w:pPr>
        <w:spacing w:before="57" w:line="221" w:lineRule="auto"/>
        <w:ind w:left="6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二、重大工程布局图</w:t>
      </w:r>
    </w:p>
    <w:p>
      <w:pPr>
        <w:spacing w:before="291" w:line="411" w:lineRule="auto"/>
        <w:ind w:left="32" w:right="93" w:firstLine="568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重点工程布局图以生态系统质量提升与生物多样性保护工程、水</w:t>
      </w:r>
      <w:r>
        <w:rPr>
          <w:rFonts w:ascii="仿宋" w:hAnsi="仿宋" w:eastAsia="仿宋" w:cs="仿宋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环境综合治理与水质提升工程、矿山生态修复工程、农田与农村质量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提升工程、城镇空间优化提升工程等</w:t>
      </w:r>
      <w:r>
        <w:rPr>
          <w:rFonts w:ascii="仿宋" w:hAnsi="仿宋" w:eastAsia="仿宋" w:cs="仿宋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5</w:t>
      </w:r>
      <w:r>
        <w:rPr>
          <w:rFonts w:ascii="Times New Roman" w:hAnsi="Times New Roman" w:eastAsia="Times New Roman" w:cs="Times New Roman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项重大</w:t>
      </w:r>
      <w:r>
        <w:rPr>
          <w:rFonts w:ascii="仿宋" w:hAnsi="仿宋" w:eastAsia="仿宋" w:cs="仿宋"/>
          <w:spacing w:val="-4"/>
          <w:sz w:val="28"/>
          <w:szCs w:val="28"/>
        </w:rPr>
        <w:t>工程和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16</w:t>
      </w:r>
      <w:r>
        <w:rPr>
          <w:rFonts w:ascii="Times New Roman" w:hAnsi="Times New Roman" w:eastAsia="Times New Roman" w:cs="Times New Roman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项具体项目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的布局区域和类型为重点制图内容，同时叠加全县遥感影像图，主要</w:t>
      </w:r>
    </w:p>
    <w:p>
      <w:pPr>
        <w:spacing w:before="1" w:line="220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用来描述规划期间全县重大工程布局。</w:t>
      </w:r>
    </w:p>
    <w:p>
      <w:pPr>
        <w:spacing w:before="288" w:line="221" w:lineRule="auto"/>
        <w:ind w:left="59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三、</w:t>
      </w:r>
      <w:r>
        <w:rPr>
          <w:rFonts w:ascii="仿宋" w:hAnsi="仿宋" w:eastAsia="仿宋" w:cs="仿宋"/>
          <w:spacing w:val="-6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自然和生态环境评估成果图</w:t>
      </w:r>
    </w:p>
    <w:p>
      <w:pPr>
        <w:spacing w:before="292" w:line="411" w:lineRule="auto"/>
        <w:ind w:left="32" w:firstLine="612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自然和生态环境评估图用以描述全县自然条件、生态环境状况和</w:t>
      </w:r>
      <w:r>
        <w:rPr>
          <w:rFonts w:ascii="仿宋" w:hAnsi="仿宋" w:eastAsia="仿宋" w:cs="仿宋"/>
          <w:spacing w:val="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生态评价分析成果，涉及到植被类型、土壤类型、</w:t>
      </w:r>
      <w:r>
        <w:rPr>
          <w:rFonts w:ascii="仿宋" w:hAnsi="仿宋" w:eastAsia="仿宋" w:cs="仿宋"/>
          <w:spacing w:val="-6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自然保护地分布、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耕地分布、土地利用、农业和城镇适宜性评价、土壤保持、土壤侵蚀、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生态保护重要性、生态服务功能重要性、生物多样性重要性、水土保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持重要性和水源涵养重要性、水土流失敏感性等成果图件，该成果图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件主要作为分析全县生态状况、生态修复分区布局和重大工程布局底</w:t>
      </w:r>
    </w:p>
    <w:p>
      <w:pPr>
        <w:spacing w:before="2" w:line="223" w:lineRule="auto"/>
        <w:ind w:left="6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3"/>
          <w:sz w:val="28"/>
          <w:szCs w:val="28"/>
        </w:rPr>
        <w:t>图。</w:t>
      </w:r>
    </w:p>
    <w:p>
      <w:pPr>
        <w:spacing w:line="223" w:lineRule="auto"/>
        <w:rPr>
          <w:rFonts w:ascii="仿宋" w:hAnsi="仿宋" w:eastAsia="仿宋" w:cs="仿宋"/>
          <w:sz w:val="28"/>
          <w:szCs w:val="28"/>
        </w:rPr>
        <w:sectPr>
          <w:footerReference r:id="rId26" w:type="default"/>
          <w:pgSz w:w="11906" w:h="16839"/>
          <w:pgMar w:top="1214" w:right="1705" w:bottom="1151" w:left="1785" w:header="0" w:footer="989" w:gutter="0"/>
          <w:cols w:space="720" w:num="1"/>
        </w:sectPr>
      </w:pPr>
    </w:p>
    <w:p>
      <w:pPr>
        <w:spacing w:before="146" w:line="227" w:lineRule="auto"/>
        <w:ind w:left="2489"/>
        <w:outlineLvl w:val="0"/>
        <w:rPr>
          <w:rFonts w:ascii="仿宋" w:hAnsi="仿宋" w:eastAsia="仿宋" w:cs="仿宋"/>
          <w:sz w:val="35"/>
          <w:szCs w:val="35"/>
        </w:rPr>
      </w:pPr>
      <w:bookmarkStart w:id="12" w:name="bookmark13"/>
      <w:bookmarkEnd w:id="12"/>
      <w:bookmarkStart w:id="13" w:name="bookmark14"/>
      <w:bookmarkEnd w:id="13"/>
      <w:r>
        <w:rPr>
          <w:rFonts w:ascii="仿宋" w:hAnsi="仿宋" w:eastAsia="仿宋" w:cs="仿宋"/>
          <w:spacing w:val="6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第四章</w:t>
      </w:r>
      <w:r>
        <w:rPr>
          <w:rFonts w:ascii="仿宋" w:hAnsi="仿宋" w:eastAsia="仿宋" w:cs="仿宋"/>
          <w:spacing w:val="6"/>
          <w:sz w:val="35"/>
          <w:szCs w:val="35"/>
        </w:rPr>
        <w:t xml:space="preserve"> </w:t>
      </w:r>
      <w:r>
        <w:rPr>
          <w:rFonts w:ascii="仿宋" w:hAnsi="仿宋" w:eastAsia="仿宋" w:cs="仿宋"/>
          <w:spacing w:val="6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现状分析说明</w:t>
      </w:r>
    </w:p>
    <w:p>
      <w:pPr>
        <w:pStyle w:val="2"/>
        <w:spacing w:line="392" w:lineRule="auto"/>
      </w:pPr>
    </w:p>
    <w:p>
      <w:pPr>
        <w:spacing w:before="100" w:line="227" w:lineRule="auto"/>
        <w:ind w:left="2736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第一节</w:t>
      </w:r>
      <w:r>
        <w:rPr>
          <w:rFonts w:ascii="仿宋" w:hAnsi="仿宋" w:eastAsia="仿宋" w:cs="仿宋"/>
          <w:spacing w:val="8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9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自然地理状况</w:t>
      </w:r>
    </w:p>
    <w:p>
      <w:pPr>
        <w:pStyle w:val="2"/>
        <w:spacing w:line="343" w:lineRule="auto"/>
      </w:pPr>
    </w:p>
    <w:p>
      <w:pPr>
        <w:spacing w:before="91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（一）地理区位</w:t>
      </w:r>
    </w:p>
    <w:p>
      <w:pPr>
        <w:spacing w:before="326" w:line="369" w:lineRule="auto"/>
        <w:ind w:left="20" w:firstLine="575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5"/>
          <w:sz w:val="28"/>
          <w:szCs w:val="28"/>
        </w:rPr>
        <w:t>浮</w:t>
      </w:r>
      <w:r>
        <w:rPr>
          <w:rFonts w:ascii="仿宋" w:hAnsi="仿宋" w:eastAsia="仿宋" w:cs="仿宋"/>
          <w:spacing w:val="-4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5"/>
          <w:sz w:val="28"/>
          <w:szCs w:val="28"/>
        </w:rPr>
        <w:t>梁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5"/>
          <w:sz w:val="28"/>
          <w:szCs w:val="28"/>
        </w:rPr>
        <w:t>县</w:t>
      </w:r>
      <w:r>
        <w:rPr>
          <w:rFonts w:ascii="仿宋" w:hAnsi="仿宋" w:eastAsia="仿宋" w:cs="仿宋"/>
          <w:spacing w:val="-6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5"/>
          <w:sz w:val="28"/>
          <w:szCs w:val="28"/>
        </w:rPr>
        <w:t>位</w:t>
      </w:r>
      <w:r>
        <w:rPr>
          <w:rFonts w:ascii="仿宋" w:hAnsi="仿宋" w:eastAsia="仿宋" w:cs="仿宋"/>
          <w:spacing w:val="-5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5"/>
          <w:sz w:val="28"/>
          <w:szCs w:val="28"/>
        </w:rPr>
        <w:t>于</w:t>
      </w:r>
      <w:r>
        <w:rPr>
          <w:rFonts w:ascii="仿宋" w:hAnsi="仿宋" w:eastAsia="仿宋" w:cs="仿宋"/>
          <w:spacing w:val="-5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5"/>
          <w:sz w:val="28"/>
          <w:szCs w:val="28"/>
        </w:rPr>
        <w:t>江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5"/>
          <w:sz w:val="28"/>
          <w:szCs w:val="28"/>
        </w:rPr>
        <w:t>西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5"/>
          <w:sz w:val="28"/>
          <w:szCs w:val="28"/>
        </w:rPr>
        <w:t>省</w:t>
      </w:r>
      <w:r>
        <w:rPr>
          <w:rFonts w:ascii="仿宋" w:hAnsi="仿宋" w:eastAsia="仿宋" w:cs="仿宋"/>
          <w:spacing w:val="-5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5"/>
          <w:sz w:val="28"/>
          <w:szCs w:val="28"/>
        </w:rPr>
        <w:t>东</w:t>
      </w:r>
      <w:r>
        <w:rPr>
          <w:rFonts w:ascii="仿宋" w:hAnsi="仿宋" w:eastAsia="仿宋" w:cs="仿宋"/>
          <w:spacing w:val="-5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5"/>
          <w:sz w:val="28"/>
          <w:szCs w:val="28"/>
        </w:rPr>
        <w:t>北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5"/>
          <w:sz w:val="28"/>
          <w:szCs w:val="28"/>
        </w:rPr>
        <w:t>部</w:t>
      </w:r>
      <w:r>
        <w:rPr>
          <w:rFonts w:ascii="仿宋" w:hAnsi="仿宋" w:eastAsia="仿宋" w:cs="仿宋"/>
          <w:spacing w:val="-4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5"/>
          <w:sz w:val="28"/>
          <w:szCs w:val="28"/>
        </w:rPr>
        <w:t>，</w:t>
      </w:r>
      <w:r>
        <w:rPr>
          <w:rFonts w:ascii="仿宋" w:hAnsi="仿宋" w:eastAsia="仿宋" w:cs="仿宋"/>
          <w:spacing w:val="-5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5"/>
          <w:sz w:val="28"/>
          <w:szCs w:val="28"/>
        </w:rPr>
        <w:t>东</w:t>
      </w:r>
      <w:r>
        <w:rPr>
          <w:rFonts w:ascii="仿宋" w:hAnsi="仿宋" w:eastAsia="仿宋" w:cs="仿宋"/>
          <w:spacing w:val="-6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5"/>
          <w:sz w:val="28"/>
          <w:szCs w:val="28"/>
        </w:rPr>
        <w:t xml:space="preserve">经 </w:t>
      </w:r>
      <w:r>
        <w:rPr>
          <w:rFonts w:ascii="Times New Roman" w:hAnsi="Times New Roman" w:eastAsia="Times New Roman" w:cs="Times New Roman"/>
          <w:spacing w:val="-15"/>
          <w:sz w:val="28"/>
          <w:szCs w:val="28"/>
        </w:rPr>
        <w:t>117°01′~</w:t>
      </w:r>
      <w:r>
        <w:rPr>
          <w:rFonts w:ascii="Times New Roman" w:hAnsi="Times New Roman" w:eastAsia="Times New Roman" w:cs="Times New Roman"/>
          <w:spacing w:val="-3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5"/>
          <w:sz w:val="28"/>
          <w:szCs w:val="28"/>
        </w:rPr>
        <w:t>117°42′</w:t>
      </w:r>
      <w:r>
        <w:rPr>
          <w:rFonts w:ascii="Times New Roman" w:hAnsi="Times New Roman" w:eastAsia="Times New Roman" w:cs="Times New Roman"/>
          <w:spacing w:val="2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5"/>
          <w:sz w:val="28"/>
          <w:szCs w:val="28"/>
        </w:rPr>
        <w:t>，</w:t>
      </w:r>
      <w:r>
        <w:rPr>
          <w:rFonts w:ascii="仿宋" w:hAnsi="仿宋" w:eastAsia="仿宋" w:cs="仿宋"/>
          <w:spacing w:val="-5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5"/>
          <w:sz w:val="28"/>
          <w:szCs w:val="28"/>
        </w:rPr>
        <w:t>北</w:t>
      </w:r>
      <w:r>
        <w:rPr>
          <w:rFonts w:ascii="仿宋" w:hAnsi="仿宋" w:eastAsia="仿宋" w:cs="仿宋"/>
          <w:spacing w:val="-5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5"/>
          <w:sz w:val="28"/>
          <w:szCs w:val="28"/>
        </w:rPr>
        <w:t xml:space="preserve">纬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29°09′~29°56′</w:t>
      </w:r>
      <w:r>
        <w:rPr>
          <w:rFonts w:ascii="Times New Roman" w:hAnsi="Times New Roman" w:eastAsia="Times New Roman" w:cs="Times New Roman"/>
          <w:spacing w:val="-2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。东邻安徽省休宁县、江西省的婺源县，</w:t>
      </w:r>
      <w:r>
        <w:rPr>
          <w:rFonts w:ascii="仿宋" w:hAnsi="仿宋" w:eastAsia="仿宋" w:cs="仿宋"/>
          <w:spacing w:val="-3"/>
          <w:sz w:val="28"/>
          <w:szCs w:val="28"/>
        </w:rPr>
        <w:t>西毗江西省鄱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阳县，南接乐平市和景德镇昌江区，北连安</w:t>
      </w:r>
      <w:r>
        <w:rPr>
          <w:rFonts w:ascii="仿宋" w:hAnsi="仿宋" w:eastAsia="仿宋" w:cs="仿宋"/>
          <w:spacing w:val="-4"/>
          <w:sz w:val="28"/>
          <w:szCs w:val="28"/>
        </w:rPr>
        <w:t>徽省祁门县和东至县。居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于六山二湖（黄山、九华山、庐山、武夷山</w:t>
      </w:r>
      <w:r>
        <w:rPr>
          <w:rFonts w:ascii="仿宋" w:hAnsi="仿宋" w:eastAsia="仿宋" w:cs="仿宋"/>
          <w:spacing w:val="-4"/>
          <w:sz w:val="28"/>
          <w:szCs w:val="28"/>
        </w:rPr>
        <w:t>、龙虎山、三清山、鄱阳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湖、千岛湖）之中心，位于长江三角洲、珠江三角洲、闽南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金三角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”</w:t>
      </w:r>
      <w:r>
        <w:rPr>
          <w:rFonts w:ascii="仿宋" w:hAnsi="仿宋" w:eastAsia="仿宋" w:cs="仿宋"/>
          <w:spacing w:val="-9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长江中游经济区和京九铁路经济带结合部的</w:t>
      </w:r>
      <w:r>
        <w:rPr>
          <w:rFonts w:ascii="仿宋" w:hAnsi="仿宋" w:eastAsia="仿宋" w:cs="仿宋"/>
          <w:spacing w:val="-4"/>
          <w:sz w:val="28"/>
          <w:szCs w:val="28"/>
        </w:rPr>
        <w:t>中心地区，是赣皖浙毗邻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地区的中心，江西省昌九景（南昌、九江、景德镇）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5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金三角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、景上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鹰（景德镇、上饶、鹰潭）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银三角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的联络部。县城距景德镇市中心</w:t>
      </w:r>
    </w:p>
    <w:p>
      <w:pPr>
        <w:spacing w:before="2" w:line="222" w:lineRule="auto"/>
        <w:ind w:left="3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城区仅</w:t>
      </w:r>
      <w:r>
        <w:rPr>
          <w:rFonts w:ascii="仿宋" w:hAnsi="仿宋" w:eastAsia="仿宋" w:cs="仿宋"/>
          <w:spacing w:val="-5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6km</w:t>
      </w:r>
      <w:r>
        <w:rPr>
          <w:rFonts w:ascii="Times New Roman" w:hAnsi="Times New Roman" w:eastAsia="Times New Roman" w:cs="Times New Roman"/>
          <w:spacing w:val="-3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。全县南北长约</w:t>
      </w:r>
      <w:r>
        <w:rPr>
          <w:rFonts w:ascii="仿宋" w:hAnsi="仿宋" w:eastAsia="仿宋" w:cs="仿宋"/>
          <w:spacing w:val="-5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88km</w:t>
      </w:r>
      <w:r>
        <w:rPr>
          <w:rFonts w:ascii="Times New Roman" w:hAnsi="Times New Roman" w:eastAsia="Times New Roman" w:cs="Times New Roman"/>
          <w:spacing w:val="-3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，东西宽约</w:t>
      </w:r>
      <w:r>
        <w:rPr>
          <w:rFonts w:ascii="仿宋" w:hAnsi="仿宋" w:eastAsia="仿宋" w:cs="仿宋"/>
          <w:spacing w:val="-6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67km</w:t>
      </w:r>
      <w:r>
        <w:rPr>
          <w:rFonts w:ascii="仿宋" w:hAnsi="仿宋" w:eastAsia="仿宋" w:cs="仿宋"/>
          <w:spacing w:val="-6"/>
          <w:sz w:val="28"/>
          <w:szCs w:val="28"/>
        </w:rPr>
        <w:t>。</w:t>
      </w:r>
    </w:p>
    <w:p>
      <w:pPr>
        <w:spacing w:before="27" w:line="4961" w:lineRule="exact"/>
        <w:ind w:firstLine="650"/>
      </w:pPr>
      <w:r>
        <w:rPr>
          <w:position w:val="-99"/>
        </w:rPr>
        <w:drawing>
          <wp:inline distT="0" distB="0" distL="0" distR="0">
            <wp:extent cx="4451350" cy="314960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451604" cy="315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36" w:lineRule="auto"/>
      </w:pPr>
    </w:p>
    <w:p>
      <w:pPr>
        <w:spacing w:before="78" w:line="222" w:lineRule="auto"/>
        <w:ind w:left="2874"/>
        <w:rPr>
          <w:rFonts w:ascii="楷体" w:hAnsi="楷体" w:eastAsia="楷体" w:cs="楷体"/>
          <w:sz w:val="24"/>
          <w:szCs w:val="24"/>
        </w:rPr>
      </w:pPr>
      <w:r>
        <w:rPr>
          <w:rFonts w:ascii="楷体" w:hAnsi="楷体" w:eastAsia="楷体" w:cs="楷体"/>
          <w:spacing w:val="-8"/>
          <w:sz w:val="24"/>
          <w:szCs w:val="24"/>
        </w:rPr>
        <w:t>图</w:t>
      </w:r>
      <w:r>
        <w:rPr>
          <w:rFonts w:ascii="楷体" w:hAnsi="楷体" w:eastAsia="楷体" w:cs="楷体"/>
          <w:spacing w:val="-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4"/>
          <w:szCs w:val="24"/>
        </w:rPr>
        <w:t>2-</w:t>
      </w:r>
      <w:r>
        <w:rPr>
          <w:rFonts w:ascii="Times New Roman" w:hAnsi="Times New Roman" w:eastAsia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4"/>
          <w:szCs w:val="24"/>
        </w:rPr>
        <w:t>1</w:t>
      </w:r>
      <w:r>
        <w:rPr>
          <w:rFonts w:ascii="Times New Roman" w:hAnsi="Times New Roman" w:eastAsia="Times New Roman" w:cs="Times New Roman"/>
          <w:spacing w:val="10"/>
          <w:sz w:val="24"/>
          <w:szCs w:val="24"/>
        </w:rPr>
        <w:t xml:space="preserve">  </w:t>
      </w:r>
      <w:r>
        <w:rPr>
          <w:rFonts w:ascii="楷体" w:hAnsi="楷体" w:eastAsia="楷体" w:cs="楷体"/>
          <w:spacing w:val="-8"/>
          <w:sz w:val="24"/>
          <w:szCs w:val="24"/>
        </w:rPr>
        <w:t>浮梁县地理区位图</w:t>
      </w:r>
    </w:p>
    <w:p>
      <w:pPr>
        <w:spacing w:line="222" w:lineRule="auto"/>
        <w:rPr>
          <w:rFonts w:ascii="楷体" w:hAnsi="楷体" w:eastAsia="楷体" w:cs="楷体"/>
          <w:sz w:val="24"/>
          <w:szCs w:val="24"/>
        </w:rPr>
        <w:sectPr>
          <w:footerReference r:id="rId27" w:type="default"/>
          <w:pgSz w:w="11906" w:h="16839"/>
          <w:pgMar w:top="1431" w:right="1705" w:bottom="1151" w:left="1785" w:header="0" w:footer="989" w:gutter="0"/>
          <w:cols w:space="720" w:num="1"/>
        </w:sectPr>
      </w:pPr>
    </w:p>
    <w:p>
      <w:pPr>
        <w:spacing w:before="57" w:line="226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（二）地质与地貌</w:t>
      </w:r>
    </w:p>
    <w:p>
      <w:pPr>
        <w:spacing w:before="317" w:line="226" w:lineRule="auto"/>
        <w:ind w:left="606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8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-2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8"/>
          <w:sz w:val="28"/>
          <w:szCs w:val="28"/>
        </w:rPr>
        <w:t>、地质</w:t>
      </w:r>
    </w:p>
    <w:p>
      <w:pPr>
        <w:spacing w:before="219" w:line="369" w:lineRule="auto"/>
        <w:ind w:left="29" w:right="32" w:firstLine="56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根据地层分布情况分析，第四系全新统仅昌江、南河、东河</w:t>
      </w:r>
      <w:r>
        <w:rPr>
          <w:rFonts w:ascii="仿宋" w:hAnsi="仿宋" w:eastAsia="仿宋" w:cs="仿宋"/>
          <w:spacing w:val="-5"/>
          <w:sz w:val="28"/>
          <w:szCs w:val="28"/>
        </w:rPr>
        <w:t>两岸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和低洼的沟中零星出露，约占全县总面积的</w:t>
      </w:r>
      <w:r>
        <w:rPr>
          <w:rFonts w:ascii="仿宋" w:hAnsi="仿宋" w:eastAsia="仿宋" w:cs="仿宋"/>
          <w:spacing w:val="-2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10</w:t>
      </w:r>
      <w:r>
        <w:rPr>
          <w:rFonts w:ascii="仿宋" w:hAnsi="仿宋" w:eastAsia="仿宋" w:cs="仿宋"/>
          <w:spacing w:val="-2"/>
          <w:sz w:val="28"/>
          <w:szCs w:val="28"/>
        </w:rPr>
        <w:t>％。境内最大的岩浆</w:t>
      </w:r>
      <w:r>
        <w:rPr>
          <w:rFonts w:ascii="仿宋" w:hAnsi="仿宋" w:eastAsia="仿宋" w:cs="仿宋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4"/>
          <w:sz w:val="28"/>
          <w:szCs w:val="28"/>
        </w:rPr>
        <w:t>体为鹅湖富斜花岗岩，出露面积约</w:t>
      </w:r>
      <w:r>
        <w:rPr>
          <w:rFonts w:ascii="仿宋" w:hAnsi="仿宋" w:eastAsia="仿宋" w:cs="仿宋"/>
          <w:spacing w:val="-2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100</w:t>
      </w:r>
      <w:r>
        <w:rPr>
          <w:rFonts w:ascii="Times New Roman" w:hAnsi="Times New Roman" w:eastAsia="Times New Roman" w:cs="Times New Roman"/>
          <w:spacing w:val="1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平方公里，次为大洲、桃岭、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金村和瑶里等地零星分布的小岩体，面积</w:t>
      </w:r>
      <w:r>
        <w:rPr>
          <w:rFonts w:ascii="仿宋" w:hAnsi="仿宋" w:eastAsia="仿宋" w:cs="仿宋"/>
          <w:spacing w:val="-3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1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平</w:t>
      </w:r>
      <w:r>
        <w:rPr>
          <w:rFonts w:ascii="仿宋" w:hAnsi="仿宋" w:eastAsia="仿宋" w:cs="仿宋"/>
          <w:spacing w:val="-6"/>
          <w:sz w:val="28"/>
          <w:szCs w:val="28"/>
        </w:rPr>
        <w:t>方公里至数平方公里不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等，均为燕山早期产物（距今约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1.6</w:t>
      </w:r>
      <w:r>
        <w:rPr>
          <w:rFonts w:ascii="Times New Roman" w:hAnsi="Times New Roman" w:eastAsia="Times New Roman" w:cs="Times New Roman"/>
          <w:spacing w:val="2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亿年</w:t>
      </w:r>
      <w:r>
        <w:rPr>
          <w:rFonts w:ascii="仿宋" w:hAnsi="仿宋" w:eastAsia="仿宋" w:cs="仿宋"/>
          <w:spacing w:val="26"/>
          <w:sz w:val="28"/>
          <w:szCs w:val="28"/>
        </w:rPr>
        <w:t>），</w:t>
      </w:r>
      <w:r>
        <w:rPr>
          <w:rFonts w:ascii="仿宋" w:hAnsi="仿宋" w:eastAsia="仿宋" w:cs="仿宋"/>
          <w:spacing w:val="-5"/>
          <w:sz w:val="28"/>
          <w:szCs w:val="28"/>
        </w:rPr>
        <w:t>出露总面积约占全县总</w:t>
      </w:r>
      <w:r>
        <w:rPr>
          <w:rFonts w:ascii="仿宋" w:hAnsi="仿宋" w:eastAsia="仿宋" w:cs="仿宋"/>
          <w:sz w:val="28"/>
          <w:szCs w:val="28"/>
        </w:rPr>
        <w:t xml:space="preserve"> 面积的</w:t>
      </w:r>
      <w:r>
        <w:rPr>
          <w:rFonts w:ascii="仿宋" w:hAnsi="仿宋" w:eastAsia="仿宋" w:cs="仿宋"/>
          <w:spacing w:val="-5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6</w:t>
      </w:r>
      <w:r>
        <w:rPr>
          <w:rFonts w:ascii="仿宋" w:hAnsi="仿宋" w:eastAsia="仿宋" w:cs="仿宋"/>
          <w:sz w:val="28"/>
          <w:szCs w:val="28"/>
        </w:rPr>
        <w:t>％。这些岩体经风化蚀变，常形成风化残积型高岭</w:t>
      </w:r>
      <w:r>
        <w:rPr>
          <w:rFonts w:ascii="仿宋" w:hAnsi="仿宋" w:eastAsia="仿宋" w:cs="仿宋"/>
          <w:spacing w:val="-1"/>
          <w:sz w:val="28"/>
          <w:szCs w:val="28"/>
        </w:rPr>
        <w:t>土矿床。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此外，境内还有长英岩、微晶花岗岩、细晶岩、长石石英斑岩等脉状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岩浆岩，在深断裂附近断续出露，脉长</w:t>
      </w:r>
      <w:r>
        <w:rPr>
          <w:rFonts w:ascii="仿宋" w:hAnsi="仿宋" w:eastAsia="仿宋" w:cs="仿宋"/>
          <w:spacing w:val="-3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100</w:t>
      </w:r>
      <w:r>
        <w:rPr>
          <w:rFonts w:ascii="Times New Roman" w:hAnsi="Times New Roman" w:eastAsia="Times New Roman" w:cs="Times New Roman"/>
          <w:spacing w:val="22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米至</w:t>
      </w:r>
      <w:r>
        <w:rPr>
          <w:rFonts w:ascii="仿宋" w:hAnsi="仿宋" w:eastAsia="仿宋" w:cs="仿宋"/>
          <w:spacing w:val="-4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1000</w:t>
      </w:r>
      <w:r>
        <w:rPr>
          <w:rFonts w:ascii="Times New Roman" w:hAnsi="Times New Roman" w:eastAsia="Times New Roman" w:cs="Times New Roman"/>
          <w:spacing w:val="22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米不等，脉宽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数米至</w:t>
      </w:r>
      <w:r>
        <w:rPr>
          <w:rFonts w:ascii="仿宋" w:hAnsi="仿宋" w:eastAsia="仿宋" w:cs="仿宋"/>
          <w:spacing w:val="-3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10</w:t>
      </w:r>
      <w:r>
        <w:rPr>
          <w:rFonts w:ascii="Times New Roman" w:hAnsi="Times New Roman" w:eastAsia="Times New Roman" w:cs="Times New Roman"/>
          <w:spacing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米，最宽者可达</w:t>
      </w:r>
      <w:r>
        <w:rPr>
          <w:rFonts w:ascii="仿宋" w:hAnsi="仿宋" w:eastAsia="仿宋" w:cs="仿宋"/>
          <w:spacing w:val="-6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20</w:t>
      </w:r>
      <w:r>
        <w:rPr>
          <w:rFonts w:ascii="Times New Roman" w:hAnsi="Times New Roman" w:eastAsia="Times New Roman" w:cs="Times New Roman"/>
          <w:spacing w:val="20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米。这些脉状岩体风化蚀变后，常形成</w:t>
      </w:r>
    </w:p>
    <w:p>
      <w:pPr>
        <w:spacing w:before="1" w:line="223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软质或硬质瓷石。</w:t>
      </w:r>
    </w:p>
    <w:p>
      <w:pPr>
        <w:spacing w:before="222" w:line="226" w:lineRule="auto"/>
        <w:ind w:left="579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2"/>
          <w:sz w:val="28"/>
          <w:szCs w:val="28"/>
        </w:rPr>
        <w:t>2</w:t>
      </w:r>
      <w:r>
        <w:rPr>
          <w:rFonts w:ascii="Times New Roman" w:hAnsi="Times New Roman" w:eastAsia="Times New Roman" w:cs="Times New Roman"/>
          <w:spacing w:val="-2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2"/>
          <w:sz w:val="28"/>
          <w:szCs w:val="28"/>
        </w:rPr>
        <w:t>、地貌</w:t>
      </w:r>
    </w:p>
    <w:p>
      <w:pPr>
        <w:spacing w:before="220" w:line="369" w:lineRule="auto"/>
        <w:ind w:left="27" w:firstLine="56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1"/>
          <w:sz w:val="28"/>
          <w:szCs w:val="28"/>
        </w:rPr>
        <w:t>浮梁县境内以中低山、低山和丘陵为主，均属黄山、怀玉山余脉，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总的趋势为东西北三面高，三条山脉缓向西南低去，所以地形起伏变</w:t>
      </w:r>
      <w:r>
        <w:rPr>
          <w:rFonts w:ascii="仿宋" w:hAnsi="仿宋" w:eastAsia="仿宋" w:cs="仿宋"/>
          <w:spacing w:val="1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化较大，最高峰五股尖海拔</w:t>
      </w:r>
      <w:r>
        <w:rPr>
          <w:rFonts w:ascii="仿宋" w:hAnsi="仿宋" w:eastAsia="仿宋" w:cs="仿宋"/>
          <w:spacing w:val="-2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1618.4</w:t>
      </w:r>
      <w:r>
        <w:rPr>
          <w:rFonts w:ascii="Times New Roman" w:hAnsi="Times New Roman" w:eastAsia="Times New Roman" w:cs="Times New Roman"/>
          <w:spacing w:val="2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米，最低点金竹坑海拔仅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28</w:t>
      </w:r>
      <w:r>
        <w:rPr>
          <w:rFonts w:ascii="Times New Roman" w:hAnsi="Times New Roman" w:eastAsia="Times New Roman" w:cs="Times New Roman"/>
          <w:spacing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米，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境内最大相对高差</w:t>
      </w:r>
      <w:r>
        <w:rPr>
          <w:rFonts w:ascii="仿宋" w:hAnsi="仿宋" w:eastAsia="仿宋" w:cs="仿宋"/>
          <w:spacing w:val="-3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1590.4</w:t>
      </w:r>
      <w:r>
        <w:rPr>
          <w:rFonts w:ascii="Times New Roman" w:hAnsi="Times New Roman" w:eastAsia="Times New Roman" w:cs="Times New Roman"/>
          <w:spacing w:val="2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米。</w:t>
      </w:r>
      <w:r>
        <w:rPr>
          <w:rFonts w:ascii="仿宋" w:hAnsi="仿宋" w:eastAsia="仿宋" w:cs="仿宋"/>
          <w:spacing w:val="-8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昌江、南河及东河流域有零星分布的</w:t>
      </w:r>
      <w:r>
        <w:rPr>
          <w:rFonts w:ascii="仿宋" w:hAnsi="仿宋" w:eastAsia="仿宋" w:cs="仿宋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4"/>
          <w:sz w:val="28"/>
          <w:szCs w:val="28"/>
        </w:rPr>
        <w:t>山间盆地，地势较为平缓。境内地貌类型以山地地貌为主，次为岗阜</w:t>
      </w:r>
      <w:r>
        <w:rPr>
          <w:rFonts w:ascii="仿宋" w:hAnsi="仿宋" w:eastAsia="仿宋" w:cs="仿宋"/>
          <w:spacing w:val="1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和流水侵蚀堆积平原。按照我国山地地貌的分类方案，中山的绝对高</w:t>
      </w:r>
      <w:r>
        <w:rPr>
          <w:rFonts w:ascii="仿宋" w:hAnsi="仿宋" w:eastAsia="仿宋" w:cs="仿宋"/>
          <w:spacing w:val="1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度为</w:t>
      </w:r>
      <w:r>
        <w:rPr>
          <w:rFonts w:ascii="仿宋" w:hAnsi="仿宋" w:eastAsia="仿宋" w:cs="仿宋"/>
          <w:spacing w:val="-2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100</w:t>
      </w:r>
      <w:r>
        <w:rPr>
          <w:rFonts w:ascii="Times New Roman" w:hAnsi="Times New Roman" w:eastAsia="Times New Roman" w:cs="Times New Roman"/>
          <w:spacing w:val="2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至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500</w:t>
      </w:r>
      <w:r>
        <w:rPr>
          <w:rFonts w:ascii="Times New Roman" w:hAnsi="Times New Roman" w:eastAsia="Times New Roman" w:cs="Times New Roman"/>
          <w:spacing w:val="22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米，低山的绝对高度为</w:t>
      </w:r>
      <w:r>
        <w:rPr>
          <w:rFonts w:ascii="仿宋" w:hAnsi="仿宋" w:eastAsia="仿宋" w:cs="仿宋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500</w:t>
      </w:r>
      <w:r>
        <w:rPr>
          <w:rFonts w:ascii="Times New Roman" w:hAnsi="Times New Roman" w:eastAsia="Times New Roman" w:cs="Times New Roman"/>
          <w:spacing w:val="25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至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100</w:t>
      </w:r>
      <w:r>
        <w:rPr>
          <w:rFonts w:ascii="Times New Roman" w:hAnsi="Times New Roman" w:eastAsia="Times New Roman" w:cs="Times New Roman"/>
          <w:spacing w:val="20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米，绝对高度低于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500</w:t>
      </w:r>
      <w:r>
        <w:rPr>
          <w:rFonts w:ascii="Times New Roman" w:hAnsi="Times New Roman" w:eastAsia="Times New Roman" w:cs="Times New Roman"/>
          <w:spacing w:val="2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米的山地为丘陵。按其山地的成因，可分为构造山地、剥蚀山地</w:t>
      </w:r>
    </w:p>
    <w:p>
      <w:pPr>
        <w:spacing w:before="1" w:line="222" w:lineRule="auto"/>
        <w:ind w:left="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及与岩浆岩活动有关的山地。</w:t>
      </w:r>
    </w:p>
    <w:p>
      <w:pPr>
        <w:spacing w:before="298" w:line="222" w:lineRule="auto"/>
        <w:ind w:left="61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（三）气候水文</w:t>
      </w:r>
    </w:p>
    <w:p>
      <w:pPr>
        <w:spacing w:before="301" w:line="562" w:lineRule="exact"/>
        <w:ind w:right="83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position w:val="21"/>
          <w:sz w:val="28"/>
          <w:szCs w:val="28"/>
        </w:rPr>
        <w:t>据气象站雨量资料统计，浮梁县多年平均降</w:t>
      </w:r>
      <w:r>
        <w:rPr>
          <w:rFonts w:ascii="仿宋" w:hAnsi="仿宋" w:eastAsia="仿宋" w:cs="仿宋"/>
          <w:spacing w:val="-1"/>
          <w:position w:val="21"/>
          <w:sz w:val="28"/>
          <w:szCs w:val="28"/>
        </w:rPr>
        <w:t>水量</w:t>
      </w:r>
      <w:r>
        <w:rPr>
          <w:rFonts w:ascii="仿宋" w:hAnsi="仿宋" w:eastAsia="仿宋" w:cs="仿宋"/>
          <w:spacing w:val="-32"/>
          <w:position w:val="2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21"/>
          <w:sz w:val="28"/>
          <w:szCs w:val="28"/>
        </w:rPr>
        <w:t>1816.</w:t>
      </w:r>
      <w:r>
        <w:rPr>
          <w:rFonts w:ascii="Times New Roman" w:hAnsi="Times New Roman" w:eastAsia="Times New Roman" w:cs="Times New Roman"/>
          <w:spacing w:val="-38"/>
          <w:position w:val="2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21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34"/>
          <w:position w:val="2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position w:val="21"/>
          <w:sz w:val="28"/>
          <w:szCs w:val="28"/>
        </w:rPr>
        <w:t>毫米，</w:t>
      </w:r>
    </w:p>
    <w:p>
      <w:pPr>
        <w:spacing w:before="1" w:line="222" w:lineRule="auto"/>
        <w:ind w:left="3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实测年最大降水量</w:t>
      </w:r>
      <w:r>
        <w:rPr>
          <w:rFonts w:ascii="仿宋" w:hAnsi="仿宋" w:eastAsia="仿宋" w:cs="仿宋"/>
          <w:spacing w:val="-6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2669.5</w:t>
      </w:r>
      <w:r>
        <w:rPr>
          <w:rFonts w:ascii="Times New Roman" w:hAnsi="Times New Roman" w:eastAsia="Times New Roman" w:cs="Times New Roman"/>
          <w:spacing w:val="27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毫米（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1954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年</w:t>
      </w:r>
      <w:r>
        <w:rPr>
          <w:rFonts w:ascii="仿宋" w:hAnsi="仿宋" w:eastAsia="仿宋" w:cs="仿宋"/>
          <w:spacing w:val="6"/>
          <w:sz w:val="28"/>
          <w:szCs w:val="28"/>
        </w:rPr>
        <w:t>），</w:t>
      </w:r>
      <w:r>
        <w:rPr>
          <w:rFonts w:ascii="仿宋" w:hAnsi="仿宋" w:eastAsia="仿宋" w:cs="仿宋"/>
          <w:spacing w:val="-4"/>
          <w:sz w:val="28"/>
          <w:szCs w:val="28"/>
        </w:rPr>
        <w:t>年最小降</w:t>
      </w:r>
      <w:r>
        <w:rPr>
          <w:rFonts w:ascii="仿宋" w:hAnsi="仿宋" w:eastAsia="仿宋" w:cs="仿宋"/>
          <w:spacing w:val="-5"/>
          <w:sz w:val="28"/>
          <w:szCs w:val="28"/>
        </w:rPr>
        <w:t>水量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1125.9</w:t>
      </w:r>
      <w:r>
        <w:rPr>
          <w:rFonts w:ascii="Times New Roman" w:hAnsi="Times New Roman" w:eastAsia="Times New Roman" w:cs="Times New Roman"/>
          <w:spacing w:val="2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毫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28" w:type="default"/>
          <w:pgSz w:w="11906" w:h="16839"/>
          <w:pgMar w:top="1214" w:right="1718" w:bottom="1151" w:left="1785" w:header="0" w:footer="989" w:gutter="0"/>
          <w:cols w:space="720" w:num="1"/>
        </w:sectPr>
      </w:pPr>
    </w:p>
    <w:p>
      <w:pPr>
        <w:spacing w:before="59" w:line="369" w:lineRule="auto"/>
        <w:ind w:left="24" w:right="80" w:firstLine="1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8"/>
          <w:sz w:val="28"/>
          <w:szCs w:val="28"/>
        </w:rPr>
        <w:t>米（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1979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年</w:t>
      </w:r>
      <w:r>
        <w:rPr>
          <w:rFonts w:ascii="仿宋" w:hAnsi="仿宋" w:eastAsia="仿宋" w:cs="仿宋"/>
          <w:spacing w:val="-7"/>
          <w:sz w:val="28"/>
          <w:szCs w:val="28"/>
        </w:rPr>
        <w:t>），</w:t>
      </w:r>
      <w:r>
        <w:rPr>
          <w:rFonts w:ascii="仿宋" w:hAnsi="仿宋" w:eastAsia="仿宋" w:cs="仿宋"/>
          <w:spacing w:val="-8"/>
          <w:sz w:val="28"/>
          <w:szCs w:val="28"/>
        </w:rPr>
        <w:t>多年平均最大一</w:t>
      </w:r>
      <w:r>
        <w:rPr>
          <w:rFonts w:ascii="仿宋" w:hAnsi="仿宋" w:eastAsia="仿宋" w:cs="仿宋"/>
          <w:spacing w:val="-6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日降水量为</w:t>
      </w:r>
      <w:r>
        <w:rPr>
          <w:rFonts w:ascii="仿宋" w:hAnsi="仿宋" w:eastAsia="仿宋" w:cs="仿宋"/>
          <w:spacing w:val="-3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12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3.7</w:t>
      </w:r>
      <w:r>
        <w:rPr>
          <w:rFonts w:ascii="Times New Roman" w:hAnsi="Times New Roman" w:eastAsia="Times New Roman" w:cs="Times New Roman"/>
          <w:spacing w:val="2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毫米。降水量年内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分配不均，主要发生在</w:t>
      </w:r>
      <w:r>
        <w:rPr>
          <w:rFonts w:ascii="仿宋" w:hAnsi="仿宋" w:eastAsia="仿宋" w:cs="仿宋"/>
          <w:spacing w:val="-6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4</w:t>
      </w:r>
      <w:r>
        <w:rPr>
          <w:rFonts w:ascii="Times New Roman" w:hAnsi="Times New Roman" w:eastAsia="Times New Roman" w:cs="Times New Roman"/>
          <w:spacing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至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6</w:t>
      </w:r>
      <w:r>
        <w:rPr>
          <w:rFonts w:ascii="Times New Roman" w:hAnsi="Times New Roman" w:eastAsia="Times New Roman" w:cs="Times New Roman"/>
          <w:spacing w:val="3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月，其降水量占全年降水量的</w:t>
      </w:r>
      <w:r>
        <w:rPr>
          <w:rFonts w:ascii="仿宋" w:hAnsi="仿宋" w:eastAsia="仿宋" w:cs="仿宋"/>
          <w:spacing w:val="-6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43.2%</w:t>
      </w:r>
      <w:r>
        <w:rPr>
          <w:rFonts w:ascii="仿宋" w:hAnsi="仿宋" w:eastAsia="仿宋" w:cs="仿宋"/>
          <w:spacing w:val="-5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7</w:t>
      </w:r>
      <w:r>
        <w:rPr>
          <w:rFonts w:ascii="Times New Roman" w:hAnsi="Times New Roman" w:eastAsia="Times New Roman" w:cs="Times New Roman"/>
          <w:spacing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至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9</w:t>
      </w:r>
      <w:r>
        <w:rPr>
          <w:rFonts w:ascii="Times New Roman" w:hAnsi="Times New Roman" w:eastAsia="Times New Roman" w:cs="Times New Roman"/>
          <w:spacing w:val="3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月降水量占全年的</w:t>
      </w:r>
      <w:r>
        <w:rPr>
          <w:rFonts w:ascii="仿宋" w:hAnsi="仿宋" w:eastAsia="仿宋" w:cs="仿宋"/>
          <w:spacing w:val="-6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24.</w:t>
      </w:r>
      <w:r>
        <w:rPr>
          <w:rFonts w:ascii="Times New Roman" w:hAnsi="Times New Roman" w:eastAsia="Times New Roman" w:cs="Times New Roman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1%</w:t>
      </w:r>
      <w:r>
        <w:rPr>
          <w:rFonts w:ascii="仿宋" w:hAnsi="仿宋" w:eastAsia="仿宋" w:cs="仿宋"/>
          <w:spacing w:val="-7"/>
          <w:sz w:val="28"/>
          <w:szCs w:val="28"/>
        </w:rPr>
        <w:t>，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10</w:t>
      </w:r>
      <w:r>
        <w:rPr>
          <w:rFonts w:ascii="Times New Roman" w:hAnsi="Times New Roman" w:eastAsia="Times New Roman" w:cs="Times New Roman"/>
          <w:spacing w:val="3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月至次年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spacing w:val="32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月的降水</w:t>
      </w:r>
      <w:r>
        <w:rPr>
          <w:rFonts w:ascii="仿宋" w:hAnsi="仿宋" w:eastAsia="仿宋" w:cs="仿宋"/>
          <w:spacing w:val="-8"/>
          <w:sz w:val="28"/>
          <w:szCs w:val="28"/>
        </w:rPr>
        <w:t>量占全年的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32.7%</w:t>
      </w:r>
      <w:r>
        <w:rPr>
          <w:rFonts w:ascii="Times New Roman" w:hAnsi="Times New Roman" w:eastAsia="Times New Roman" w:cs="Times New Roman"/>
          <w:spacing w:val="-3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。多年平均气温</w:t>
      </w:r>
      <w:r>
        <w:rPr>
          <w:rFonts w:ascii="仿宋" w:hAnsi="仿宋" w:eastAsia="仿宋" w:cs="仿宋"/>
          <w:spacing w:val="-3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17.5℃</w:t>
      </w:r>
      <w:r>
        <w:rPr>
          <w:rFonts w:ascii="仿宋" w:hAnsi="仿宋" w:eastAsia="仿宋" w:cs="仿宋"/>
          <w:spacing w:val="-4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1981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-2010</w:t>
      </w:r>
      <w:r>
        <w:rPr>
          <w:rFonts w:ascii="Times New Roman" w:hAnsi="Times New Roman" w:eastAsia="Times New Roman" w:cs="Times New Roman"/>
          <w:spacing w:val="22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年</w:t>
      </w:r>
      <w:r>
        <w:rPr>
          <w:rFonts w:ascii="仿宋" w:hAnsi="仿宋" w:eastAsia="仿宋" w:cs="仿宋"/>
          <w:spacing w:val="2"/>
          <w:sz w:val="28"/>
          <w:szCs w:val="28"/>
        </w:rPr>
        <w:t>），</w:t>
      </w:r>
      <w:r>
        <w:rPr>
          <w:rFonts w:ascii="仿宋" w:hAnsi="仿宋" w:eastAsia="仿宋" w:cs="仿宋"/>
          <w:spacing w:val="-5"/>
          <w:sz w:val="28"/>
          <w:szCs w:val="28"/>
        </w:rPr>
        <w:t>春季（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1-3</w:t>
      </w:r>
      <w:r>
        <w:rPr>
          <w:rFonts w:ascii="Times New Roman" w:hAnsi="Times New Roman" w:eastAsia="Times New Roman" w:cs="Times New Roman"/>
          <w:spacing w:val="3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月）各月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平均气温</w:t>
      </w:r>
      <w:r>
        <w:rPr>
          <w:rFonts w:ascii="仿宋" w:hAnsi="仿宋" w:eastAsia="仿宋" w:cs="仿宋"/>
          <w:spacing w:val="-5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5.6-</w:t>
      </w:r>
      <w:r>
        <w:rPr>
          <w:rFonts w:ascii="Times New Roman" w:hAnsi="Times New Roman" w:eastAsia="Times New Roman" w:cs="Times New Roman"/>
          <w:spacing w:val="-3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11.6℃</w:t>
      </w:r>
      <w:r>
        <w:rPr>
          <w:rFonts w:ascii="Times New Roman" w:hAnsi="Times New Roman" w:eastAsia="Times New Roman" w:cs="Times New Roman"/>
          <w:spacing w:val="-2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,</w:t>
      </w:r>
      <w:r>
        <w:rPr>
          <w:rFonts w:ascii="仿宋" w:hAnsi="仿宋" w:eastAsia="仿宋" w:cs="仿宋"/>
          <w:spacing w:val="8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夏季（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4-6</w:t>
      </w:r>
      <w:r>
        <w:rPr>
          <w:rFonts w:ascii="Times New Roman" w:hAnsi="Times New Roman" w:eastAsia="Times New Roman" w:cs="Times New Roman"/>
          <w:spacing w:val="3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月）各月平均气温</w:t>
      </w:r>
      <w:r>
        <w:rPr>
          <w:rFonts w:ascii="仿宋" w:hAnsi="仿宋" w:eastAsia="仿宋" w:cs="仿宋"/>
          <w:spacing w:val="-3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7.5-25.7℃</w:t>
      </w:r>
      <w:r>
        <w:rPr>
          <w:rFonts w:ascii="Times New Roman" w:hAnsi="Times New Roman" w:eastAsia="Times New Roman" w:cs="Times New Roman"/>
          <w:spacing w:val="-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,</w:t>
      </w:r>
      <w:r>
        <w:rPr>
          <w:rFonts w:ascii="仿宋" w:hAnsi="仿宋" w:eastAsia="仿宋" w:cs="仿宋"/>
          <w:spacing w:val="8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秋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季（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7-9</w:t>
      </w:r>
      <w:r>
        <w:rPr>
          <w:rFonts w:ascii="Times New Roman" w:hAnsi="Times New Roman" w:eastAsia="Times New Roman" w:cs="Times New Roman"/>
          <w:spacing w:val="30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月）各月平均气温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29.1-24.96℃</w:t>
      </w:r>
      <w:r>
        <w:rPr>
          <w:rFonts w:ascii="Times New Roman" w:hAnsi="Times New Roman" w:eastAsia="Times New Roman" w:cs="Times New Roman"/>
          <w:spacing w:val="-3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,</w:t>
      </w:r>
      <w:r>
        <w:rPr>
          <w:rFonts w:ascii="仿宋" w:hAnsi="仿宋" w:eastAsia="仿宋" w:cs="仿宋"/>
          <w:spacing w:val="7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冬季（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10-</w:t>
      </w:r>
      <w:r>
        <w:rPr>
          <w:rFonts w:ascii="Times New Roman" w:hAnsi="Times New Roman" w:eastAsia="Times New Roman" w:cs="Times New Roman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12</w:t>
      </w:r>
      <w:r>
        <w:rPr>
          <w:rFonts w:ascii="Times New Roman" w:hAnsi="Times New Roman" w:eastAsia="Times New Roman" w:cs="Times New Roman"/>
          <w:spacing w:val="3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月）各月平均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气温</w:t>
      </w:r>
      <w:r>
        <w:rPr>
          <w:rFonts w:ascii="仿宋" w:hAnsi="仿宋" w:eastAsia="仿宋" w:cs="仿宋"/>
          <w:spacing w:val="-3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19.5-7.6℃</w:t>
      </w:r>
      <w:r>
        <w:rPr>
          <w:rFonts w:ascii="Times New Roman" w:hAnsi="Times New Roman" w:eastAsia="Times New Roman" w:cs="Times New Roman"/>
          <w:spacing w:val="-3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。多年平均日照时数为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1744.7</w:t>
      </w:r>
      <w:r>
        <w:rPr>
          <w:rFonts w:ascii="Times New Roman" w:hAnsi="Times New Roman" w:eastAsia="Times New Roman" w:cs="Times New Roman"/>
          <w:spacing w:val="1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小时，多年平均无霜期</w:t>
      </w:r>
    </w:p>
    <w:p>
      <w:pPr>
        <w:spacing w:line="224" w:lineRule="auto"/>
        <w:ind w:left="4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9"/>
          <w:sz w:val="28"/>
          <w:szCs w:val="28"/>
        </w:rPr>
        <w:t>为</w:t>
      </w:r>
      <w:r>
        <w:rPr>
          <w:rFonts w:ascii="仿宋" w:hAnsi="仿宋" w:eastAsia="仿宋" w:cs="仿宋"/>
          <w:spacing w:val="-6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251</w:t>
      </w:r>
      <w:r>
        <w:rPr>
          <w:rFonts w:ascii="Times New Roman" w:hAnsi="Times New Roman" w:eastAsia="Times New Roman" w:cs="Times New Roman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天。</w:t>
      </w:r>
    </w:p>
    <w:p>
      <w:pPr>
        <w:spacing w:before="225" w:line="369" w:lineRule="auto"/>
        <w:ind w:left="31" w:firstLine="563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浮梁县主要河道为昌江。</w:t>
      </w:r>
      <w:r>
        <w:rPr>
          <w:rFonts w:ascii="仿宋" w:hAnsi="仿宋" w:eastAsia="仿宋" w:cs="仿宋"/>
          <w:spacing w:val="-8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昌江，发源于安徽省</w:t>
      </w:r>
      <w:r>
        <w:rPr>
          <w:rFonts w:ascii="仿宋" w:hAnsi="仿宋" w:eastAsia="仿宋" w:cs="仿宋"/>
          <w:spacing w:val="-4"/>
          <w:sz w:val="28"/>
          <w:szCs w:val="28"/>
        </w:rPr>
        <w:t>祁县门的大洪岭、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分水岭、吊木岭等诸多大山间，系黄山余脉，河源在安徽省祁门县黟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县交界横联乡顶，位于东经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117°55′</w:t>
      </w:r>
      <w:r>
        <w:rPr>
          <w:rFonts w:ascii="Times New Roman" w:hAnsi="Times New Roman" w:eastAsia="Times New Roman" w:cs="Times New Roman"/>
          <w:spacing w:val="-3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，北纬</w:t>
      </w:r>
      <w:r>
        <w:rPr>
          <w:rFonts w:ascii="仿宋" w:hAnsi="仿宋" w:eastAsia="仿宋" w:cs="仿宋"/>
          <w:spacing w:val="-6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29°53′</w:t>
      </w:r>
      <w:r>
        <w:rPr>
          <w:rFonts w:ascii="Times New Roman" w:hAnsi="Times New Roman" w:eastAsia="Times New Roman" w:cs="Times New Roman"/>
          <w:spacing w:val="-3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。倒湖以上称</w:t>
      </w:r>
      <w:r>
        <w:rPr>
          <w:rFonts w:ascii="仿宋" w:hAnsi="仿宋" w:eastAsia="仿宋" w:cs="仿宋"/>
          <w:spacing w:val="-6"/>
          <w:sz w:val="28"/>
          <w:szCs w:val="28"/>
        </w:rPr>
        <w:t xml:space="preserve">大洪  </w:t>
      </w:r>
      <w:r>
        <w:rPr>
          <w:rFonts w:ascii="仿宋" w:hAnsi="仿宋" w:eastAsia="仿宋" w:cs="仿宋"/>
          <w:spacing w:val="-4"/>
          <w:sz w:val="28"/>
          <w:szCs w:val="28"/>
        </w:rPr>
        <w:t>水，祁门县城以上有二源，一支来自大洪岭，另一支来自西坑，二水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至祁门县城汇合后，往西南行，至皖赣边界倒湖右岸纳利济河（大北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水</w:t>
      </w:r>
      <w:r>
        <w:rPr>
          <w:rFonts w:ascii="仿宋" w:hAnsi="仿宋" w:eastAsia="仿宋" w:cs="仿宋"/>
          <w:spacing w:val="-67"/>
          <w:w w:val="85"/>
          <w:sz w:val="28"/>
          <w:szCs w:val="28"/>
        </w:rPr>
        <w:t>），</w:t>
      </w:r>
      <w:r>
        <w:rPr>
          <w:rFonts w:ascii="仿宋" w:hAnsi="仿宋" w:eastAsia="仿宋" w:cs="仿宋"/>
          <w:spacing w:val="-9"/>
          <w:sz w:val="28"/>
          <w:szCs w:val="28"/>
        </w:rPr>
        <w:t>过倒湖流入江西省浮梁县境内，始名昌江。昌江集水面积</w:t>
      </w:r>
      <w:r>
        <w:rPr>
          <w:rFonts w:ascii="仿宋" w:hAnsi="仿宋" w:eastAsia="仿宋" w:cs="仿宋"/>
          <w:spacing w:val="-5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300km</w:t>
      </w:r>
      <w:r>
        <w:rPr>
          <w:rFonts w:ascii="Times New Roman" w:hAnsi="Times New Roman" w:eastAsia="Times New Roman" w:cs="Times New Roman"/>
          <w:spacing w:val="-9"/>
          <w:position w:val="9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position w:val="9"/>
          <w:sz w:val="18"/>
          <w:szCs w:val="18"/>
        </w:rPr>
        <w:t xml:space="preserve">   </w:t>
      </w:r>
      <w:r>
        <w:rPr>
          <w:rFonts w:ascii="仿宋" w:hAnsi="仿宋" w:eastAsia="仿宋" w:cs="仿宋"/>
          <w:spacing w:val="-4"/>
          <w:sz w:val="28"/>
          <w:szCs w:val="28"/>
        </w:rPr>
        <w:t>以上在浮梁县主要支流有小北港、东河、西河、南河。东河又名番源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水，系昌江一级支流，为昌江第二大支流，发源于皖赣边界分水岭内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缘的白石塔和五谷尖。流域面积</w:t>
      </w:r>
      <w:r>
        <w:rPr>
          <w:rFonts w:ascii="仿宋" w:hAnsi="仿宋" w:eastAsia="仿宋" w:cs="仿宋"/>
          <w:spacing w:val="-4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591.85km</w:t>
      </w:r>
      <w:r>
        <w:rPr>
          <w:rFonts w:ascii="Times New Roman" w:hAnsi="Times New Roman" w:eastAsia="Times New Roman" w:cs="Times New Roman"/>
          <w:spacing w:val="-5"/>
          <w:position w:val="9"/>
          <w:sz w:val="18"/>
          <w:szCs w:val="18"/>
        </w:rPr>
        <w:t xml:space="preserve">2 </w:t>
      </w:r>
      <w:r>
        <w:rPr>
          <w:rFonts w:ascii="仿宋" w:hAnsi="仿宋" w:eastAsia="仿宋" w:cs="仿宋"/>
          <w:spacing w:val="-5"/>
          <w:sz w:val="28"/>
          <w:szCs w:val="28"/>
        </w:rPr>
        <w:t>，主河道长度</w:t>
      </w:r>
      <w:r>
        <w:rPr>
          <w:rFonts w:ascii="仿宋" w:hAnsi="仿宋" w:eastAsia="仿宋" w:cs="仿宋"/>
          <w:spacing w:val="-6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70.6km</w:t>
      </w:r>
      <w:r>
        <w:rPr>
          <w:rFonts w:ascii="Times New Roman" w:hAnsi="Times New Roman" w:eastAsia="Times New Roman" w:cs="Times New Roman"/>
          <w:spacing w:val="-3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，主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河道纵比降</w:t>
      </w:r>
      <w:r>
        <w:rPr>
          <w:rFonts w:ascii="仿宋" w:hAnsi="仿宋" w:eastAsia="仿宋" w:cs="仿宋"/>
          <w:spacing w:val="-6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2.34‰</w:t>
      </w:r>
      <w:r>
        <w:rPr>
          <w:rFonts w:ascii="仿宋" w:hAnsi="仿宋" w:eastAsia="仿宋" w:cs="仿宋"/>
          <w:spacing w:val="-6"/>
          <w:sz w:val="28"/>
          <w:szCs w:val="28"/>
        </w:rPr>
        <w:t>，流域平均高程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245m</w:t>
      </w:r>
      <w:r>
        <w:rPr>
          <w:rFonts w:ascii="仿宋" w:hAnsi="仿宋" w:eastAsia="仿宋" w:cs="仿宋"/>
          <w:spacing w:val="-6"/>
          <w:sz w:val="28"/>
          <w:szCs w:val="28"/>
        </w:rPr>
        <w:t>，流域平均坡度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0.75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3m/km</w:t>
      </w:r>
      <w:r>
        <w:rPr>
          <w:rFonts w:ascii="Times New Roman" w:hAnsi="Times New Roman" w:eastAsia="Times New Roman" w:cs="Times New Roman"/>
          <w:spacing w:val="-7"/>
          <w:position w:val="9"/>
          <w:sz w:val="18"/>
          <w:szCs w:val="18"/>
        </w:rPr>
        <w:t>2</w:t>
      </w:r>
      <w:r>
        <w:rPr>
          <w:rFonts w:ascii="仿宋" w:hAnsi="仿宋" w:eastAsia="仿宋" w:cs="仿宋"/>
          <w:spacing w:val="-7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流域长度</w:t>
      </w:r>
      <w:r>
        <w:rPr>
          <w:rFonts w:ascii="仿宋" w:hAnsi="仿宋" w:eastAsia="仿宋" w:cs="仿宋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0"/>
          <w:sz w:val="28"/>
          <w:szCs w:val="28"/>
        </w:rPr>
        <w:t>53.0km</w:t>
      </w:r>
      <w:r>
        <w:rPr>
          <w:rFonts w:ascii="仿宋" w:hAnsi="仿宋" w:eastAsia="仿宋" w:cs="仿宋"/>
          <w:spacing w:val="-10"/>
          <w:sz w:val="28"/>
          <w:szCs w:val="28"/>
        </w:rPr>
        <w:t>，流域形状系数</w:t>
      </w:r>
      <w:r>
        <w:rPr>
          <w:rFonts w:ascii="仿宋" w:hAnsi="仿宋" w:eastAsia="仿宋" w:cs="仿宋"/>
          <w:spacing w:val="-6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0"/>
          <w:sz w:val="28"/>
          <w:szCs w:val="28"/>
        </w:rPr>
        <w:t>0.21</w:t>
      </w:r>
      <w:r>
        <w:rPr>
          <w:rFonts w:ascii="仿宋" w:hAnsi="仿宋" w:eastAsia="仿宋" w:cs="仿宋"/>
          <w:spacing w:val="-10"/>
          <w:sz w:val="28"/>
          <w:szCs w:val="28"/>
        </w:rPr>
        <w:t>，流域多年平均</w:t>
      </w:r>
      <w:r>
        <w:rPr>
          <w:rFonts w:ascii="仿宋" w:hAnsi="仿宋" w:eastAsia="仿宋" w:cs="仿宋"/>
          <w:spacing w:val="-11"/>
          <w:sz w:val="28"/>
          <w:szCs w:val="28"/>
        </w:rPr>
        <w:t>降水量</w:t>
      </w:r>
      <w:r>
        <w:rPr>
          <w:rFonts w:ascii="仿宋" w:hAnsi="仿宋" w:eastAsia="仿宋" w:cs="仿宋"/>
          <w:spacing w:val="-3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1"/>
          <w:sz w:val="28"/>
          <w:szCs w:val="28"/>
        </w:rPr>
        <w:t>1943mm</w:t>
      </w:r>
      <w:r>
        <w:rPr>
          <w:rFonts w:ascii="仿宋" w:hAnsi="仿宋" w:eastAsia="仿宋" w:cs="仿宋"/>
          <w:spacing w:val="-11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多年平均产水量</w:t>
      </w:r>
      <w:r>
        <w:rPr>
          <w:rFonts w:ascii="仿宋" w:hAnsi="仿宋" w:eastAsia="仿宋" w:cs="仿宋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6.75</w:t>
      </w:r>
      <w:r>
        <w:rPr>
          <w:rFonts w:ascii="Times New Roman" w:hAnsi="Times New Roman" w:eastAsia="Times New Roman" w:cs="Times New Roman"/>
          <w:spacing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亿</w:t>
      </w:r>
      <w:r>
        <w:rPr>
          <w:rFonts w:ascii="仿宋" w:hAnsi="仿宋" w:eastAsia="仿宋" w:cs="仿宋"/>
          <w:spacing w:val="-6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m</w:t>
      </w:r>
      <w:r>
        <w:rPr>
          <w:rFonts w:ascii="Times New Roman" w:hAnsi="Times New Roman" w:eastAsia="Times New Roman" w:cs="Times New Roman"/>
          <w:spacing w:val="-7"/>
          <w:position w:val="9"/>
          <w:sz w:val="18"/>
          <w:szCs w:val="18"/>
        </w:rPr>
        <w:t xml:space="preserve">3 </w:t>
      </w:r>
      <w:r>
        <w:rPr>
          <w:rFonts w:ascii="仿宋" w:hAnsi="仿宋" w:eastAsia="仿宋" w:cs="仿宋"/>
          <w:spacing w:val="-7"/>
          <w:sz w:val="28"/>
          <w:szCs w:val="28"/>
        </w:rPr>
        <w:t>。建有小（</w:t>
      </w:r>
      <w:r>
        <w:rPr>
          <w:rFonts w:ascii="仿宋" w:hAnsi="仿宋" w:eastAsia="仿宋" w:cs="仿宋"/>
          <w:spacing w:val="-7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一）型水库</w:t>
      </w:r>
      <w:r>
        <w:rPr>
          <w:rFonts w:ascii="仿宋" w:hAnsi="仿宋" w:eastAsia="仿宋" w:cs="仿宋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5</w:t>
      </w:r>
      <w:r>
        <w:rPr>
          <w:rFonts w:ascii="Times New Roman" w:hAnsi="Times New Roman" w:eastAsia="Times New Roman" w:cs="Times New Roman"/>
          <w:spacing w:val="22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座、小（</w:t>
      </w:r>
      <w:r>
        <w:rPr>
          <w:rFonts w:ascii="仿宋" w:hAnsi="仿宋" w:eastAsia="仿宋" w:cs="仿宋"/>
          <w:spacing w:val="-7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二）型</w:t>
      </w:r>
    </w:p>
    <w:p>
      <w:pPr>
        <w:spacing w:before="1" w:line="222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水库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20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余座。</w:t>
      </w:r>
    </w:p>
    <w:p>
      <w:pPr>
        <w:spacing w:before="222" w:line="369" w:lineRule="auto"/>
        <w:ind w:left="38" w:right="80" w:firstLine="556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西河又名大演水，系昌江一级支流，发源于皖赣边界浮</w:t>
      </w:r>
      <w:r>
        <w:rPr>
          <w:rFonts w:ascii="仿宋" w:hAnsi="仿宋" w:eastAsia="仿宋" w:cs="仿宋"/>
          <w:spacing w:val="-5"/>
          <w:sz w:val="28"/>
          <w:szCs w:val="28"/>
        </w:rPr>
        <w:t>梁县黄坛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乡三县尖。西河流经浮梁县黄坛乡、三龙乡、洪源镇、穿越九景高速</w:t>
      </w:r>
      <w:r>
        <w:rPr>
          <w:rFonts w:ascii="仿宋" w:hAnsi="仿宋" w:eastAsia="仿宋" w:cs="仿宋"/>
          <w:spacing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公路进入景德镇市区。流域面积</w:t>
      </w:r>
      <w:r>
        <w:rPr>
          <w:rFonts w:ascii="仿宋" w:hAnsi="仿宋" w:eastAsia="仿宋" w:cs="仿宋"/>
          <w:spacing w:val="-6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482km</w:t>
      </w:r>
      <w:r>
        <w:rPr>
          <w:rFonts w:ascii="Times New Roman" w:hAnsi="Times New Roman" w:eastAsia="Times New Roman" w:cs="Times New Roman"/>
          <w:spacing w:val="-3"/>
          <w:position w:val="9"/>
          <w:sz w:val="18"/>
          <w:szCs w:val="18"/>
        </w:rPr>
        <w:t xml:space="preserve">2 </w:t>
      </w:r>
      <w:r>
        <w:rPr>
          <w:rFonts w:ascii="仿宋" w:hAnsi="仿宋" w:eastAsia="仿宋" w:cs="仿宋"/>
          <w:spacing w:val="-3"/>
          <w:sz w:val="28"/>
          <w:szCs w:val="28"/>
        </w:rPr>
        <w:t>，主河道长</w:t>
      </w:r>
      <w:r>
        <w:rPr>
          <w:rFonts w:ascii="仿宋" w:hAnsi="仿宋" w:eastAsia="仿宋" w:cs="仿宋"/>
          <w:spacing w:val="-4"/>
          <w:sz w:val="28"/>
          <w:szCs w:val="28"/>
        </w:rPr>
        <w:t>度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70.3km</w:t>
      </w:r>
      <w:r>
        <w:rPr>
          <w:rFonts w:ascii="Times New Roman" w:hAnsi="Times New Roman" w:eastAsia="Times New Roman" w:cs="Times New Roman"/>
          <w:spacing w:val="-3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，主河</w:t>
      </w:r>
    </w:p>
    <w:p>
      <w:pPr>
        <w:spacing w:before="1" w:line="223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道纵比降</w:t>
      </w:r>
      <w:r>
        <w:rPr>
          <w:rFonts w:ascii="仿宋" w:hAnsi="仿宋" w:eastAsia="仿宋" w:cs="仿宋"/>
          <w:spacing w:val="-5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2.02‰</w:t>
      </w:r>
      <w:r>
        <w:rPr>
          <w:rFonts w:ascii="Times New Roman" w:hAnsi="Times New Roman" w:eastAsia="Times New Roman" w:cs="Times New Roman"/>
          <w:spacing w:val="-3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，流域平均高程</w:t>
      </w:r>
      <w:r>
        <w:rPr>
          <w:rFonts w:ascii="仿宋" w:hAnsi="仿宋" w:eastAsia="仿宋" w:cs="仿宋"/>
          <w:spacing w:val="-4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187m</w:t>
      </w:r>
      <w:r>
        <w:rPr>
          <w:rFonts w:ascii="Times New Roman" w:hAnsi="Times New Roman" w:eastAsia="Times New Roman" w:cs="Times New Roman"/>
          <w:spacing w:val="-3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，流域平均坡度</w:t>
      </w:r>
      <w:r>
        <w:rPr>
          <w:rFonts w:ascii="仿宋" w:hAnsi="仿宋" w:eastAsia="仿宋" w:cs="仿宋"/>
          <w:spacing w:val="-6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0.656m/km</w:t>
      </w:r>
      <w:r>
        <w:rPr>
          <w:rFonts w:ascii="Times New Roman" w:hAnsi="Times New Roman" w:eastAsia="Times New Roman" w:cs="Times New Roman"/>
          <w:spacing w:val="-4"/>
          <w:position w:val="9"/>
          <w:sz w:val="18"/>
          <w:szCs w:val="18"/>
        </w:rPr>
        <w:t>2</w:t>
      </w:r>
      <w:r>
        <w:rPr>
          <w:rFonts w:ascii="仿宋" w:hAnsi="仿宋" w:eastAsia="仿宋" w:cs="仿宋"/>
          <w:spacing w:val="-4"/>
          <w:sz w:val="28"/>
          <w:szCs w:val="28"/>
        </w:rPr>
        <w:t>，</w:t>
      </w:r>
    </w:p>
    <w:p>
      <w:pPr>
        <w:spacing w:line="223" w:lineRule="auto"/>
        <w:rPr>
          <w:rFonts w:ascii="仿宋" w:hAnsi="仿宋" w:eastAsia="仿宋" w:cs="仿宋"/>
          <w:sz w:val="28"/>
          <w:szCs w:val="28"/>
        </w:rPr>
        <w:sectPr>
          <w:footerReference r:id="rId29" w:type="default"/>
          <w:pgSz w:w="11906" w:h="16839"/>
          <w:pgMar w:top="1250" w:right="1718" w:bottom="1151" w:left="1785" w:header="0" w:footer="989" w:gutter="0"/>
          <w:cols w:space="720" w:num="1"/>
        </w:sectPr>
      </w:pPr>
    </w:p>
    <w:p>
      <w:pPr>
        <w:spacing w:before="57" w:line="559" w:lineRule="exact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0"/>
          <w:position w:val="20"/>
          <w:sz w:val="28"/>
          <w:szCs w:val="28"/>
        </w:rPr>
        <w:t>流域长度</w:t>
      </w:r>
      <w:r>
        <w:rPr>
          <w:rFonts w:ascii="仿宋" w:hAnsi="仿宋" w:eastAsia="仿宋" w:cs="仿宋"/>
          <w:spacing w:val="-57"/>
          <w:position w:val="2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0"/>
          <w:position w:val="20"/>
          <w:sz w:val="28"/>
          <w:szCs w:val="28"/>
        </w:rPr>
        <w:t>50.2km</w:t>
      </w:r>
      <w:r>
        <w:rPr>
          <w:rFonts w:ascii="仿宋" w:hAnsi="仿宋" w:eastAsia="仿宋" w:cs="仿宋"/>
          <w:spacing w:val="-10"/>
          <w:position w:val="20"/>
          <w:sz w:val="28"/>
          <w:szCs w:val="28"/>
        </w:rPr>
        <w:t>，流域形状系数</w:t>
      </w:r>
      <w:r>
        <w:rPr>
          <w:rFonts w:ascii="仿宋" w:hAnsi="仿宋" w:eastAsia="仿宋" w:cs="仿宋"/>
          <w:spacing w:val="-61"/>
          <w:position w:val="2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0"/>
          <w:position w:val="20"/>
          <w:sz w:val="28"/>
          <w:szCs w:val="28"/>
        </w:rPr>
        <w:t>0.19</w:t>
      </w:r>
      <w:r>
        <w:rPr>
          <w:rFonts w:ascii="仿宋" w:hAnsi="仿宋" w:eastAsia="仿宋" w:cs="仿宋"/>
          <w:spacing w:val="-10"/>
          <w:position w:val="20"/>
          <w:sz w:val="28"/>
          <w:szCs w:val="28"/>
        </w:rPr>
        <w:t>，流域多年平</w:t>
      </w:r>
      <w:r>
        <w:rPr>
          <w:rFonts w:ascii="仿宋" w:hAnsi="仿宋" w:eastAsia="仿宋" w:cs="仿宋"/>
          <w:spacing w:val="-11"/>
          <w:position w:val="20"/>
          <w:sz w:val="28"/>
          <w:szCs w:val="28"/>
        </w:rPr>
        <w:t>均降水量</w:t>
      </w:r>
      <w:r>
        <w:rPr>
          <w:rFonts w:ascii="仿宋" w:hAnsi="仿宋" w:eastAsia="仿宋" w:cs="仿宋"/>
          <w:spacing w:val="-37"/>
          <w:position w:val="2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1"/>
          <w:position w:val="20"/>
          <w:sz w:val="28"/>
          <w:szCs w:val="28"/>
        </w:rPr>
        <w:t>1773mm</w:t>
      </w:r>
      <w:r>
        <w:rPr>
          <w:rFonts w:ascii="仿宋" w:hAnsi="仿宋" w:eastAsia="仿宋" w:cs="仿宋"/>
          <w:spacing w:val="-11"/>
          <w:position w:val="20"/>
          <w:sz w:val="28"/>
          <w:szCs w:val="28"/>
        </w:rPr>
        <w:t>，</w:t>
      </w:r>
    </w:p>
    <w:p>
      <w:pPr>
        <w:spacing w:before="1" w:line="222" w:lineRule="auto"/>
        <w:ind w:left="4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多年平均产水量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4.828</w:t>
      </w:r>
      <w:r>
        <w:rPr>
          <w:rFonts w:ascii="Times New Roman" w:hAnsi="Times New Roman" w:eastAsia="Times New Roman" w:cs="Times New Roman"/>
          <w:spacing w:val="2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亿</w:t>
      </w:r>
      <w:r>
        <w:rPr>
          <w:rFonts w:ascii="仿宋" w:hAnsi="仿宋" w:eastAsia="仿宋" w:cs="仿宋"/>
          <w:spacing w:val="-6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m</w:t>
      </w:r>
      <w:r>
        <w:rPr>
          <w:rFonts w:ascii="Times New Roman" w:hAnsi="Times New Roman" w:eastAsia="Times New Roman" w:cs="Times New Roman"/>
          <w:spacing w:val="-4"/>
          <w:position w:val="8"/>
          <w:sz w:val="18"/>
          <w:szCs w:val="18"/>
        </w:rPr>
        <w:t>3</w:t>
      </w:r>
      <w:r>
        <w:rPr>
          <w:rFonts w:ascii="仿宋" w:hAnsi="仿宋" w:eastAsia="仿宋" w:cs="仿宋"/>
          <w:spacing w:val="-4"/>
          <w:sz w:val="28"/>
          <w:szCs w:val="28"/>
        </w:rPr>
        <w:t>。</w:t>
      </w:r>
    </w:p>
    <w:p>
      <w:pPr>
        <w:spacing w:before="224" w:line="369" w:lineRule="auto"/>
        <w:ind w:left="18" w:right="80" w:firstLine="586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南河又称历降水，系昌江一级支流，发源于浮梁县与婺源县交界</w:t>
      </w:r>
      <w:r>
        <w:rPr>
          <w:rFonts w:ascii="仿宋" w:hAnsi="仿宋" w:eastAsia="仿宋" w:cs="仿宋"/>
          <w:spacing w:val="1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五花尖南麓。流域面积</w:t>
      </w:r>
      <w:r>
        <w:rPr>
          <w:rFonts w:ascii="仿宋" w:hAnsi="仿宋" w:eastAsia="仿宋" w:cs="仿宋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520km</w:t>
      </w:r>
      <w:r>
        <w:rPr>
          <w:rFonts w:ascii="Times New Roman" w:hAnsi="Times New Roman" w:eastAsia="Times New Roman" w:cs="Times New Roman"/>
          <w:spacing w:val="-3"/>
          <w:position w:val="9"/>
          <w:sz w:val="18"/>
          <w:szCs w:val="18"/>
        </w:rPr>
        <w:t xml:space="preserve">2 </w:t>
      </w:r>
      <w:r>
        <w:rPr>
          <w:rFonts w:ascii="仿宋" w:hAnsi="仿宋" w:eastAsia="仿宋" w:cs="仿宋"/>
          <w:spacing w:val="-3"/>
          <w:sz w:val="28"/>
          <w:szCs w:val="28"/>
        </w:rPr>
        <w:t>，主河道长度</w:t>
      </w:r>
      <w:r>
        <w:rPr>
          <w:rFonts w:ascii="仿宋" w:hAnsi="仿宋" w:eastAsia="仿宋" w:cs="仿宋"/>
          <w:spacing w:val="-5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79.9km</w:t>
      </w:r>
      <w:r>
        <w:rPr>
          <w:rFonts w:ascii="Times New Roman" w:hAnsi="Times New Roman" w:eastAsia="Times New Roman" w:cs="Times New Roman"/>
          <w:spacing w:val="-3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，主河道</w:t>
      </w:r>
      <w:r>
        <w:rPr>
          <w:rFonts w:ascii="仿宋" w:hAnsi="仿宋" w:eastAsia="仿宋" w:cs="仿宋"/>
          <w:spacing w:val="-4"/>
          <w:sz w:val="28"/>
          <w:szCs w:val="28"/>
        </w:rPr>
        <w:t>纵比降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2.55‰</w:t>
      </w:r>
      <w:r>
        <w:rPr>
          <w:rFonts w:ascii="Times New Roman" w:hAnsi="Times New Roman" w:eastAsia="Times New Roman" w:cs="Times New Roman"/>
          <w:spacing w:val="-3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，流域平均高程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186m</w:t>
      </w:r>
      <w:r>
        <w:rPr>
          <w:rFonts w:ascii="Times New Roman" w:hAnsi="Times New Roman" w:eastAsia="Times New Roman" w:cs="Times New Roman"/>
          <w:spacing w:val="-3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，流域平均坡度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0.617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m/km</w:t>
      </w:r>
      <w:r>
        <w:rPr>
          <w:rFonts w:ascii="Times New Roman" w:hAnsi="Times New Roman" w:eastAsia="Times New Roman" w:cs="Times New Roman"/>
          <w:spacing w:val="-5"/>
          <w:position w:val="9"/>
          <w:sz w:val="18"/>
          <w:szCs w:val="18"/>
        </w:rPr>
        <w:t xml:space="preserve">2 </w:t>
      </w:r>
      <w:r>
        <w:rPr>
          <w:rFonts w:ascii="仿宋" w:hAnsi="仿宋" w:eastAsia="仿宋" w:cs="仿宋"/>
          <w:spacing w:val="-5"/>
          <w:sz w:val="28"/>
          <w:szCs w:val="28"/>
        </w:rPr>
        <w:t>，流域长度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47.</w:t>
      </w:r>
      <w:r>
        <w:rPr>
          <w:rFonts w:ascii="Times New Roman" w:hAnsi="Times New Roman" w:eastAsia="Times New Roman" w:cs="Times New Roman"/>
          <w:spacing w:val="-2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1km</w:t>
      </w:r>
      <w:r>
        <w:rPr>
          <w:rFonts w:ascii="Times New Roman" w:hAnsi="Times New Roman" w:eastAsia="Times New Roman" w:cs="Times New Roman"/>
          <w:spacing w:val="-3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，流域形状系数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0.23</w:t>
      </w:r>
      <w:r>
        <w:rPr>
          <w:rFonts w:ascii="Times New Roman" w:hAnsi="Times New Roman" w:eastAsia="Times New Roman" w:cs="Times New Roman"/>
          <w:spacing w:val="-3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，流域多年平均降水量</w:t>
      </w:r>
      <w:r>
        <w:rPr>
          <w:rFonts w:ascii="仿宋" w:hAnsi="仿宋" w:eastAsia="仿宋" w:cs="仿宋"/>
          <w:spacing w:val="-3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1870mm</w:t>
      </w:r>
      <w:r>
        <w:rPr>
          <w:rFonts w:ascii="Times New Roman" w:hAnsi="Times New Roman" w:eastAsia="Times New Roman" w:cs="Times New Roman"/>
          <w:spacing w:val="-3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，多年平</w:t>
      </w:r>
    </w:p>
    <w:p>
      <w:pPr>
        <w:spacing w:before="1" w:line="222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均产水量</w:t>
      </w:r>
      <w:r>
        <w:rPr>
          <w:rFonts w:ascii="仿宋" w:hAnsi="仿宋" w:eastAsia="仿宋" w:cs="仿宋"/>
          <w:spacing w:val="-5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5.49</w:t>
      </w:r>
      <w:r>
        <w:rPr>
          <w:rFonts w:ascii="Times New Roman" w:hAnsi="Times New Roman" w:eastAsia="Times New Roman" w:cs="Times New Roman"/>
          <w:spacing w:val="2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亿</w:t>
      </w:r>
      <w:r>
        <w:rPr>
          <w:rFonts w:ascii="仿宋" w:hAnsi="仿宋" w:eastAsia="仿宋" w:cs="仿宋"/>
          <w:spacing w:val="-6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m</w:t>
      </w:r>
      <w:r>
        <w:rPr>
          <w:rFonts w:ascii="Times New Roman" w:hAnsi="Times New Roman" w:eastAsia="Times New Roman" w:cs="Times New Roman"/>
          <w:spacing w:val="-5"/>
          <w:position w:val="9"/>
          <w:sz w:val="18"/>
          <w:szCs w:val="18"/>
        </w:rPr>
        <w:t>3</w:t>
      </w:r>
      <w:r>
        <w:rPr>
          <w:rFonts w:ascii="仿宋" w:hAnsi="仿宋" w:eastAsia="仿宋" w:cs="仿宋"/>
          <w:spacing w:val="-5"/>
          <w:sz w:val="28"/>
          <w:szCs w:val="28"/>
        </w:rPr>
        <w:t>。</w:t>
      </w:r>
    </w:p>
    <w:p>
      <w:pPr>
        <w:spacing w:before="223" w:line="369" w:lineRule="auto"/>
        <w:ind w:left="26" w:right="80" w:firstLine="565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小北港又名杨春水或杨春河，系昌江一级支流。发源于浮梁县西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湖乡高草地。流域面积</w:t>
      </w:r>
      <w:r>
        <w:rPr>
          <w:rFonts w:ascii="仿宋" w:hAnsi="仿宋" w:eastAsia="仿宋" w:cs="仿宋"/>
          <w:spacing w:val="-4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886km</w:t>
      </w:r>
      <w:r>
        <w:rPr>
          <w:rFonts w:ascii="Times New Roman" w:hAnsi="Times New Roman" w:eastAsia="Times New Roman" w:cs="Times New Roman"/>
          <w:spacing w:val="-4"/>
          <w:position w:val="9"/>
          <w:sz w:val="18"/>
          <w:szCs w:val="18"/>
        </w:rPr>
        <w:t xml:space="preserve">2 </w:t>
      </w:r>
      <w:r>
        <w:rPr>
          <w:rFonts w:ascii="仿宋" w:hAnsi="仿宋" w:eastAsia="仿宋" w:cs="仿宋"/>
          <w:spacing w:val="-4"/>
          <w:sz w:val="28"/>
          <w:szCs w:val="28"/>
        </w:rPr>
        <w:t>，其中省外面积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295km</w:t>
      </w:r>
      <w:r>
        <w:rPr>
          <w:rFonts w:ascii="Times New Roman" w:hAnsi="Times New Roman" w:eastAsia="Times New Roman" w:cs="Times New Roman"/>
          <w:spacing w:val="-4"/>
          <w:position w:val="9"/>
          <w:sz w:val="18"/>
          <w:szCs w:val="18"/>
        </w:rPr>
        <w:t xml:space="preserve">2 </w:t>
      </w:r>
      <w:r>
        <w:rPr>
          <w:rFonts w:ascii="仿宋" w:hAnsi="仿宋" w:eastAsia="仿宋" w:cs="仿宋"/>
          <w:spacing w:val="-4"/>
          <w:sz w:val="28"/>
          <w:szCs w:val="28"/>
        </w:rPr>
        <w:t>，主河道长度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69.9km</w:t>
      </w:r>
      <w:r>
        <w:rPr>
          <w:rFonts w:ascii="Times New Roman" w:hAnsi="Times New Roman" w:eastAsia="Times New Roman" w:cs="Times New Roman"/>
          <w:spacing w:val="-1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，主河道纵比降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1.82‰</w:t>
      </w:r>
      <w:r>
        <w:rPr>
          <w:rFonts w:ascii="Times New Roman" w:hAnsi="Times New Roman" w:eastAsia="Times New Roman" w:cs="Times New Roman"/>
          <w:spacing w:val="-3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，流域平均高程</w:t>
      </w:r>
      <w:r>
        <w:rPr>
          <w:rFonts w:ascii="仿宋" w:hAnsi="仿宋" w:eastAsia="仿宋" w:cs="仿宋"/>
          <w:spacing w:val="-6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265m</w:t>
      </w:r>
      <w:r>
        <w:rPr>
          <w:rFonts w:ascii="Times New Roman" w:hAnsi="Times New Roman" w:eastAsia="Times New Roman" w:cs="Times New Roman"/>
          <w:spacing w:val="-3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，流域平均坡度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1.03m/km</w:t>
      </w:r>
      <w:r>
        <w:rPr>
          <w:rFonts w:ascii="Times New Roman" w:hAnsi="Times New Roman" w:eastAsia="Times New Roman" w:cs="Times New Roman"/>
          <w:spacing w:val="-4"/>
          <w:position w:val="9"/>
          <w:sz w:val="18"/>
          <w:szCs w:val="18"/>
        </w:rPr>
        <w:t xml:space="preserve">2 </w:t>
      </w:r>
      <w:r>
        <w:rPr>
          <w:rFonts w:ascii="仿宋" w:hAnsi="仿宋" w:eastAsia="仿宋" w:cs="仿宋"/>
          <w:spacing w:val="-4"/>
          <w:sz w:val="28"/>
          <w:szCs w:val="28"/>
        </w:rPr>
        <w:t>，流域长度</w:t>
      </w:r>
      <w:r>
        <w:rPr>
          <w:rFonts w:ascii="仿宋" w:hAnsi="仿宋" w:eastAsia="仿宋" w:cs="仿宋"/>
          <w:spacing w:val="-5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58.6km</w:t>
      </w:r>
      <w:r>
        <w:rPr>
          <w:rFonts w:ascii="Times New Roman" w:hAnsi="Times New Roman" w:eastAsia="Times New Roman" w:cs="Times New Roman"/>
          <w:spacing w:val="-3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，流域形状系数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0.26</w:t>
      </w:r>
      <w:r>
        <w:rPr>
          <w:rFonts w:ascii="Times New Roman" w:hAnsi="Times New Roman" w:eastAsia="Times New Roman" w:cs="Times New Roman"/>
          <w:spacing w:val="-3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，多年平均降水量</w:t>
      </w:r>
    </w:p>
    <w:p>
      <w:pPr>
        <w:spacing w:before="2" w:line="222" w:lineRule="auto"/>
        <w:ind w:left="46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1730mm</w:t>
      </w:r>
      <w:r>
        <w:rPr>
          <w:rFonts w:ascii="Times New Roman" w:hAnsi="Times New Roman" w:eastAsia="Times New Roman" w:cs="Times New Roman"/>
          <w:spacing w:val="-3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，多年平均产水量</w:t>
      </w:r>
      <w:r>
        <w:rPr>
          <w:rFonts w:ascii="仿宋" w:hAnsi="仿宋" w:eastAsia="仿宋" w:cs="仿宋"/>
          <w:spacing w:val="-5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8.42</w:t>
      </w:r>
      <w:r>
        <w:rPr>
          <w:rFonts w:ascii="Times New Roman" w:hAnsi="Times New Roman" w:eastAsia="Times New Roman" w:cs="Times New Roman"/>
          <w:spacing w:val="20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亿</w:t>
      </w:r>
      <w:r>
        <w:rPr>
          <w:rFonts w:ascii="仿宋" w:hAnsi="仿宋" w:eastAsia="仿宋" w:cs="仿宋"/>
          <w:spacing w:val="-6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m</w:t>
      </w:r>
      <w:r>
        <w:rPr>
          <w:rFonts w:ascii="Times New Roman" w:hAnsi="Times New Roman" w:eastAsia="Times New Roman" w:cs="Times New Roman"/>
          <w:spacing w:val="-5"/>
          <w:position w:val="9"/>
          <w:sz w:val="18"/>
          <w:szCs w:val="18"/>
        </w:rPr>
        <w:t>3</w:t>
      </w:r>
      <w:r>
        <w:rPr>
          <w:rFonts w:ascii="仿宋" w:hAnsi="仿宋" w:eastAsia="仿宋" w:cs="仿宋"/>
          <w:spacing w:val="-5"/>
          <w:sz w:val="28"/>
          <w:szCs w:val="28"/>
        </w:rPr>
        <w:t>。</w:t>
      </w:r>
    </w:p>
    <w:p>
      <w:pPr>
        <w:spacing w:before="12" w:line="6540" w:lineRule="exact"/>
        <w:ind w:firstLine="1418"/>
      </w:pPr>
      <w:r>
        <w:rPr>
          <w:position w:val="-130"/>
        </w:rPr>
        <w:drawing>
          <wp:inline distT="0" distB="0" distL="0" distR="0">
            <wp:extent cx="3489325" cy="415290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489959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6" w:line="222" w:lineRule="auto"/>
        <w:ind w:left="3114"/>
        <w:rPr>
          <w:rFonts w:ascii="楷体" w:hAnsi="楷体" w:eastAsia="楷体" w:cs="楷体"/>
          <w:sz w:val="24"/>
          <w:szCs w:val="24"/>
        </w:rPr>
      </w:pPr>
      <w:r>
        <w:rPr>
          <w:rFonts w:ascii="楷体" w:hAnsi="楷体" w:eastAsia="楷体" w:cs="楷体"/>
          <w:spacing w:val="-7"/>
          <w:sz w:val="24"/>
          <w:szCs w:val="24"/>
        </w:rPr>
        <w:t>图</w:t>
      </w:r>
      <w:r>
        <w:rPr>
          <w:rFonts w:ascii="楷体" w:hAnsi="楷体" w:eastAsia="楷体" w:cs="楷体"/>
          <w:spacing w:val="-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2-2</w:t>
      </w:r>
      <w:r>
        <w:rPr>
          <w:rFonts w:ascii="Times New Roman" w:hAnsi="Times New Roman" w:eastAsia="Times New Roman" w:cs="Times New Roman"/>
          <w:spacing w:val="10"/>
          <w:sz w:val="24"/>
          <w:szCs w:val="24"/>
        </w:rPr>
        <w:t xml:space="preserve">  </w:t>
      </w:r>
      <w:r>
        <w:rPr>
          <w:rFonts w:ascii="楷体" w:hAnsi="楷体" w:eastAsia="楷体" w:cs="楷体"/>
          <w:spacing w:val="-7"/>
          <w:sz w:val="24"/>
          <w:szCs w:val="24"/>
        </w:rPr>
        <w:t>浮梁县水系图</w:t>
      </w:r>
    </w:p>
    <w:p>
      <w:pPr>
        <w:spacing w:line="222" w:lineRule="auto"/>
        <w:rPr>
          <w:rFonts w:ascii="楷体" w:hAnsi="楷体" w:eastAsia="楷体" w:cs="楷体"/>
          <w:sz w:val="24"/>
          <w:szCs w:val="24"/>
        </w:rPr>
        <w:sectPr>
          <w:footerReference r:id="rId30" w:type="default"/>
          <w:pgSz w:w="11906" w:h="16839"/>
          <w:pgMar w:top="1250" w:right="1718" w:bottom="1151" w:left="1785" w:header="0" w:footer="989" w:gutter="0"/>
          <w:cols w:space="720" w:num="1"/>
        </w:sectPr>
      </w:pPr>
    </w:p>
    <w:p>
      <w:pPr>
        <w:spacing w:before="57" w:line="223" w:lineRule="auto"/>
        <w:ind w:left="71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0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（四）</w:t>
      </w:r>
      <w:r>
        <w:rPr>
          <w:rFonts w:ascii="仿宋" w:hAnsi="仿宋" w:eastAsia="仿宋" w:cs="仿宋"/>
          <w:spacing w:val="-6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自然资源概况</w:t>
      </w:r>
    </w:p>
    <w:p>
      <w:pPr>
        <w:spacing w:before="300" w:line="224" w:lineRule="auto"/>
        <w:ind w:left="704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2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-2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2"/>
          <w:sz w:val="28"/>
          <w:szCs w:val="28"/>
        </w:rPr>
        <w:t>、土地资源</w:t>
      </w:r>
    </w:p>
    <w:p>
      <w:pPr>
        <w:spacing w:before="218" w:line="222" w:lineRule="auto"/>
        <w:ind w:left="69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根据</w:t>
      </w:r>
      <w:r>
        <w:rPr>
          <w:rFonts w:ascii="仿宋" w:hAnsi="仿宋" w:eastAsia="仿宋" w:cs="仿宋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2020</w:t>
      </w:r>
      <w:r>
        <w:rPr>
          <w:rFonts w:ascii="Times New Roman" w:hAnsi="Times New Roman" w:eastAsia="Times New Roman" w:cs="Times New Roman"/>
          <w:spacing w:val="22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年全国国土变更调查数据，浮梁县国土总面积为</w:t>
      </w:r>
    </w:p>
    <w:p>
      <w:pPr>
        <w:spacing w:before="222" w:line="224" w:lineRule="auto"/>
        <w:ind w:left="118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285140.05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公顷。农用地面积为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26644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2.36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公顷，</w:t>
      </w:r>
      <w:r>
        <w:rPr>
          <w:rFonts w:ascii="仿宋" w:hAnsi="仿宋" w:eastAsia="仿宋" w:cs="仿宋"/>
          <w:spacing w:val="-7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占全域总面积的</w:t>
      </w:r>
    </w:p>
    <w:p>
      <w:pPr>
        <w:spacing w:before="224" w:line="369" w:lineRule="auto"/>
        <w:ind w:left="130" w:right="110" w:hanging="6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93.44%</w:t>
      </w:r>
      <w:r>
        <w:rPr>
          <w:rFonts w:ascii="仿宋" w:hAnsi="仿宋" w:eastAsia="仿宋" w:cs="仿宋"/>
          <w:spacing w:val="-8"/>
          <w:sz w:val="28"/>
          <w:szCs w:val="28"/>
        </w:rPr>
        <w:t>。其中，耕地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21762.71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公顷，水</w:t>
      </w:r>
      <w:r>
        <w:rPr>
          <w:rFonts w:ascii="仿宋" w:hAnsi="仿宋" w:eastAsia="仿宋" w:cs="仿宋"/>
          <w:spacing w:val="-9"/>
          <w:sz w:val="28"/>
          <w:szCs w:val="28"/>
        </w:rPr>
        <w:t>田</w:t>
      </w:r>
      <w:r>
        <w:rPr>
          <w:rFonts w:ascii="仿宋" w:hAnsi="仿宋" w:eastAsia="仿宋" w:cs="仿宋"/>
          <w:spacing w:val="-4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19781.94</w:t>
      </w:r>
      <w:r>
        <w:rPr>
          <w:rFonts w:ascii="Times New Roman" w:hAnsi="Times New Roman" w:eastAsia="Times New Roman" w:cs="Times New Roman"/>
          <w:spacing w:val="22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公顷，水浇地</w:t>
      </w:r>
      <w:r>
        <w:rPr>
          <w:rFonts w:ascii="仿宋" w:hAnsi="仿宋" w:eastAsia="仿宋" w:cs="仿宋"/>
          <w:spacing w:val="-5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0.35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公顷，旱地</w:t>
      </w:r>
      <w:r>
        <w:rPr>
          <w:rFonts w:ascii="仿宋" w:hAnsi="仿宋" w:eastAsia="仿宋" w:cs="仿宋"/>
          <w:spacing w:val="-4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1980.42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公顷；种植园</w:t>
      </w:r>
      <w:r>
        <w:rPr>
          <w:rFonts w:ascii="仿宋" w:hAnsi="仿宋" w:eastAsia="仿宋" w:cs="仿宋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5345.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39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公顷；林地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232940.60</w:t>
      </w:r>
      <w:r>
        <w:rPr>
          <w:rFonts w:ascii="Times New Roman" w:hAnsi="Times New Roman" w:eastAsia="Times New Roman" w:cs="Times New Roman"/>
          <w:spacing w:val="22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 xml:space="preserve">公 </w:t>
      </w:r>
      <w:r>
        <w:rPr>
          <w:rFonts w:ascii="仿宋" w:hAnsi="仿宋" w:eastAsia="仿宋" w:cs="仿宋"/>
          <w:spacing w:val="-5"/>
          <w:sz w:val="28"/>
          <w:szCs w:val="28"/>
        </w:rPr>
        <w:t>顷；其他农用地</w:t>
      </w:r>
      <w:r>
        <w:rPr>
          <w:rFonts w:ascii="仿宋" w:hAnsi="仿宋" w:eastAsia="仿宋" w:cs="仿宋"/>
          <w:spacing w:val="-6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6393.66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公顷。建设用地</w:t>
      </w:r>
      <w:r>
        <w:rPr>
          <w:rFonts w:ascii="仿宋" w:hAnsi="仿宋" w:eastAsia="仿宋" w:cs="仿宋"/>
          <w:spacing w:val="-6"/>
          <w:sz w:val="28"/>
          <w:szCs w:val="28"/>
        </w:rPr>
        <w:t>面积为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13366.70</w:t>
      </w:r>
      <w:r>
        <w:rPr>
          <w:rFonts w:ascii="Times New Roman" w:hAnsi="Times New Roman" w:eastAsia="Times New Roman" w:cs="Times New Roman"/>
          <w:spacing w:val="22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公顷，占全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域总面积的</w:t>
      </w:r>
      <w:r>
        <w:rPr>
          <w:rFonts w:ascii="仿宋" w:hAnsi="仿宋" w:eastAsia="仿宋" w:cs="仿宋"/>
          <w:spacing w:val="-6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4.69%</w:t>
      </w:r>
      <w:r>
        <w:rPr>
          <w:rFonts w:ascii="Times New Roman" w:hAnsi="Times New Roman" w:eastAsia="Times New Roman" w:cs="Times New Roman"/>
          <w:spacing w:val="-3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。其中，城镇村及工矿用地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9940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公顷，交通运输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用地</w:t>
      </w:r>
      <w:r>
        <w:rPr>
          <w:rFonts w:ascii="仿宋" w:hAnsi="仿宋" w:eastAsia="仿宋" w:cs="仿宋"/>
          <w:spacing w:val="-6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3327.82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公顷，水利设施用地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98.95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公顷。未利用地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5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330.93</w:t>
      </w:r>
      <w:r>
        <w:rPr>
          <w:rFonts w:ascii="Times New Roman" w:hAnsi="Times New Roman" w:eastAsia="Times New Roman" w:cs="Times New Roman"/>
          <w:spacing w:val="25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 xml:space="preserve">公 </w:t>
      </w:r>
      <w:r>
        <w:rPr>
          <w:rFonts w:ascii="仿宋" w:hAnsi="仿宋" w:eastAsia="仿宋" w:cs="仿宋"/>
          <w:spacing w:val="-15"/>
          <w:sz w:val="28"/>
          <w:szCs w:val="28"/>
        </w:rPr>
        <w:t>顷，占全域总面积的</w:t>
      </w:r>
      <w:r>
        <w:rPr>
          <w:rFonts w:ascii="仿宋" w:hAnsi="仿宋" w:eastAsia="仿宋" w:cs="仿宋"/>
          <w:spacing w:val="-6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5"/>
          <w:sz w:val="28"/>
          <w:szCs w:val="28"/>
        </w:rPr>
        <w:t>1.87%</w:t>
      </w:r>
      <w:r>
        <w:rPr>
          <w:rFonts w:ascii="仿宋" w:hAnsi="仿宋" w:eastAsia="仿宋" w:cs="仿宋"/>
          <w:spacing w:val="-15"/>
          <w:sz w:val="28"/>
          <w:szCs w:val="28"/>
        </w:rPr>
        <w:t>。其中，水域</w:t>
      </w:r>
      <w:r>
        <w:rPr>
          <w:rFonts w:ascii="Times New Roman" w:hAnsi="Times New Roman" w:eastAsia="Times New Roman" w:cs="Times New Roman"/>
          <w:spacing w:val="-15"/>
          <w:sz w:val="28"/>
          <w:szCs w:val="28"/>
        </w:rPr>
        <w:t xml:space="preserve">4145.05 </w:t>
      </w:r>
      <w:r>
        <w:rPr>
          <w:rFonts w:ascii="仿宋" w:hAnsi="仿宋" w:eastAsia="仿宋" w:cs="仿宋"/>
          <w:spacing w:val="-15"/>
          <w:sz w:val="28"/>
          <w:szCs w:val="28"/>
        </w:rPr>
        <w:t>公顷，其他土</w:t>
      </w:r>
      <w:r>
        <w:rPr>
          <w:rFonts w:ascii="仿宋" w:hAnsi="仿宋" w:eastAsia="仿宋" w:cs="仿宋"/>
          <w:spacing w:val="-16"/>
          <w:sz w:val="28"/>
          <w:szCs w:val="28"/>
        </w:rPr>
        <w:t>地</w:t>
      </w:r>
      <w:r>
        <w:rPr>
          <w:rFonts w:ascii="仿宋" w:hAnsi="仿宋" w:eastAsia="仿宋" w:cs="仿宋"/>
          <w:spacing w:val="-6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6"/>
          <w:sz w:val="28"/>
          <w:szCs w:val="28"/>
        </w:rPr>
        <w:t>1185.88</w:t>
      </w:r>
    </w:p>
    <w:p>
      <w:pPr>
        <w:spacing w:before="1" w:line="224" w:lineRule="auto"/>
        <w:ind w:left="1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8"/>
          <w:sz w:val="28"/>
          <w:szCs w:val="28"/>
        </w:rPr>
        <w:t>公顷。</w:t>
      </w:r>
    </w:p>
    <w:p>
      <w:pPr>
        <w:spacing w:before="204" w:line="222" w:lineRule="auto"/>
        <w:ind w:left="1199"/>
        <w:rPr>
          <w:rFonts w:ascii="楷体" w:hAnsi="楷体" w:eastAsia="楷体" w:cs="楷体"/>
          <w:sz w:val="24"/>
          <w:szCs w:val="24"/>
        </w:rPr>
      </w:pPr>
      <w:r>
        <w:rPr>
          <w:rFonts w:ascii="楷体" w:hAnsi="楷体" w:eastAsia="楷体" w:cs="楷体"/>
          <w:spacing w:val="-1"/>
          <w:sz w:val="24"/>
          <w:szCs w:val="24"/>
        </w:rPr>
        <w:t>表</w:t>
      </w:r>
      <w:r>
        <w:rPr>
          <w:rFonts w:ascii="楷体" w:hAnsi="楷体" w:eastAsia="楷体" w:cs="楷体"/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2-</w:t>
      </w:r>
      <w:r>
        <w:rPr>
          <w:rFonts w:ascii="Times New Roman" w:hAnsi="Times New Roman" w:eastAsia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1  </w:t>
      </w:r>
      <w:r>
        <w:rPr>
          <w:rFonts w:ascii="楷体" w:hAnsi="楷体" w:eastAsia="楷体" w:cs="楷体"/>
          <w:spacing w:val="-1"/>
          <w:sz w:val="24"/>
          <w:szCs w:val="24"/>
        </w:rPr>
        <w:t>浮梁县</w:t>
      </w:r>
      <w:r>
        <w:rPr>
          <w:rFonts w:ascii="楷体" w:hAnsi="楷体" w:eastAsia="楷体" w:cs="楷体"/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2020 </w:t>
      </w:r>
      <w:r>
        <w:rPr>
          <w:rFonts w:ascii="楷体" w:hAnsi="楷体" w:eastAsia="楷体" w:cs="楷体"/>
          <w:spacing w:val="-1"/>
          <w:sz w:val="24"/>
          <w:szCs w:val="24"/>
        </w:rPr>
        <w:t>年全国国土</w:t>
      </w:r>
      <w:r>
        <w:rPr>
          <w:rFonts w:ascii="楷体" w:hAnsi="楷体" w:eastAsia="楷体" w:cs="楷体"/>
          <w:spacing w:val="-2"/>
          <w:sz w:val="24"/>
          <w:szCs w:val="24"/>
        </w:rPr>
        <w:t>年度变更调查土地利用现状</w:t>
      </w:r>
    </w:p>
    <w:p>
      <w:pPr>
        <w:spacing w:line="142" w:lineRule="exact"/>
      </w:pPr>
    </w:p>
    <w:tbl>
      <w:tblPr>
        <w:tblStyle w:val="5"/>
        <w:tblW w:w="852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18"/>
        <w:gridCol w:w="1410"/>
        <w:gridCol w:w="1612"/>
        <w:gridCol w:w="1535"/>
        <w:gridCol w:w="274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240" w:type="dxa"/>
            <w:gridSpan w:val="3"/>
            <w:shd w:val="clear" w:color="auto" w:fill="D7D7D7"/>
            <w:vAlign w:val="top"/>
          </w:tcPr>
          <w:p>
            <w:pPr>
              <w:pStyle w:val="6"/>
              <w:spacing w:before="55" w:line="228" w:lineRule="auto"/>
              <w:ind w:left="1863"/>
              <w:rPr>
                <w:sz w:val="20"/>
                <w:szCs w:val="20"/>
              </w:rPr>
            </w:pPr>
            <w:r>
              <w:rPr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地</w:t>
            </w:r>
            <w:r>
              <w:rPr>
                <w:spacing w:val="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类</w:t>
            </w:r>
          </w:p>
        </w:tc>
        <w:tc>
          <w:tcPr>
            <w:tcW w:w="1535" w:type="dxa"/>
            <w:vAlign w:val="top"/>
          </w:tcPr>
          <w:p>
            <w:pPr>
              <w:pStyle w:val="6"/>
              <w:spacing w:before="51" w:line="218" w:lineRule="auto"/>
              <w:ind w:left="11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面积（公顷）</w:t>
            </w:r>
          </w:p>
        </w:tc>
        <w:tc>
          <w:tcPr>
            <w:tcW w:w="2749" w:type="dxa"/>
            <w:vAlign w:val="top"/>
          </w:tcPr>
          <w:p>
            <w:pPr>
              <w:pStyle w:val="6"/>
              <w:spacing w:before="50" w:line="213" w:lineRule="auto"/>
              <w:ind w:left="15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占全县国土总面积比例</w:t>
            </w: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(%)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240" w:type="dxa"/>
            <w:gridSpan w:val="3"/>
            <w:vAlign w:val="top"/>
          </w:tcPr>
          <w:p>
            <w:pPr>
              <w:pStyle w:val="6"/>
              <w:spacing w:before="52" w:line="228" w:lineRule="auto"/>
              <w:ind w:left="1392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全县国土总面积</w:t>
            </w:r>
          </w:p>
        </w:tc>
        <w:tc>
          <w:tcPr>
            <w:tcW w:w="1535" w:type="dxa"/>
            <w:vAlign w:val="top"/>
          </w:tcPr>
          <w:p>
            <w:pPr>
              <w:spacing w:before="84" w:line="189" w:lineRule="auto"/>
              <w:ind w:left="30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285140.05</w:t>
            </w:r>
          </w:p>
        </w:tc>
        <w:tc>
          <w:tcPr>
            <w:tcW w:w="2749" w:type="dxa"/>
            <w:vAlign w:val="top"/>
          </w:tcPr>
          <w:p>
            <w:pPr>
              <w:spacing w:before="84" w:line="189" w:lineRule="auto"/>
              <w:ind w:left="100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100.00%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18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9" w:lineRule="auto"/>
              <w:ind w:left="300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农用地</w:t>
            </w:r>
          </w:p>
        </w:tc>
        <w:tc>
          <w:tcPr>
            <w:tcW w:w="1410" w:type="dxa"/>
            <w:vMerge w:val="restart"/>
            <w:tcBorders>
              <w:bottom w:val="nil"/>
            </w:tcBorders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7" w:lineRule="auto"/>
              <w:ind w:left="498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耕地</w:t>
            </w:r>
          </w:p>
        </w:tc>
        <w:tc>
          <w:tcPr>
            <w:tcW w:w="1612" w:type="dxa"/>
            <w:vAlign w:val="top"/>
          </w:tcPr>
          <w:p>
            <w:pPr>
              <w:pStyle w:val="6"/>
              <w:spacing w:before="51" w:line="229" w:lineRule="auto"/>
              <w:ind w:left="606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小计</w:t>
            </w:r>
          </w:p>
        </w:tc>
        <w:tc>
          <w:tcPr>
            <w:tcW w:w="1535" w:type="dxa"/>
            <w:vAlign w:val="top"/>
          </w:tcPr>
          <w:p>
            <w:pPr>
              <w:spacing w:before="84" w:line="189" w:lineRule="auto"/>
              <w:ind w:left="35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21762.71</w:t>
            </w:r>
          </w:p>
        </w:tc>
        <w:tc>
          <w:tcPr>
            <w:tcW w:w="2749" w:type="dxa"/>
            <w:vAlign w:val="top"/>
          </w:tcPr>
          <w:p>
            <w:pPr>
              <w:spacing w:before="83" w:line="189" w:lineRule="auto"/>
              <w:ind w:left="10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7.63%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pStyle w:val="6"/>
              <w:spacing w:before="53" w:line="228" w:lineRule="auto"/>
              <w:ind w:left="603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水田</w:t>
            </w:r>
          </w:p>
        </w:tc>
        <w:tc>
          <w:tcPr>
            <w:tcW w:w="1535" w:type="dxa"/>
            <w:vAlign w:val="top"/>
          </w:tcPr>
          <w:p>
            <w:pPr>
              <w:spacing w:before="83" w:line="189" w:lineRule="auto"/>
              <w:ind w:left="37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19781.94</w:t>
            </w:r>
          </w:p>
        </w:tc>
        <w:tc>
          <w:tcPr>
            <w:tcW w:w="2749" w:type="dxa"/>
            <w:vAlign w:val="top"/>
          </w:tcPr>
          <w:p>
            <w:pPr>
              <w:spacing w:before="83" w:line="189" w:lineRule="auto"/>
              <w:ind w:left="109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6.94%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pStyle w:val="6"/>
              <w:spacing w:before="52" w:line="228" w:lineRule="auto"/>
              <w:ind w:left="497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水浇地</w:t>
            </w:r>
          </w:p>
        </w:tc>
        <w:tc>
          <w:tcPr>
            <w:tcW w:w="1535" w:type="dxa"/>
            <w:vAlign w:val="top"/>
          </w:tcPr>
          <w:p>
            <w:pPr>
              <w:spacing w:before="83" w:line="189" w:lineRule="auto"/>
              <w:ind w:left="57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0.35</w:t>
            </w:r>
          </w:p>
        </w:tc>
        <w:tc>
          <w:tcPr>
            <w:tcW w:w="2749" w:type="dxa"/>
            <w:vAlign w:val="top"/>
          </w:tcPr>
          <w:p>
            <w:pPr>
              <w:spacing w:before="83" w:line="189" w:lineRule="auto"/>
              <w:ind w:left="10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0.00%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pStyle w:val="6"/>
              <w:spacing w:before="52" w:line="229" w:lineRule="auto"/>
              <w:ind w:left="603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旱地</w:t>
            </w:r>
          </w:p>
        </w:tc>
        <w:tc>
          <w:tcPr>
            <w:tcW w:w="1535" w:type="dxa"/>
            <w:vAlign w:val="top"/>
          </w:tcPr>
          <w:p>
            <w:pPr>
              <w:spacing w:before="85" w:line="189" w:lineRule="auto"/>
              <w:ind w:left="43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1980.42</w:t>
            </w:r>
          </w:p>
        </w:tc>
        <w:tc>
          <w:tcPr>
            <w:tcW w:w="2749" w:type="dxa"/>
            <w:vAlign w:val="top"/>
          </w:tcPr>
          <w:p>
            <w:pPr>
              <w:spacing w:before="85" w:line="189" w:lineRule="auto"/>
              <w:ind w:left="10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0.69%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restart"/>
            <w:tcBorders>
              <w:bottom w:val="nil"/>
            </w:tcBorders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8" w:lineRule="auto"/>
              <w:ind w:left="393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种植园</w:t>
            </w:r>
          </w:p>
        </w:tc>
        <w:tc>
          <w:tcPr>
            <w:tcW w:w="1612" w:type="dxa"/>
            <w:vAlign w:val="top"/>
          </w:tcPr>
          <w:p>
            <w:pPr>
              <w:pStyle w:val="6"/>
              <w:spacing w:before="53" w:line="229" w:lineRule="auto"/>
              <w:ind w:left="606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小计</w:t>
            </w:r>
          </w:p>
        </w:tc>
        <w:tc>
          <w:tcPr>
            <w:tcW w:w="1535" w:type="dxa"/>
            <w:vAlign w:val="top"/>
          </w:tcPr>
          <w:p>
            <w:pPr>
              <w:spacing w:before="85" w:line="189" w:lineRule="auto"/>
              <w:ind w:left="4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5345.39</w:t>
            </w:r>
          </w:p>
        </w:tc>
        <w:tc>
          <w:tcPr>
            <w:tcW w:w="2749" w:type="dxa"/>
            <w:vAlign w:val="top"/>
          </w:tcPr>
          <w:p>
            <w:pPr>
              <w:spacing w:before="85" w:line="189" w:lineRule="auto"/>
              <w:ind w:left="111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1.87%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pStyle w:val="6"/>
              <w:spacing w:before="53" w:line="228" w:lineRule="auto"/>
              <w:ind w:left="604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果园</w:t>
            </w:r>
          </w:p>
        </w:tc>
        <w:tc>
          <w:tcPr>
            <w:tcW w:w="1535" w:type="dxa"/>
            <w:vAlign w:val="top"/>
          </w:tcPr>
          <w:p>
            <w:pPr>
              <w:spacing w:before="85" w:line="189" w:lineRule="auto"/>
              <w:ind w:left="47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637.76</w:t>
            </w:r>
          </w:p>
        </w:tc>
        <w:tc>
          <w:tcPr>
            <w:tcW w:w="2749" w:type="dxa"/>
            <w:vAlign w:val="top"/>
          </w:tcPr>
          <w:p>
            <w:pPr>
              <w:spacing w:before="85" w:line="189" w:lineRule="auto"/>
              <w:ind w:left="10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0.22%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pStyle w:val="6"/>
              <w:spacing w:before="52" w:line="229" w:lineRule="auto"/>
              <w:ind w:left="603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茶园</w:t>
            </w:r>
          </w:p>
        </w:tc>
        <w:tc>
          <w:tcPr>
            <w:tcW w:w="1535" w:type="dxa"/>
            <w:vAlign w:val="top"/>
          </w:tcPr>
          <w:p>
            <w:pPr>
              <w:spacing w:before="85" w:line="189" w:lineRule="auto"/>
              <w:ind w:left="41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3669.77</w:t>
            </w:r>
          </w:p>
        </w:tc>
        <w:tc>
          <w:tcPr>
            <w:tcW w:w="2749" w:type="dxa"/>
            <w:vAlign w:val="top"/>
          </w:tcPr>
          <w:p>
            <w:pPr>
              <w:spacing w:before="84" w:line="189" w:lineRule="auto"/>
              <w:ind w:left="111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1.29%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pStyle w:val="6"/>
              <w:spacing w:before="55" w:line="228" w:lineRule="auto"/>
              <w:ind w:left="392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其他园地</w:t>
            </w:r>
          </w:p>
        </w:tc>
        <w:tc>
          <w:tcPr>
            <w:tcW w:w="1535" w:type="dxa"/>
            <w:vAlign w:val="top"/>
          </w:tcPr>
          <w:p>
            <w:pPr>
              <w:spacing w:before="85" w:line="189" w:lineRule="auto"/>
              <w:ind w:left="43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1037.86</w:t>
            </w:r>
          </w:p>
        </w:tc>
        <w:tc>
          <w:tcPr>
            <w:tcW w:w="2749" w:type="dxa"/>
            <w:vAlign w:val="top"/>
          </w:tcPr>
          <w:p>
            <w:pPr>
              <w:spacing w:before="85" w:line="189" w:lineRule="auto"/>
              <w:ind w:left="10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0.36%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restart"/>
            <w:tcBorders>
              <w:bottom w:val="nil"/>
            </w:tcBorders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6" w:line="228" w:lineRule="auto"/>
              <w:ind w:left="499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林地</w:t>
            </w:r>
          </w:p>
        </w:tc>
        <w:tc>
          <w:tcPr>
            <w:tcW w:w="1612" w:type="dxa"/>
            <w:vAlign w:val="top"/>
          </w:tcPr>
          <w:p>
            <w:pPr>
              <w:pStyle w:val="6"/>
              <w:spacing w:before="55" w:line="229" w:lineRule="auto"/>
              <w:ind w:left="606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小计</w:t>
            </w:r>
          </w:p>
        </w:tc>
        <w:tc>
          <w:tcPr>
            <w:tcW w:w="1535" w:type="dxa"/>
            <w:vAlign w:val="top"/>
          </w:tcPr>
          <w:p>
            <w:pPr>
              <w:spacing w:before="85" w:line="189" w:lineRule="auto"/>
              <w:ind w:left="30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232940.60</w:t>
            </w:r>
          </w:p>
        </w:tc>
        <w:tc>
          <w:tcPr>
            <w:tcW w:w="2749" w:type="dxa"/>
            <w:vAlign w:val="top"/>
          </w:tcPr>
          <w:p>
            <w:pPr>
              <w:spacing w:before="85" w:line="189" w:lineRule="auto"/>
              <w:ind w:left="104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81.69%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pStyle w:val="6"/>
              <w:spacing w:before="55" w:line="228" w:lineRule="auto"/>
              <w:ind w:left="392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乔木林地</w:t>
            </w:r>
          </w:p>
        </w:tc>
        <w:tc>
          <w:tcPr>
            <w:tcW w:w="1535" w:type="dxa"/>
            <w:vAlign w:val="top"/>
          </w:tcPr>
          <w:p>
            <w:pPr>
              <w:spacing w:before="88" w:line="189" w:lineRule="auto"/>
              <w:ind w:left="30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202468.80</w:t>
            </w:r>
          </w:p>
        </w:tc>
        <w:tc>
          <w:tcPr>
            <w:tcW w:w="2749" w:type="dxa"/>
            <w:vAlign w:val="top"/>
          </w:tcPr>
          <w:p>
            <w:pPr>
              <w:spacing w:before="88" w:line="189" w:lineRule="auto"/>
              <w:ind w:left="104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71.01%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pStyle w:val="6"/>
              <w:spacing w:before="54" w:line="228" w:lineRule="auto"/>
              <w:ind w:left="495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竹林地</w:t>
            </w:r>
          </w:p>
        </w:tc>
        <w:tc>
          <w:tcPr>
            <w:tcW w:w="1535" w:type="dxa"/>
            <w:vAlign w:val="top"/>
          </w:tcPr>
          <w:p>
            <w:pPr>
              <w:spacing w:before="87" w:line="189" w:lineRule="auto"/>
              <w:ind w:left="37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15383.44</w:t>
            </w:r>
          </w:p>
        </w:tc>
        <w:tc>
          <w:tcPr>
            <w:tcW w:w="2749" w:type="dxa"/>
            <w:vAlign w:val="top"/>
          </w:tcPr>
          <w:p>
            <w:pPr>
              <w:spacing w:before="87" w:line="189" w:lineRule="auto"/>
              <w:ind w:left="109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5.40%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pStyle w:val="6"/>
              <w:spacing w:before="55" w:line="228" w:lineRule="auto"/>
              <w:ind w:left="394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灌木林地</w:t>
            </w:r>
          </w:p>
        </w:tc>
        <w:tc>
          <w:tcPr>
            <w:tcW w:w="1535" w:type="dxa"/>
            <w:vAlign w:val="top"/>
          </w:tcPr>
          <w:p>
            <w:pPr>
              <w:spacing w:before="88" w:line="189" w:lineRule="auto"/>
              <w:ind w:left="47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2"/>
                <w:szCs w:val="22"/>
              </w:rPr>
              <w:t>858.56</w:t>
            </w:r>
          </w:p>
        </w:tc>
        <w:tc>
          <w:tcPr>
            <w:tcW w:w="2749" w:type="dxa"/>
            <w:vAlign w:val="top"/>
          </w:tcPr>
          <w:p>
            <w:pPr>
              <w:spacing w:before="88" w:line="189" w:lineRule="auto"/>
              <w:ind w:left="10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0.30%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pStyle w:val="6"/>
              <w:spacing w:before="55" w:line="228" w:lineRule="auto"/>
              <w:ind w:left="392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其他林地</w:t>
            </w:r>
          </w:p>
        </w:tc>
        <w:tc>
          <w:tcPr>
            <w:tcW w:w="1535" w:type="dxa"/>
            <w:vAlign w:val="top"/>
          </w:tcPr>
          <w:p>
            <w:pPr>
              <w:spacing w:before="88" w:line="189" w:lineRule="auto"/>
              <w:ind w:left="37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14229.79</w:t>
            </w:r>
          </w:p>
        </w:tc>
        <w:tc>
          <w:tcPr>
            <w:tcW w:w="2749" w:type="dxa"/>
            <w:vAlign w:val="top"/>
          </w:tcPr>
          <w:p>
            <w:pPr>
              <w:spacing w:before="87" w:line="189" w:lineRule="auto"/>
              <w:ind w:left="109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4.99%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restart"/>
            <w:tcBorders>
              <w:bottom w:val="nil"/>
            </w:tcBorders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8" w:lineRule="auto"/>
              <w:ind w:left="185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其他农用地</w:t>
            </w:r>
          </w:p>
        </w:tc>
        <w:tc>
          <w:tcPr>
            <w:tcW w:w="1612" w:type="dxa"/>
            <w:vAlign w:val="top"/>
          </w:tcPr>
          <w:p>
            <w:pPr>
              <w:pStyle w:val="6"/>
              <w:spacing w:before="57" w:line="229" w:lineRule="auto"/>
              <w:ind w:left="606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小计</w:t>
            </w:r>
          </w:p>
        </w:tc>
        <w:tc>
          <w:tcPr>
            <w:tcW w:w="1535" w:type="dxa"/>
            <w:vAlign w:val="top"/>
          </w:tcPr>
          <w:p>
            <w:pPr>
              <w:spacing w:before="87" w:line="189" w:lineRule="auto"/>
              <w:ind w:left="4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6393.66</w:t>
            </w:r>
          </w:p>
        </w:tc>
        <w:tc>
          <w:tcPr>
            <w:tcW w:w="2749" w:type="dxa"/>
            <w:vAlign w:val="top"/>
          </w:tcPr>
          <w:p>
            <w:pPr>
              <w:spacing w:before="87" w:line="189" w:lineRule="auto"/>
              <w:ind w:left="109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2.24%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pStyle w:val="6"/>
              <w:spacing w:before="56" w:line="227" w:lineRule="auto"/>
              <w:ind w:left="39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农村道路</w:t>
            </w:r>
          </w:p>
        </w:tc>
        <w:tc>
          <w:tcPr>
            <w:tcW w:w="1535" w:type="dxa"/>
            <w:vAlign w:val="top"/>
          </w:tcPr>
          <w:p>
            <w:pPr>
              <w:spacing w:before="87" w:line="189" w:lineRule="auto"/>
              <w:ind w:left="43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1328.55</w:t>
            </w:r>
          </w:p>
        </w:tc>
        <w:tc>
          <w:tcPr>
            <w:tcW w:w="2749" w:type="dxa"/>
            <w:vAlign w:val="top"/>
          </w:tcPr>
          <w:p>
            <w:pPr>
              <w:spacing w:before="87" w:line="189" w:lineRule="auto"/>
              <w:ind w:left="10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0.47%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pStyle w:val="6"/>
              <w:spacing w:before="56" w:line="228" w:lineRule="auto"/>
              <w:ind w:left="394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水库水面</w:t>
            </w:r>
          </w:p>
        </w:tc>
        <w:tc>
          <w:tcPr>
            <w:tcW w:w="1535" w:type="dxa"/>
            <w:vAlign w:val="top"/>
          </w:tcPr>
          <w:p>
            <w:pPr>
              <w:spacing w:before="89" w:line="189" w:lineRule="auto"/>
              <w:ind w:left="47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924.90</w:t>
            </w:r>
          </w:p>
        </w:tc>
        <w:tc>
          <w:tcPr>
            <w:tcW w:w="2749" w:type="dxa"/>
            <w:vAlign w:val="top"/>
          </w:tcPr>
          <w:p>
            <w:pPr>
              <w:spacing w:before="89" w:line="189" w:lineRule="auto"/>
              <w:ind w:left="10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0.32%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pStyle w:val="6"/>
              <w:spacing w:before="55" w:line="228" w:lineRule="auto"/>
              <w:ind w:left="39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坑塘水面</w:t>
            </w:r>
          </w:p>
        </w:tc>
        <w:tc>
          <w:tcPr>
            <w:tcW w:w="1535" w:type="dxa"/>
            <w:vAlign w:val="top"/>
          </w:tcPr>
          <w:p>
            <w:pPr>
              <w:spacing w:before="88" w:line="189" w:lineRule="auto"/>
              <w:ind w:left="43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1286.54</w:t>
            </w:r>
          </w:p>
        </w:tc>
        <w:tc>
          <w:tcPr>
            <w:tcW w:w="2749" w:type="dxa"/>
            <w:vAlign w:val="top"/>
          </w:tcPr>
          <w:p>
            <w:pPr>
              <w:spacing w:before="88" w:line="189" w:lineRule="auto"/>
              <w:ind w:left="10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0.45%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pStyle w:val="6"/>
              <w:spacing w:before="55" w:line="228" w:lineRule="auto"/>
              <w:ind w:left="600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沟渠</w:t>
            </w:r>
          </w:p>
        </w:tc>
        <w:tc>
          <w:tcPr>
            <w:tcW w:w="1535" w:type="dxa"/>
            <w:vAlign w:val="top"/>
          </w:tcPr>
          <w:p>
            <w:pPr>
              <w:spacing w:before="88" w:line="189" w:lineRule="auto"/>
              <w:ind w:left="43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1761.05</w:t>
            </w:r>
          </w:p>
        </w:tc>
        <w:tc>
          <w:tcPr>
            <w:tcW w:w="2749" w:type="dxa"/>
            <w:vAlign w:val="top"/>
          </w:tcPr>
          <w:p>
            <w:pPr>
              <w:spacing w:before="88" w:line="189" w:lineRule="auto"/>
              <w:ind w:left="10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0.62%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pStyle w:val="6"/>
              <w:spacing w:before="55" w:line="229" w:lineRule="auto"/>
              <w:ind w:left="289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设施农用地</w:t>
            </w:r>
          </w:p>
        </w:tc>
        <w:tc>
          <w:tcPr>
            <w:tcW w:w="1535" w:type="dxa"/>
            <w:vAlign w:val="top"/>
          </w:tcPr>
          <w:p>
            <w:pPr>
              <w:spacing w:before="88" w:line="189" w:lineRule="auto"/>
              <w:ind w:left="48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191.52</w:t>
            </w:r>
          </w:p>
        </w:tc>
        <w:tc>
          <w:tcPr>
            <w:tcW w:w="2749" w:type="dxa"/>
            <w:vAlign w:val="top"/>
          </w:tcPr>
          <w:p>
            <w:pPr>
              <w:spacing w:before="87" w:line="189" w:lineRule="auto"/>
              <w:ind w:left="10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0.07%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pStyle w:val="6"/>
              <w:spacing w:before="57" w:line="229" w:lineRule="auto"/>
              <w:ind w:left="626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田坎</w:t>
            </w:r>
          </w:p>
        </w:tc>
        <w:tc>
          <w:tcPr>
            <w:tcW w:w="1535" w:type="dxa"/>
            <w:vAlign w:val="top"/>
          </w:tcPr>
          <w:p>
            <w:pPr>
              <w:spacing w:before="87" w:line="189" w:lineRule="auto"/>
              <w:ind w:left="47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901.10</w:t>
            </w:r>
          </w:p>
        </w:tc>
        <w:tc>
          <w:tcPr>
            <w:tcW w:w="2749" w:type="dxa"/>
            <w:vAlign w:val="top"/>
          </w:tcPr>
          <w:p>
            <w:pPr>
              <w:spacing w:before="87" w:line="189" w:lineRule="auto"/>
              <w:ind w:left="10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0.32%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2" w:type="dxa"/>
            <w:gridSpan w:val="2"/>
            <w:vAlign w:val="top"/>
          </w:tcPr>
          <w:p>
            <w:pPr>
              <w:pStyle w:val="6"/>
              <w:spacing w:before="57" w:line="229" w:lineRule="auto"/>
              <w:ind w:left="1305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spacing w:before="87" w:line="189" w:lineRule="auto"/>
              <w:ind w:left="30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266442.36</w:t>
            </w:r>
          </w:p>
        </w:tc>
        <w:tc>
          <w:tcPr>
            <w:tcW w:w="2749" w:type="dxa"/>
            <w:vAlign w:val="top"/>
          </w:tcPr>
          <w:p>
            <w:pPr>
              <w:spacing w:before="87" w:line="189" w:lineRule="auto"/>
              <w:ind w:left="104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93.44%</w:t>
            </w:r>
          </w:p>
        </w:tc>
      </w:tr>
    </w:tbl>
    <w:p>
      <w:pPr>
        <w:pStyle w:val="2"/>
      </w:pPr>
    </w:p>
    <w:p>
      <w:pPr>
        <w:sectPr>
          <w:footerReference r:id="rId31" w:type="default"/>
          <w:pgSz w:w="11906" w:h="16839"/>
          <w:pgMar w:top="1250" w:right="1689" w:bottom="1151" w:left="1687" w:header="0" w:footer="989" w:gutter="0"/>
          <w:cols w:space="720" w:num="1"/>
        </w:sectPr>
      </w:pPr>
    </w:p>
    <w:tbl>
      <w:tblPr>
        <w:tblStyle w:val="5"/>
        <w:tblW w:w="852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18"/>
        <w:gridCol w:w="1410"/>
        <w:gridCol w:w="1612"/>
        <w:gridCol w:w="1535"/>
        <w:gridCol w:w="274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240" w:type="dxa"/>
            <w:gridSpan w:val="3"/>
            <w:shd w:val="clear" w:color="auto" w:fill="D7D7D7"/>
            <w:vAlign w:val="top"/>
          </w:tcPr>
          <w:p>
            <w:pPr>
              <w:pStyle w:val="6"/>
              <w:spacing w:before="55" w:line="228" w:lineRule="auto"/>
              <w:ind w:left="1863"/>
              <w:rPr>
                <w:sz w:val="20"/>
                <w:szCs w:val="20"/>
              </w:rPr>
            </w:pPr>
            <w:r>
              <w:rPr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地</w:t>
            </w:r>
            <w:r>
              <w:rPr>
                <w:spacing w:val="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类</w:t>
            </w:r>
          </w:p>
        </w:tc>
        <w:tc>
          <w:tcPr>
            <w:tcW w:w="1535" w:type="dxa"/>
            <w:vAlign w:val="top"/>
          </w:tcPr>
          <w:p>
            <w:pPr>
              <w:pStyle w:val="6"/>
              <w:spacing w:before="50" w:line="219" w:lineRule="auto"/>
              <w:ind w:left="11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面积（公顷）</w:t>
            </w:r>
          </w:p>
        </w:tc>
        <w:tc>
          <w:tcPr>
            <w:tcW w:w="2749" w:type="dxa"/>
            <w:vAlign w:val="top"/>
          </w:tcPr>
          <w:p>
            <w:pPr>
              <w:pStyle w:val="6"/>
              <w:spacing w:before="50" w:line="213" w:lineRule="auto"/>
              <w:ind w:left="15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占全县国土总面积比例</w:t>
            </w: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(%)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18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9" w:lineRule="auto"/>
              <w:ind w:left="197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建设用地</w:t>
            </w:r>
          </w:p>
        </w:tc>
        <w:tc>
          <w:tcPr>
            <w:tcW w:w="1410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58" w:lineRule="auto"/>
              <w:ind w:left="391" w:right="179" w:hanging="207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城镇村及工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矿用地</w:t>
            </w:r>
          </w:p>
        </w:tc>
        <w:tc>
          <w:tcPr>
            <w:tcW w:w="1612" w:type="dxa"/>
            <w:vAlign w:val="top"/>
          </w:tcPr>
          <w:p>
            <w:pPr>
              <w:pStyle w:val="6"/>
              <w:spacing w:before="51" w:line="229" w:lineRule="auto"/>
              <w:ind w:left="606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小计</w:t>
            </w:r>
          </w:p>
        </w:tc>
        <w:tc>
          <w:tcPr>
            <w:tcW w:w="1535" w:type="dxa"/>
            <w:vAlign w:val="top"/>
          </w:tcPr>
          <w:p>
            <w:pPr>
              <w:spacing w:before="83" w:line="189" w:lineRule="auto"/>
              <w:ind w:left="41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9940.00</w:t>
            </w:r>
          </w:p>
        </w:tc>
        <w:tc>
          <w:tcPr>
            <w:tcW w:w="2749" w:type="dxa"/>
            <w:vAlign w:val="top"/>
          </w:tcPr>
          <w:p>
            <w:pPr>
              <w:spacing w:before="83" w:line="189" w:lineRule="auto"/>
              <w:ind w:left="109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3.49%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pStyle w:val="6"/>
              <w:spacing w:before="52" w:line="228" w:lineRule="auto"/>
              <w:ind w:left="497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建制镇</w:t>
            </w:r>
          </w:p>
        </w:tc>
        <w:tc>
          <w:tcPr>
            <w:tcW w:w="1535" w:type="dxa"/>
            <w:vAlign w:val="top"/>
          </w:tcPr>
          <w:p>
            <w:pPr>
              <w:spacing w:before="83" w:line="189" w:lineRule="auto"/>
              <w:ind w:left="41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2696.30</w:t>
            </w:r>
          </w:p>
        </w:tc>
        <w:tc>
          <w:tcPr>
            <w:tcW w:w="2749" w:type="dxa"/>
            <w:vAlign w:val="top"/>
          </w:tcPr>
          <w:p>
            <w:pPr>
              <w:spacing w:before="83" w:line="189" w:lineRule="auto"/>
              <w:ind w:left="10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0.95%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pStyle w:val="6"/>
              <w:spacing w:before="51" w:line="259" w:lineRule="auto"/>
              <w:ind w:left="494" w:right="176" w:hanging="31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建制镇独立工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业用地</w:t>
            </w:r>
          </w:p>
        </w:tc>
        <w:tc>
          <w:tcPr>
            <w:tcW w:w="1535" w:type="dxa"/>
            <w:vAlign w:val="top"/>
          </w:tcPr>
          <w:p>
            <w:pPr>
              <w:spacing w:before="239" w:line="189" w:lineRule="auto"/>
              <w:ind w:left="54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19.01</w:t>
            </w:r>
          </w:p>
        </w:tc>
        <w:tc>
          <w:tcPr>
            <w:tcW w:w="2749" w:type="dxa"/>
            <w:vAlign w:val="top"/>
          </w:tcPr>
          <w:p>
            <w:pPr>
              <w:spacing w:before="238" w:line="189" w:lineRule="auto"/>
              <w:ind w:left="10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0.01%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pStyle w:val="6"/>
              <w:spacing w:before="53" w:line="227" w:lineRule="auto"/>
              <w:ind w:left="601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村庄</w:t>
            </w:r>
          </w:p>
        </w:tc>
        <w:tc>
          <w:tcPr>
            <w:tcW w:w="1535" w:type="dxa"/>
            <w:vAlign w:val="top"/>
          </w:tcPr>
          <w:p>
            <w:pPr>
              <w:spacing w:before="86" w:line="189" w:lineRule="auto"/>
              <w:ind w:left="41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6096.61</w:t>
            </w:r>
          </w:p>
        </w:tc>
        <w:tc>
          <w:tcPr>
            <w:tcW w:w="2749" w:type="dxa"/>
            <w:vAlign w:val="top"/>
          </w:tcPr>
          <w:p>
            <w:pPr>
              <w:spacing w:before="85" w:line="189" w:lineRule="auto"/>
              <w:ind w:left="109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2.</w:t>
            </w:r>
            <w:r>
              <w:rPr>
                <w:rFonts w:ascii="Times New Roman" w:hAnsi="Times New Roman" w:eastAsia="Times New Roman" w:cs="Times New Roman"/>
                <w:spacing w:val="-3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  <w:sz w:val="22"/>
                <w:szCs w:val="22"/>
              </w:rPr>
              <w:t>14%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pStyle w:val="6"/>
              <w:spacing w:before="52" w:line="227" w:lineRule="auto"/>
              <w:ind w:left="39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采矿用地</w:t>
            </w:r>
          </w:p>
        </w:tc>
        <w:tc>
          <w:tcPr>
            <w:tcW w:w="1535" w:type="dxa"/>
            <w:vAlign w:val="top"/>
          </w:tcPr>
          <w:p>
            <w:pPr>
              <w:spacing w:before="85" w:line="189" w:lineRule="auto"/>
              <w:ind w:left="47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757.13</w:t>
            </w:r>
          </w:p>
        </w:tc>
        <w:tc>
          <w:tcPr>
            <w:tcW w:w="2749" w:type="dxa"/>
            <w:vAlign w:val="top"/>
          </w:tcPr>
          <w:p>
            <w:pPr>
              <w:spacing w:before="85" w:line="189" w:lineRule="auto"/>
              <w:ind w:left="10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0.27%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pStyle w:val="6"/>
              <w:spacing w:before="53" w:line="258" w:lineRule="auto"/>
              <w:ind w:left="494" w:right="176" w:hanging="313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风景名胜及特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殊用地</w:t>
            </w:r>
          </w:p>
        </w:tc>
        <w:tc>
          <w:tcPr>
            <w:tcW w:w="1535" w:type="dxa"/>
            <w:vAlign w:val="top"/>
          </w:tcPr>
          <w:p>
            <w:pPr>
              <w:spacing w:before="241" w:line="189" w:lineRule="auto"/>
              <w:ind w:left="46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257.35</w:t>
            </w:r>
          </w:p>
        </w:tc>
        <w:tc>
          <w:tcPr>
            <w:tcW w:w="2749" w:type="dxa"/>
            <w:vAlign w:val="top"/>
          </w:tcPr>
          <w:p>
            <w:pPr>
              <w:spacing w:before="241" w:line="189" w:lineRule="auto"/>
              <w:ind w:left="10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0.09%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pStyle w:val="6"/>
              <w:spacing w:before="52" w:line="259" w:lineRule="auto"/>
              <w:ind w:left="601" w:right="176" w:hanging="420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村庄独立工业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用地</w:t>
            </w:r>
          </w:p>
        </w:tc>
        <w:tc>
          <w:tcPr>
            <w:tcW w:w="1535" w:type="dxa"/>
            <w:vAlign w:val="top"/>
          </w:tcPr>
          <w:p>
            <w:pPr>
              <w:spacing w:before="241" w:line="189" w:lineRule="auto"/>
              <w:ind w:left="48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113.62</w:t>
            </w:r>
          </w:p>
        </w:tc>
        <w:tc>
          <w:tcPr>
            <w:tcW w:w="2749" w:type="dxa"/>
            <w:vAlign w:val="top"/>
          </w:tcPr>
          <w:p>
            <w:pPr>
              <w:spacing w:before="241" w:line="189" w:lineRule="auto"/>
              <w:ind w:left="10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0.04%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restart"/>
            <w:tcBorders>
              <w:bottom w:val="nil"/>
            </w:tcBorders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63" w:lineRule="auto"/>
              <w:ind w:left="603" w:right="179" w:hanging="415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交通运输用</w:t>
            </w:r>
            <w:r>
              <w:rPr>
                <w:sz w:val="20"/>
                <w:szCs w:val="20"/>
              </w:rPr>
              <w:t xml:space="preserve"> 地</w:t>
            </w:r>
          </w:p>
        </w:tc>
        <w:tc>
          <w:tcPr>
            <w:tcW w:w="1612" w:type="dxa"/>
            <w:vAlign w:val="top"/>
          </w:tcPr>
          <w:p>
            <w:pPr>
              <w:pStyle w:val="6"/>
              <w:spacing w:before="56" w:line="229" w:lineRule="auto"/>
              <w:ind w:left="606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小计</w:t>
            </w:r>
          </w:p>
        </w:tc>
        <w:tc>
          <w:tcPr>
            <w:tcW w:w="1535" w:type="dxa"/>
            <w:vAlign w:val="top"/>
          </w:tcPr>
          <w:p>
            <w:pPr>
              <w:spacing w:before="86" w:line="189" w:lineRule="auto"/>
              <w:ind w:left="41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3327.82</w:t>
            </w:r>
          </w:p>
        </w:tc>
        <w:tc>
          <w:tcPr>
            <w:tcW w:w="2749" w:type="dxa"/>
            <w:vAlign w:val="top"/>
          </w:tcPr>
          <w:p>
            <w:pPr>
              <w:spacing w:before="86" w:line="189" w:lineRule="auto"/>
              <w:ind w:left="111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1"/>
                <w:sz w:val="22"/>
                <w:szCs w:val="22"/>
              </w:rPr>
              <w:t>1.</w:t>
            </w:r>
            <w:r>
              <w:rPr>
                <w:rFonts w:ascii="Times New Roman" w:hAnsi="Times New Roman" w:eastAsia="Times New Roman" w:cs="Times New Roman"/>
                <w:spacing w:val="-26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1"/>
                <w:sz w:val="22"/>
                <w:szCs w:val="22"/>
              </w:rPr>
              <w:t>17%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pStyle w:val="6"/>
              <w:spacing w:before="50" w:line="215" w:lineRule="auto"/>
              <w:ind w:left="15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港口码头用地</w:t>
            </w:r>
          </w:p>
        </w:tc>
        <w:tc>
          <w:tcPr>
            <w:tcW w:w="1535" w:type="dxa"/>
            <w:vAlign w:val="top"/>
          </w:tcPr>
          <w:p>
            <w:pPr>
              <w:spacing w:before="86" w:line="189" w:lineRule="auto"/>
              <w:ind w:left="57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0.37</w:t>
            </w:r>
          </w:p>
        </w:tc>
        <w:tc>
          <w:tcPr>
            <w:tcW w:w="2749" w:type="dxa"/>
            <w:vAlign w:val="top"/>
          </w:tcPr>
          <w:p>
            <w:pPr>
              <w:spacing w:before="85" w:line="189" w:lineRule="auto"/>
              <w:ind w:left="10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0.00%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pStyle w:val="6"/>
              <w:spacing w:before="55" w:line="228" w:lineRule="auto"/>
              <w:ind w:left="39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铁路用地</w:t>
            </w:r>
          </w:p>
        </w:tc>
        <w:tc>
          <w:tcPr>
            <w:tcW w:w="1535" w:type="dxa"/>
            <w:vAlign w:val="top"/>
          </w:tcPr>
          <w:p>
            <w:pPr>
              <w:spacing w:before="88" w:line="189" w:lineRule="auto"/>
              <w:ind w:left="46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490.33</w:t>
            </w:r>
          </w:p>
        </w:tc>
        <w:tc>
          <w:tcPr>
            <w:tcW w:w="2749" w:type="dxa"/>
            <w:vAlign w:val="top"/>
          </w:tcPr>
          <w:p>
            <w:pPr>
              <w:spacing w:before="87" w:line="189" w:lineRule="auto"/>
              <w:ind w:left="10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0.</w:t>
            </w:r>
            <w:r>
              <w:rPr>
                <w:rFonts w:ascii="Times New Roman" w:hAnsi="Times New Roman" w:eastAsia="Times New Roman" w:cs="Times New Roman"/>
                <w:spacing w:val="-28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17%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pStyle w:val="6"/>
              <w:spacing w:before="54" w:line="228" w:lineRule="auto"/>
              <w:ind w:left="398"/>
              <w:rPr>
                <w:sz w:val="20"/>
                <w:szCs w:val="20"/>
              </w:rPr>
            </w:pPr>
            <w:r>
              <w:rPr>
                <w:spacing w:val="5"/>
                <w:sz w:val="20"/>
                <w:szCs w:val="20"/>
              </w:rPr>
              <w:t>公路用地</w:t>
            </w:r>
          </w:p>
        </w:tc>
        <w:tc>
          <w:tcPr>
            <w:tcW w:w="1535" w:type="dxa"/>
            <w:vAlign w:val="top"/>
          </w:tcPr>
          <w:p>
            <w:pPr>
              <w:spacing w:before="87" w:line="189" w:lineRule="auto"/>
              <w:ind w:left="41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2713.75</w:t>
            </w:r>
          </w:p>
        </w:tc>
        <w:tc>
          <w:tcPr>
            <w:tcW w:w="2749" w:type="dxa"/>
            <w:vAlign w:val="top"/>
          </w:tcPr>
          <w:p>
            <w:pPr>
              <w:spacing w:before="87" w:line="189" w:lineRule="auto"/>
              <w:ind w:left="10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0.95%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pStyle w:val="6"/>
              <w:spacing w:before="54" w:line="227" w:lineRule="auto"/>
              <w:ind w:left="39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机场用地</w:t>
            </w:r>
          </w:p>
        </w:tc>
        <w:tc>
          <w:tcPr>
            <w:tcW w:w="1535" w:type="dxa"/>
            <w:vAlign w:val="top"/>
          </w:tcPr>
          <w:p>
            <w:pPr>
              <w:spacing w:before="87" w:line="189" w:lineRule="auto"/>
              <w:ind w:left="48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123.37</w:t>
            </w:r>
          </w:p>
        </w:tc>
        <w:tc>
          <w:tcPr>
            <w:tcW w:w="2749" w:type="dxa"/>
            <w:vAlign w:val="top"/>
          </w:tcPr>
          <w:p>
            <w:pPr>
              <w:spacing w:before="87" w:line="189" w:lineRule="auto"/>
              <w:ind w:left="10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0.04%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Align w:val="top"/>
          </w:tcPr>
          <w:p>
            <w:pPr>
              <w:pStyle w:val="6"/>
              <w:spacing w:before="54" w:line="260" w:lineRule="auto"/>
              <w:ind w:left="603" w:right="179" w:hanging="417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水利设施用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地</w:t>
            </w:r>
          </w:p>
        </w:tc>
        <w:tc>
          <w:tcPr>
            <w:tcW w:w="1612" w:type="dxa"/>
            <w:vAlign w:val="top"/>
          </w:tcPr>
          <w:p>
            <w:pPr>
              <w:pStyle w:val="6"/>
              <w:spacing w:before="209" w:line="228" w:lineRule="auto"/>
              <w:ind w:left="183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水工建筑用地</w:t>
            </w:r>
          </w:p>
        </w:tc>
        <w:tc>
          <w:tcPr>
            <w:tcW w:w="1535" w:type="dxa"/>
            <w:vAlign w:val="top"/>
          </w:tcPr>
          <w:p>
            <w:pPr>
              <w:spacing w:before="242" w:line="189" w:lineRule="auto"/>
              <w:ind w:left="52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98.95</w:t>
            </w:r>
          </w:p>
        </w:tc>
        <w:tc>
          <w:tcPr>
            <w:tcW w:w="2749" w:type="dxa"/>
            <w:vAlign w:val="top"/>
          </w:tcPr>
          <w:p>
            <w:pPr>
              <w:spacing w:before="242" w:line="189" w:lineRule="auto"/>
              <w:ind w:left="10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0.03%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2" w:type="dxa"/>
            <w:gridSpan w:val="2"/>
            <w:vAlign w:val="top"/>
          </w:tcPr>
          <w:p>
            <w:pPr>
              <w:pStyle w:val="6"/>
              <w:spacing w:before="57" w:line="229" w:lineRule="auto"/>
              <w:ind w:left="1305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spacing w:before="87" w:line="189" w:lineRule="auto"/>
              <w:ind w:left="37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13366.77</w:t>
            </w:r>
          </w:p>
        </w:tc>
        <w:tc>
          <w:tcPr>
            <w:tcW w:w="2749" w:type="dxa"/>
            <w:vAlign w:val="top"/>
          </w:tcPr>
          <w:p>
            <w:pPr>
              <w:spacing w:before="87" w:line="189" w:lineRule="auto"/>
              <w:ind w:left="109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4.69%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18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8" w:lineRule="auto"/>
              <w:ind w:left="198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未利用地</w:t>
            </w:r>
          </w:p>
        </w:tc>
        <w:tc>
          <w:tcPr>
            <w:tcW w:w="1410" w:type="dxa"/>
            <w:vMerge w:val="restart"/>
            <w:tcBorders>
              <w:bottom w:val="nil"/>
            </w:tcBorders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8" w:lineRule="auto"/>
              <w:ind w:left="501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水域</w:t>
            </w:r>
          </w:p>
        </w:tc>
        <w:tc>
          <w:tcPr>
            <w:tcW w:w="1612" w:type="dxa"/>
            <w:vAlign w:val="top"/>
          </w:tcPr>
          <w:p>
            <w:pPr>
              <w:pStyle w:val="6"/>
              <w:spacing w:before="56" w:line="229" w:lineRule="auto"/>
              <w:ind w:left="606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小计</w:t>
            </w:r>
          </w:p>
        </w:tc>
        <w:tc>
          <w:tcPr>
            <w:tcW w:w="1535" w:type="dxa"/>
            <w:vAlign w:val="top"/>
          </w:tcPr>
          <w:p>
            <w:pPr>
              <w:spacing w:before="87" w:line="189" w:lineRule="auto"/>
              <w:ind w:left="412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2"/>
                <w:szCs w:val="22"/>
              </w:rPr>
              <w:t>4145.05</w:t>
            </w:r>
          </w:p>
        </w:tc>
        <w:tc>
          <w:tcPr>
            <w:tcW w:w="2749" w:type="dxa"/>
            <w:vAlign w:val="top"/>
          </w:tcPr>
          <w:p>
            <w:pPr>
              <w:spacing w:before="86" w:line="189" w:lineRule="auto"/>
              <w:ind w:left="111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1.45%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pStyle w:val="6"/>
              <w:spacing w:before="56" w:line="228" w:lineRule="auto"/>
              <w:ind w:left="391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河流水面</w:t>
            </w:r>
          </w:p>
        </w:tc>
        <w:tc>
          <w:tcPr>
            <w:tcW w:w="1535" w:type="dxa"/>
            <w:vAlign w:val="top"/>
          </w:tcPr>
          <w:p>
            <w:pPr>
              <w:spacing w:before="89" w:line="189" w:lineRule="auto"/>
              <w:ind w:left="41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3984.12</w:t>
            </w:r>
          </w:p>
        </w:tc>
        <w:tc>
          <w:tcPr>
            <w:tcW w:w="2749" w:type="dxa"/>
            <w:vAlign w:val="top"/>
          </w:tcPr>
          <w:p>
            <w:pPr>
              <w:spacing w:before="88" w:line="189" w:lineRule="auto"/>
              <w:ind w:left="111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1.40%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pStyle w:val="6"/>
              <w:spacing w:before="55" w:line="228" w:lineRule="auto"/>
              <w:ind w:left="417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内陆滩涂</w:t>
            </w:r>
          </w:p>
        </w:tc>
        <w:tc>
          <w:tcPr>
            <w:tcW w:w="1535" w:type="dxa"/>
            <w:vAlign w:val="top"/>
          </w:tcPr>
          <w:p>
            <w:pPr>
              <w:spacing w:before="88" w:line="189" w:lineRule="auto"/>
              <w:ind w:left="48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160.94</w:t>
            </w:r>
          </w:p>
        </w:tc>
        <w:tc>
          <w:tcPr>
            <w:tcW w:w="2749" w:type="dxa"/>
            <w:vAlign w:val="top"/>
          </w:tcPr>
          <w:p>
            <w:pPr>
              <w:spacing w:before="88" w:line="189" w:lineRule="auto"/>
              <w:ind w:left="10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0.06%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restart"/>
            <w:tcBorders>
              <w:bottom w:val="nil"/>
            </w:tcBorders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8" w:lineRule="auto"/>
              <w:ind w:left="290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其他土地</w:t>
            </w:r>
          </w:p>
        </w:tc>
        <w:tc>
          <w:tcPr>
            <w:tcW w:w="1612" w:type="dxa"/>
            <w:vAlign w:val="top"/>
          </w:tcPr>
          <w:p>
            <w:pPr>
              <w:pStyle w:val="6"/>
              <w:spacing w:before="55" w:line="229" w:lineRule="auto"/>
              <w:ind w:left="606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</w:rPr>
              <w:t>小计</w:t>
            </w:r>
          </w:p>
        </w:tc>
        <w:tc>
          <w:tcPr>
            <w:tcW w:w="1535" w:type="dxa"/>
            <w:vAlign w:val="top"/>
          </w:tcPr>
          <w:p>
            <w:pPr>
              <w:spacing w:before="88" w:line="189" w:lineRule="auto"/>
              <w:ind w:left="43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1185.88</w:t>
            </w:r>
          </w:p>
        </w:tc>
        <w:tc>
          <w:tcPr>
            <w:tcW w:w="2749" w:type="dxa"/>
            <w:vAlign w:val="top"/>
          </w:tcPr>
          <w:p>
            <w:pPr>
              <w:spacing w:before="88" w:line="189" w:lineRule="auto"/>
              <w:ind w:left="10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0.42%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pStyle w:val="6"/>
              <w:spacing w:before="54" w:line="228" w:lineRule="auto"/>
              <w:ind w:left="392"/>
              <w:rPr>
                <w:sz w:val="20"/>
                <w:szCs w:val="20"/>
              </w:rPr>
            </w:pPr>
            <w:r>
              <w:rPr>
                <w:spacing w:val="7"/>
                <w:sz w:val="20"/>
                <w:szCs w:val="20"/>
              </w:rPr>
              <w:t>其他草地</w:t>
            </w:r>
          </w:p>
        </w:tc>
        <w:tc>
          <w:tcPr>
            <w:tcW w:w="1535" w:type="dxa"/>
            <w:vAlign w:val="top"/>
          </w:tcPr>
          <w:p>
            <w:pPr>
              <w:spacing w:before="87" w:line="189" w:lineRule="auto"/>
              <w:ind w:left="43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2"/>
                <w:szCs w:val="22"/>
              </w:rPr>
              <w:t>1114.41</w:t>
            </w:r>
          </w:p>
        </w:tc>
        <w:tc>
          <w:tcPr>
            <w:tcW w:w="2749" w:type="dxa"/>
            <w:vAlign w:val="top"/>
          </w:tcPr>
          <w:p>
            <w:pPr>
              <w:spacing w:before="87" w:line="189" w:lineRule="auto"/>
              <w:ind w:left="10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0.39%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pStyle w:val="6"/>
              <w:spacing w:before="57" w:line="228" w:lineRule="auto"/>
              <w:ind w:left="495"/>
              <w:rPr>
                <w:sz w:val="20"/>
                <w:szCs w:val="20"/>
              </w:rPr>
            </w:pPr>
            <w:r>
              <w:rPr>
                <w:spacing w:val="6"/>
                <w:sz w:val="20"/>
                <w:szCs w:val="20"/>
              </w:rPr>
              <w:t>裸土地</w:t>
            </w:r>
          </w:p>
        </w:tc>
        <w:tc>
          <w:tcPr>
            <w:tcW w:w="1535" w:type="dxa"/>
            <w:vAlign w:val="top"/>
          </w:tcPr>
          <w:p>
            <w:pPr>
              <w:spacing w:before="87" w:line="189" w:lineRule="auto"/>
              <w:ind w:left="58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9.66</w:t>
            </w:r>
          </w:p>
        </w:tc>
        <w:tc>
          <w:tcPr>
            <w:tcW w:w="2749" w:type="dxa"/>
            <w:vAlign w:val="top"/>
          </w:tcPr>
          <w:p>
            <w:pPr>
              <w:spacing w:before="87" w:line="189" w:lineRule="auto"/>
              <w:ind w:left="10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0.00%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pStyle w:val="6"/>
              <w:spacing w:before="56" w:line="231" w:lineRule="auto"/>
              <w:ind w:left="602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沙地</w:t>
            </w:r>
          </w:p>
        </w:tc>
        <w:tc>
          <w:tcPr>
            <w:tcW w:w="1535" w:type="dxa"/>
            <w:vAlign w:val="top"/>
          </w:tcPr>
          <w:p>
            <w:pPr>
              <w:spacing w:before="87" w:line="189" w:lineRule="auto"/>
              <w:ind w:left="52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60.50</w:t>
            </w:r>
          </w:p>
        </w:tc>
        <w:tc>
          <w:tcPr>
            <w:tcW w:w="2749" w:type="dxa"/>
            <w:vAlign w:val="top"/>
          </w:tcPr>
          <w:p>
            <w:pPr>
              <w:spacing w:before="86" w:line="189" w:lineRule="auto"/>
              <w:ind w:left="10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0.02%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1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vAlign w:val="top"/>
          </w:tcPr>
          <w:p>
            <w:pPr>
              <w:pStyle w:val="6"/>
              <w:spacing w:before="56" w:line="228" w:lineRule="auto"/>
              <w:ind w:left="286"/>
              <w:rPr>
                <w:sz w:val="20"/>
                <w:szCs w:val="20"/>
              </w:rPr>
            </w:pPr>
            <w:r>
              <w:rPr>
                <w:spacing w:val="8"/>
                <w:sz w:val="20"/>
                <w:szCs w:val="20"/>
              </w:rPr>
              <w:t>裸岩石砾地</w:t>
            </w:r>
          </w:p>
        </w:tc>
        <w:tc>
          <w:tcPr>
            <w:tcW w:w="1535" w:type="dxa"/>
            <w:vAlign w:val="top"/>
          </w:tcPr>
          <w:p>
            <w:pPr>
              <w:spacing w:before="89" w:line="189" w:lineRule="auto"/>
              <w:ind w:left="597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1.30</w:t>
            </w:r>
          </w:p>
        </w:tc>
        <w:tc>
          <w:tcPr>
            <w:tcW w:w="2749" w:type="dxa"/>
            <w:vAlign w:val="top"/>
          </w:tcPr>
          <w:p>
            <w:pPr>
              <w:spacing w:before="88" w:line="189" w:lineRule="auto"/>
              <w:ind w:left="1096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0.00%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1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2" w:type="dxa"/>
            <w:gridSpan w:val="2"/>
            <w:vAlign w:val="top"/>
          </w:tcPr>
          <w:p>
            <w:pPr>
              <w:pStyle w:val="6"/>
              <w:spacing w:before="56" w:line="229" w:lineRule="auto"/>
              <w:ind w:left="1305"/>
              <w:rPr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spacing w:before="88" w:line="189" w:lineRule="auto"/>
              <w:ind w:left="419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2"/>
                <w:szCs w:val="22"/>
              </w:rPr>
              <w:t>5330.93</w:t>
            </w:r>
          </w:p>
        </w:tc>
        <w:tc>
          <w:tcPr>
            <w:tcW w:w="2749" w:type="dxa"/>
            <w:vAlign w:val="top"/>
          </w:tcPr>
          <w:p>
            <w:pPr>
              <w:spacing w:before="88" w:line="189" w:lineRule="auto"/>
              <w:ind w:left="1114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2"/>
                <w:szCs w:val="22"/>
              </w:rPr>
              <w:t>1.87%</w:t>
            </w:r>
          </w:p>
        </w:tc>
      </w:tr>
    </w:tbl>
    <w:p>
      <w:pPr>
        <w:pStyle w:val="2"/>
      </w:pPr>
    </w:p>
    <w:p>
      <w:pPr>
        <w:sectPr>
          <w:footerReference r:id="rId32" w:type="default"/>
          <w:pgSz w:w="11906" w:h="16839"/>
          <w:pgMar w:top="1100" w:right="1689" w:bottom="1151" w:left="1687" w:header="0" w:footer="989" w:gutter="0"/>
          <w:cols w:space="720" w:num="1"/>
        </w:sectPr>
      </w:pPr>
    </w:p>
    <w:p>
      <w:pPr>
        <w:spacing w:line="6527" w:lineRule="exact"/>
        <w:ind w:firstLine="1418"/>
      </w:pPr>
      <w:r>
        <w:rPr>
          <w:position w:val="-130"/>
        </w:rPr>
        <w:drawing>
          <wp:inline distT="0" distB="0" distL="0" distR="0">
            <wp:extent cx="3489325" cy="414464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489959" cy="414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5" w:line="222" w:lineRule="auto"/>
        <w:ind w:left="2634"/>
        <w:rPr>
          <w:rFonts w:ascii="楷体" w:hAnsi="楷体" w:eastAsia="楷体" w:cs="楷体"/>
          <w:sz w:val="24"/>
          <w:szCs w:val="24"/>
        </w:rPr>
      </w:pPr>
      <w:r>
        <w:rPr>
          <w:rFonts w:ascii="楷体" w:hAnsi="楷体" w:eastAsia="楷体" w:cs="楷体"/>
          <w:spacing w:val="-3"/>
          <w:sz w:val="24"/>
          <w:szCs w:val="24"/>
        </w:rPr>
        <w:t>图</w:t>
      </w:r>
      <w:r>
        <w:rPr>
          <w:rFonts w:ascii="楷体" w:hAnsi="楷体" w:eastAsia="楷体" w:cs="楷体"/>
          <w:spacing w:val="-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2-3  </w:t>
      </w:r>
      <w:r>
        <w:rPr>
          <w:rFonts w:ascii="楷体" w:hAnsi="楷体" w:eastAsia="楷体" w:cs="楷体"/>
          <w:spacing w:val="-3"/>
          <w:sz w:val="24"/>
          <w:szCs w:val="24"/>
        </w:rPr>
        <w:t>浮梁县土地资源现状图</w:t>
      </w:r>
    </w:p>
    <w:p>
      <w:pPr>
        <w:pStyle w:val="2"/>
        <w:spacing w:line="257" w:lineRule="auto"/>
      </w:pPr>
    </w:p>
    <w:p>
      <w:pPr>
        <w:spacing w:before="91" w:line="223" w:lineRule="auto"/>
        <w:ind w:left="579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2</w:t>
      </w:r>
      <w:r>
        <w:rPr>
          <w:rFonts w:ascii="Times New Roman" w:hAnsi="Times New Roman" w:eastAsia="Times New Roman" w:cs="Times New Roman"/>
          <w:spacing w:val="-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、森林资源</w:t>
      </w:r>
    </w:p>
    <w:p>
      <w:pPr>
        <w:spacing w:before="221" w:line="559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position w:val="20"/>
          <w:sz w:val="28"/>
          <w:szCs w:val="28"/>
        </w:rPr>
        <w:t>根据</w:t>
      </w:r>
      <w:r>
        <w:rPr>
          <w:rFonts w:ascii="仿宋" w:hAnsi="仿宋" w:eastAsia="仿宋" w:cs="仿宋"/>
          <w:spacing w:val="-52"/>
          <w:position w:val="2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position w:val="20"/>
          <w:sz w:val="28"/>
          <w:szCs w:val="28"/>
        </w:rPr>
        <w:t>2019</w:t>
      </w:r>
      <w:r>
        <w:rPr>
          <w:rFonts w:ascii="Times New Roman" w:hAnsi="Times New Roman" w:eastAsia="Times New Roman" w:cs="Times New Roman"/>
          <w:spacing w:val="22"/>
          <w:w w:val="101"/>
          <w:position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position w:val="20"/>
          <w:sz w:val="28"/>
          <w:szCs w:val="28"/>
        </w:rPr>
        <w:t>年森林资源二类调查成果统计分析，全县林地面积为</w:t>
      </w:r>
    </w:p>
    <w:p>
      <w:pPr>
        <w:spacing w:before="1" w:line="222" w:lineRule="auto"/>
        <w:ind w:left="20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216571.</w:t>
      </w:r>
      <w:r>
        <w:rPr>
          <w:rFonts w:ascii="Times New Roman" w:hAnsi="Times New Roman" w:eastAsia="Times New Roman" w:cs="Times New Roman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17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公顷（以下统计均不包含枫树山林场</w:t>
      </w:r>
      <w:r>
        <w:rPr>
          <w:rFonts w:ascii="仿宋" w:hAnsi="仿宋" w:eastAsia="仿宋" w:cs="仿宋"/>
          <w:spacing w:val="-1"/>
          <w:sz w:val="28"/>
          <w:szCs w:val="28"/>
        </w:rPr>
        <w:t>），</w:t>
      </w:r>
      <w:r>
        <w:rPr>
          <w:rFonts w:ascii="仿宋" w:hAnsi="仿宋" w:eastAsia="仿宋" w:cs="仿宋"/>
          <w:spacing w:val="-7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占国土面</w:t>
      </w:r>
      <w:r>
        <w:rPr>
          <w:rFonts w:ascii="仿宋" w:hAnsi="仿宋" w:eastAsia="仿宋" w:cs="仿宋"/>
          <w:spacing w:val="-5"/>
          <w:sz w:val="28"/>
          <w:szCs w:val="28"/>
        </w:rPr>
        <w:t>积的</w:t>
      </w:r>
    </w:p>
    <w:p>
      <w:pPr>
        <w:spacing w:before="270" w:line="182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82.31%</w:t>
      </w:r>
      <w:r>
        <w:rPr>
          <w:rFonts w:ascii="仿宋" w:hAnsi="仿宋" w:eastAsia="仿宋" w:cs="仿宋"/>
          <w:spacing w:val="-3"/>
          <w:sz w:val="28"/>
          <w:szCs w:val="28"/>
        </w:rPr>
        <w:t>。</w:t>
      </w:r>
    </w:p>
    <w:p>
      <w:pPr>
        <w:spacing w:before="237" w:line="559" w:lineRule="exact"/>
        <w:ind w:right="77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position w:val="20"/>
          <w:sz w:val="28"/>
          <w:szCs w:val="28"/>
        </w:rPr>
        <w:t>按照地类划分：全县有林地面积为</w:t>
      </w:r>
      <w:r>
        <w:rPr>
          <w:rFonts w:ascii="仿宋" w:hAnsi="仿宋" w:eastAsia="仿宋" w:cs="仿宋"/>
          <w:spacing w:val="-67"/>
          <w:position w:val="2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position w:val="20"/>
          <w:sz w:val="28"/>
          <w:szCs w:val="28"/>
        </w:rPr>
        <w:t>205568.08</w:t>
      </w:r>
      <w:r>
        <w:rPr>
          <w:rFonts w:ascii="Times New Roman" w:hAnsi="Times New Roman" w:eastAsia="Times New Roman" w:cs="Times New Roman"/>
          <w:spacing w:val="22"/>
          <w:w w:val="101"/>
          <w:position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position w:val="20"/>
          <w:sz w:val="28"/>
          <w:szCs w:val="28"/>
        </w:rPr>
        <w:t>公顷，占</w:t>
      </w:r>
      <w:r>
        <w:rPr>
          <w:rFonts w:ascii="仿宋" w:hAnsi="仿宋" w:eastAsia="仿宋" w:cs="仿宋"/>
          <w:spacing w:val="-3"/>
          <w:position w:val="20"/>
          <w:sz w:val="28"/>
          <w:szCs w:val="28"/>
        </w:rPr>
        <w:t>林地面积</w:t>
      </w:r>
    </w:p>
    <w:p>
      <w:pPr>
        <w:spacing w:before="1" w:line="222" w:lineRule="auto"/>
        <w:ind w:left="4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7"/>
          <w:sz w:val="28"/>
          <w:szCs w:val="28"/>
        </w:rPr>
        <w:t>的</w:t>
      </w:r>
      <w:r>
        <w:rPr>
          <w:rFonts w:ascii="仿宋" w:hAnsi="仿宋" w:eastAsia="仿宋" w:cs="仿宋"/>
          <w:spacing w:val="-5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94.92%</w:t>
      </w:r>
      <w:r>
        <w:rPr>
          <w:rFonts w:ascii="仿宋" w:hAnsi="仿宋" w:eastAsia="仿宋" w:cs="仿宋"/>
          <w:spacing w:val="-7"/>
          <w:sz w:val="28"/>
          <w:szCs w:val="28"/>
        </w:rPr>
        <w:t>；疏林地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305.</w:t>
      </w:r>
      <w:r>
        <w:rPr>
          <w:rFonts w:ascii="Times New Roman" w:hAnsi="Times New Roman" w:eastAsia="Times New Roman" w:cs="Times New Roman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18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公顷，</w:t>
      </w:r>
      <w:r>
        <w:rPr>
          <w:rFonts w:ascii="仿宋" w:hAnsi="仿宋" w:eastAsia="仿宋" w:cs="仿宋"/>
          <w:spacing w:val="-7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占林地面积的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0.</w:t>
      </w:r>
      <w:r>
        <w:rPr>
          <w:rFonts w:ascii="Times New Roman" w:hAnsi="Times New Roman" w:eastAsia="Times New Roman" w:cs="Times New Roman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4</w:t>
      </w:r>
      <w:r>
        <w:rPr>
          <w:rFonts w:ascii="仿宋" w:hAnsi="仿宋" w:eastAsia="仿宋" w:cs="仿宋"/>
          <w:spacing w:val="11"/>
          <w:sz w:val="28"/>
          <w:szCs w:val="28"/>
        </w:rPr>
        <w:t>％；</w:t>
      </w:r>
      <w:r>
        <w:rPr>
          <w:rFonts w:ascii="仿宋" w:hAnsi="仿宋" w:eastAsia="仿宋" w:cs="仿宋"/>
          <w:spacing w:val="-8"/>
          <w:sz w:val="28"/>
          <w:szCs w:val="28"/>
        </w:rPr>
        <w:t>灌木林地</w:t>
      </w:r>
    </w:p>
    <w:p>
      <w:pPr>
        <w:spacing w:before="223" w:line="369" w:lineRule="auto"/>
        <w:ind w:left="32" w:right="77" w:hanging="6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6609.83</w:t>
      </w:r>
      <w:r>
        <w:rPr>
          <w:rFonts w:ascii="Times New Roman" w:hAnsi="Times New Roman" w:eastAsia="Times New Roman" w:cs="Times New Roman"/>
          <w:spacing w:val="3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公顷，占林地面积的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3.05%</w:t>
      </w:r>
      <w:r>
        <w:rPr>
          <w:rFonts w:ascii="仿宋" w:hAnsi="仿宋" w:eastAsia="仿宋" w:cs="仿宋"/>
          <w:spacing w:val="-6"/>
          <w:sz w:val="28"/>
          <w:szCs w:val="28"/>
        </w:rPr>
        <w:t>；未成林造林地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2591.</w:t>
      </w:r>
      <w:r>
        <w:rPr>
          <w:rFonts w:ascii="Times New Roman" w:hAnsi="Times New Roman" w:eastAsia="Times New Roman" w:cs="Times New Roman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13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公顷，占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林地面积的</w:t>
      </w:r>
      <w:r>
        <w:rPr>
          <w:rFonts w:ascii="仿宋" w:hAnsi="仿宋" w:eastAsia="仿宋" w:cs="仿宋"/>
          <w:spacing w:val="-4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1.20%</w:t>
      </w:r>
      <w:r>
        <w:rPr>
          <w:rFonts w:ascii="仿宋" w:hAnsi="仿宋" w:eastAsia="仿宋" w:cs="仿宋"/>
          <w:spacing w:val="-7"/>
          <w:sz w:val="28"/>
          <w:szCs w:val="28"/>
        </w:rPr>
        <w:t>；无立木林地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243.93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公顷，</w:t>
      </w:r>
      <w:r>
        <w:rPr>
          <w:rFonts w:ascii="仿宋" w:hAnsi="仿宋" w:eastAsia="仿宋" w:cs="仿宋"/>
          <w:spacing w:val="-7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占林地面积的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0.</w:t>
      </w:r>
      <w:r>
        <w:rPr>
          <w:rFonts w:ascii="Times New Roman" w:hAnsi="Times New Roman" w:eastAsia="Times New Roman" w:cs="Times New Roman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11%</w:t>
      </w:r>
      <w:r>
        <w:rPr>
          <w:rFonts w:ascii="仿宋" w:hAnsi="仿宋" w:eastAsia="仿宋" w:cs="仿宋"/>
          <w:spacing w:val="-7"/>
          <w:sz w:val="28"/>
          <w:szCs w:val="28"/>
        </w:rPr>
        <w:t>；</w:t>
      </w:r>
    </w:p>
    <w:p>
      <w:pPr>
        <w:spacing w:before="1" w:line="221" w:lineRule="auto"/>
        <w:ind w:left="3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宜林地</w:t>
      </w:r>
      <w:r>
        <w:rPr>
          <w:rFonts w:ascii="仿宋" w:hAnsi="仿宋" w:eastAsia="仿宋" w:cs="仿宋"/>
          <w:spacing w:val="-3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155.54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公顷，林业辅助生产用地</w:t>
      </w:r>
      <w:r>
        <w:rPr>
          <w:rFonts w:ascii="仿宋" w:hAnsi="仿宋" w:eastAsia="仿宋" w:cs="仿宋"/>
          <w:spacing w:val="-6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4.02</w:t>
      </w:r>
      <w:r>
        <w:rPr>
          <w:rFonts w:ascii="Times New Roman" w:hAnsi="Times New Roman" w:eastAsia="Times New Roman" w:cs="Times New Roman"/>
          <w:spacing w:val="22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公顷。</w:t>
      </w:r>
    </w:p>
    <w:p>
      <w:pPr>
        <w:spacing w:before="225" w:line="369" w:lineRule="auto"/>
        <w:ind w:left="34" w:firstLine="55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按森林类别划分，重点公益林面积</w:t>
      </w:r>
      <w:r>
        <w:rPr>
          <w:rFonts w:ascii="仿宋" w:hAnsi="仿宋" w:eastAsia="仿宋" w:cs="仿宋"/>
          <w:spacing w:val="-5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70473.43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公顷，</w:t>
      </w:r>
      <w:r>
        <w:rPr>
          <w:rFonts w:ascii="仿宋" w:hAnsi="仿宋" w:eastAsia="仿宋" w:cs="仿宋"/>
          <w:spacing w:val="-7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占林地总面</w:t>
      </w:r>
      <w:r>
        <w:rPr>
          <w:rFonts w:ascii="仿宋" w:hAnsi="仿宋" w:eastAsia="仿宋" w:cs="仿宋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6"/>
          <w:sz w:val="28"/>
          <w:szCs w:val="28"/>
        </w:rPr>
        <w:t>积的</w:t>
      </w:r>
      <w:r>
        <w:rPr>
          <w:rFonts w:ascii="仿宋" w:hAnsi="仿宋" w:eastAsia="仿宋" w:cs="仿宋"/>
          <w:spacing w:val="-6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32.54%</w:t>
      </w:r>
      <w:r>
        <w:rPr>
          <w:rFonts w:ascii="仿宋" w:hAnsi="仿宋" w:eastAsia="仿宋" w:cs="仿宋"/>
          <w:spacing w:val="-6"/>
          <w:sz w:val="28"/>
          <w:szCs w:val="28"/>
        </w:rPr>
        <w:t>；一般公益林面积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1433.7</w:t>
      </w:r>
      <w:r>
        <w:rPr>
          <w:rFonts w:ascii="Times New Roman" w:hAnsi="Times New Roman" w:eastAsia="Times New Roman" w:cs="Times New Roman"/>
          <w:spacing w:val="22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公顷，占林地总面积的</w:t>
      </w:r>
      <w:r>
        <w:rPr>
          <w:rFonts w:ascii="仿宋" w:hAnsi="仿宋" w:eastAsia="仿宋" w:cs="仿宋"/>
          <w:spacing w:val="-6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0.66%</w:t>
      </w:r>
      <w:r>
        <w:rPr>
          <w:rFonts w:ascii="仿宋" w:hAnsi="仿宋" w:eastAsia="仿宋" w:cs="仿宋"/>
          <w:spacing w:val="-6"/>
          <w:sz w:val="28"/>
          <w:szCs w:val="28"/>
        </w:rPr>
        <w:t>；</w:t>
      </w:r>
    </w:p>
    <w:p>
      <w:pPr>
        <w:spacing w:before="1" w:line="222" w:lineRule="auto"/>
        <w:ind w:left="4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重点商品林面积</w:t>
      </w:r>
      <w:r>
        <w:rPr>
          <w:rFonts w:ascii="仿宋" w:hAnsi="仿宋" w:eastAsia="仿宋" w:cs="仿宋"/>
          <w:spacing w:val="-4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3440.76</w:t>
      </w:r>
      <w:r>
        <w:rPr>
          <w:rFonts w:ascii="Times New Roman" w:hAnsi="Times New Roman" w:eastAsia="Times New Roman" w:cs="Times New Roman"/>
          <w:spacing w:val="22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公顷，</w:t>
      </w:r>
      <w:r>
        <w:rPr>
          <w:rFonts w:ascii="仿宋" w:hAnsi="仿宋" w:eastAsia="仿宋" w:cs="仿宋"/>
          <w:spacing w:val="-7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占林地总面积的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1.59%</w:t>
      </w:r>
      <w:r>
        <w:rPr>
          <w:rFonts w:ascii="仿宋" w:hAnsi="仿宋" w:eastAsia="仿宋" w:cs="仿宋"/>
          <w:spacing w:val="-5"/>
          <w:sz w:val="28"/>
          <w:szCs w:val="28"/>
        </w:rPr>
        <w:t>；一般商品林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33" w:type="default"/>
          <w:pgSz w:w="11906" w:h="16839"/>
          <w:pgMar w:top="1111" w:right="1722" w:bottom="1151" w:left="1785" w:header="0" w:footer="989" w:gutter="0"/>
          <w:cols w:space="720" w:num="1"/>
        </w:sectPr>
      </w:pPr>
    </w:p>
    <w:p>
      <w:pPr>
        <w:spacing w:before="57" w:line="223" w:lineRule="auto"/>
        <w:ind w:left="3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面积</w:t>
      </w:r>
      <w:r>
        <w:rPr>
          <w:rFonts w:ascii="仿宋" w:hAnsi="仿宋" w:eastAsia="仿宋" w:cs="仿宋"/>
          <w:spacing w:val="-2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141223.28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公顷，</w:t>
      </w:r>
      <w:r>
        <w:rPr>
          <w:rFonts w:ascii="仿宋" w:hAnsi="仿宋" w:eastAsia="仿宋" w:cs="仿宋"/>
          <w:spacing w:val="-7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占林地总面积的</w:t>
      </w:r>
      <w:r>
        <w:rPr>
          <w:rFonts w:ascii="仿宋" w:hAnsi="仿宋" w:eastAsia="仿宋" w:cs="仿宋"/>
          <w:spacing w:val="-5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65.21%</w:t>
      </w:r>
      <w:r>
        <w:rPr>
          <w:rFonts w:ascii="仿宋" w:hAnsi="仿宋" w:eastAsia="仿宋" w:cs="仿宋"/>
          <w:spacing w:val="-6"/>
          <w:sz w:val="28"/>
          <w:szCs w:val="28"/>
        </w:rPr>
        <w:t>。</w:t>
      </w:r>
    </w:p>
    <w:p>
      <w:pPr>
        <w:spacing w:before="220" w:line="562" w:lineRule="exact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2"/>
          <w:position w:val="21"/>
          <w:sz w:val="28"/>
          <w:szCs w:val="28"/>
        </w:rPr>
        <w:t>按照起源划分，天然林地</w:t>
      </w:r>
      <w:r>
        <w:rPr>
          <w:rFonts w:ascii="仿宋" w:hAnsi="仿宋" w:eastAsia="仿宋" w:cs="仿宋"/>
          <w:spacing w:val="-38"/>
          <w:position w:val="2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2"/>
          <w:position w:val="21"/>
          <w:sz w:val="28"/>
          <w:szCs w:val="28"/>
        </w:rPr>
        <w:t>179258.82</w:t>
      </w:r>
      <w:r>
        <w:rPr>
          <w:rFonts w:ascii="Times New Roman" w:hAnsi="Times New Roman" w:eastAsia="Times New Roman" w:cs="Times New Roman"/>
          <w:spacing w:val="23"/>
          <w:position w:val="2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2"/>
          <w:position w:val="21"/>
          <w:sz w:val="28"/>
          <w:szCs w:val="28"/>
        </w:rPr>
        <w:t>公顷，占林地面积的</w:t>
      </w:r>
      <w:r>
        <w:rPr>
          <w:rFonts w:ascii="仿宋" w:hAnsi="仿宋" w:eastAsia="仿宋" w:cs="仿宋"/>
          <w:spacing w:val="-59"/>
          <w:position w:val="2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2"/>
          <w:position w:val="21"/>
          <w:sz w:val="28"/>
          <w:szCs w:val="28"/>
        </w:rPr>
        <w:t>68</w:t>
      </w:r>
      <w:r>
        <w:rPr>
          <w:rFonts w:ascii="Times New Roman" w:hAnsi="Times New Roman" w:eastAsia="Times New Roman" w:cs="Times New Roman"/>
          <w:spacing w:val="-13"/>
          <w:position w:val="21"/>
          <w:sz w:val="28"/>
          <w:szCs w:val="28"/>
        </w:rPr>
        <w:t>.</w:t>
      </w:r>
      <w:r>
        <w:rPr>
          <w:rFonts w:ascii="Times New Roman" w:hAnsi="Times New Roman" w:eastAsia="Times New Roman" w:cs="Times New Roman"/>
          <w:spacing w:val="-38"/>
          <w:position w:val="2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3"/>
          <w:position w:val="21"/>
          <w:sz w:val="28"/>
          <w:szCs w:val="28"/>
        </w:rPr>
        <w:t>13%</w:t>
      </w:r>
      <w:r>
        <w:rPr>
          <w:rFonts w:ascii="仿宋" w:hAnsi="仿宋" w:eastAsia="仿宋" w:cs="仿宋"/>
          <w:spacing w:val="-13"/>
          <w:position w:val="21"/>
          <w:sz w:val="28"/>
          <w:szCs w:val="28"/>
        </w:rPr>
        <w:t>；</w:t>
      </w:r>
    </w:p>
    <w:p>
      <w:pPr>
        <w:spacing w:before="1" w:line="222" w:lineRule="auto"/>
        <w:ind w:left="3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人工林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35815.4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公顷，</w:t>
      </w:r>
      <w:r>
        <w:rPr>
          <w:rFonts w:ascii="仿宋" w:hAnsi="仿宋" w:eastAsia="仿宋" w:cs="仿宋"/>
          <w:spacing w:val="-7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占林地面积的</w:t>
      </w:r>
      <w:r>
        <w:rPr>
          <w:rFonts w:ascii="仿宋" w:hAnsi="仿宋" w:eastAsia="仿宋" w:cs="仿宋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1.87%</w:t>
      </w:r>
      <w:r>
        <w:rPr>
          <w:rFonts w:ascii="仿宋" w:hAnsi="仿宋" w:eastAsia="仿宋" w:cs="仿宋"/>
          <w:spacing w:val="-6"/>
          <w:sz w:val="28"/>
          <w:szCs w:val="28"/>
        </w:rPr>
        <w:t>。</w:t>
      </w:r>
    </w:p>
    <w:p>
      <w:pPr>
        <w:spacing w:before="220" w:line="224" w:lineRule="auto"/>
        <w:ind w:left="584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1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spacing w:val="-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1"/>
          <w:sz w:val="28"/>
          <w:szCs w:val="28"/>
        </w:rPr>
        <w:t>、水资源</w:t>
      </w:r>
    </w:p>
    <w:p>
      <w:pPr>
        <w:spacing w:before="222" w:line="369" w:lineRule="auto"/>
        <w:ind w:left="32" w:firstLine="56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据</w:t>
      </w:r>
      <w:r>
        <w:rPr>
          <w:rFonts w:ascii="仿宋" w:hAnsi="仿宋" w:eastAsia="仿宋" w:cs="仿宋"/>
          <w:spacing w:val="-5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2020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年水资源公报数据统计结果，全县年平均降雨量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2554</w:t>
      </w:r>
      <w:r>
        <w:rPr>
          <w:rFonts w:ascii="Times New Roman" w:hAnsi="Times New Roman" w:eastAsia="Times New Roman" w:cs="Times New Roman"/>
          <w:spacing w:val="27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毫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米，折合降水总量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731970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万立方米。全县降水呈现总量比常</w:t>
      </w:r>
      <w:r>
        <w:rPr>
          <w:rFonts w:ascii="仿宋" w:hAnsi="仿宋" w:eastAsia="仿宋" w:cs="仿宋"/>
          <w:spacing w:val="-7"/>
          <w:sz w:val="28"/>
          <w:szCs w:val="28"/>
        </w:rPr>
        <w:t>年偏多，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属于丰水年，但时空分布不均的特点较为显著。在空间上，东部高于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西部，降水高值区主要为鹅湖镇、瑶里镇和臧湾乡，高值区的雨量站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雨量均高于</w:t>
      </w:r>
      <w:r>
        <w:rPr>
          <w:rFonts w:ascii="仿宋" w:hAnsi="仿宋" w:eastAsia="仿宋" w:cs="仿宋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2700</w:t>
      </w:r>
      <w:r>
        <w:rPr>
          <w:rFonts w:ascii="Times New Roman" w:hAnsi="Times New Roman" w:eastAsia="Times New Roman" w:cs="Times New Roman"/>
          <w:spacing w:val="3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毫米。在时间上分布，全县降雨量最大四个月降水</w:t>
      </w:r>
    </w:p>
    <w:p>
      <w:pPr>
        <w:spacing w:before="1" w:line="220" w:lineRule="auto"/>
        <w:ind w:left="3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量分布于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4~7</w:t>
      </w:r>
      <w:r>
        <w:rPr>
          <w:rFonts w:ascii="Times New Roman" w:hAnsi="Times New Roman" w:eastAsia="Times New Roman" w:cs="Times New Roman"/>
          <w:spacing w:val="3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月，</w:t>
      </w:r>
      <w:r>
        <w:rPr>
          <w:rFonts w:ascii="仿宋" w:hAnsi="仿宋" w:eastAsia="仿宋" w:cs="仿宋"/>
          <w:spacing w:val="-7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占全年总降水量的</w:t>
      </w:r>
      <w:r>
        <w:rPr>
          <w:rFonts w:ascii="仿宋" w:hAnsi="仿宋" w:eastAsia="仿宋" w:cs="仿宋"/>
          <w:spacing w:val="-6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62.7%</w:t>
      </w:r>
      <w:r>
        <w:rPr>
          <w:rFonts w:ascii="仿宋" w:hAnsi="仿宋" w:eastAsia="仿宋" w:cs="仿宋"/>
          <w:spacing w:val="-6"/>
          <w:sz w:val="28"/>
          <w:szCs w:val="28"/>
        </w:rPr>
        <w:t>。</w:t>
      </w:r>
    </w:p>
    <w:p>
      <w:pPr>
        <w:spacing w:before="225" w:line="561" w:lineRule="exact"/>
        <w:ind w:left="59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position w:val="21"/>
          <w:sz w:val="28"/>
          <w:szCs w:val="28"/>
        </w:rPr>
        <w:t>全县入境水量来自昌江安徽省入境江西省水量，为</w:t>
      </w:r>
      <w:r>
        <w:rPr>
          <w:rFonts w:ascii="仿宋" w:hAnsi="仿宋" w:eastAsia="仿宋" w:cs="仿宋"/>
          <w:spacing w:val="-54"/>
          <w:position w:val="2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position w:val="21"/>
          <w:sz w:val="28"/>
          <w:szCs w:val="28"/>
        </w:rPr>
        <w:t>319789</w:t>
      </w:r>
      <w:r>
        <w:rPr>
          <w:rFonts w:ascii="Times New Roman" w:hAnsi="Times New Roman" w:eastAsia="Times New Roman" w:cs="Times New Roman"/>
          <w:spacing w:val="19"/>
          <w:position w:val="2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position w:val="21"/>
          <w:sz w:val="28"/>
          <w:szCs w:val="28"/>
        </w:rPr>
        <w:t>万立</w:t>
      </w:r>
    </w:p>
    <w:p>
      <w:pPr>
        <w:spacing w:before="2" w:line="222" w:lineRule="auto"/>
        <w:ind w:left="3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方米，出境水量是昌江浮梁县出境至珠山区，为</w:t>
      </w:r>
      <w:r>
        <w:rPr>
          <w:rFonts w:ascii="仿宋" w:hAnsi="仿宋" w:eastAsia="仿宋" w:cs="仿宋"/>
          <w:spacing w:val="-5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795570</w:t>
      </w:r>
      <w:r>
        <w:rPr>
          <w:rFonts w:ascii="Times New Roman" w:hAnsi="Times New Roman" w:eastAsia="Times New Roman" w:cs="Times New Roman"/>
          <w:spacing w:val="19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万立方米。</w:t>
      </w:r>
    </w:p>
    <w:p>
      <w:pPr>
        <w:spacing w:before="220" w:line="222" w:lineRule="auto"/>
        <w:ind w:left="577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4</w:t>
      </w:r>
      <w:r>
        <w:rPr>
          <w:rFonts w:ascii="Times New Roman" w:hAnsi="Times New Roman" w:eastAsia="Times New Roman" w:cs="Times New Roman"/>
          <w:spacing w:val="-2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、生物资源</w:t>
      </w:r>
    </w:p>
    <w:p>
      <w:pPr>
        <w:spacing w:before="222" w:line="370" w:lineRule="auto"/>
        <w:ind w:left="42" w:right="80" w:firstLine="55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浮梁境内属亚热带季风气候区，群山环绕，丘陵起伏，</w:t>
      </w:r>
      <w:r>
        <w:rPr>
          <w:rFonts w:ascii="仿宋" w:hAnsi="仿宋" w:eastAsia="仿宋" w:cs="仿宋"/>
          <w:spacing w:val="-5"/>
          <w:sz w:val="28"/>
          <w:szCs w:val="28"/>
        </w:rPr>
        <w:t>平原盆地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兼备。河流纵横，自然地理环境优越，野生动植物种类繁多</w:t>
      </w:r>
      <w:r>
        <w:rPr>
          <w:rFonts w:ascii="仿宋" w:hAnsi="仿宋" w:eastAsia="仿宋" w:cs="仿宋"/>
          <w:spacing w:val="-5"/>
          <w:sz w:val="28"/>
          <w:szCs w:val="28"/>
        </w:rPr>
        <w:t>，资源丰</w:t>
      </w:r>
    </w:p>
    <w:p>
      <w:pPr>
        <w:spacing w:before="1" w:line="222" w:lineRule="auto"/>
        <w:ind w:left="5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0"/>
          <w:sz w:val="28"/>
          <w:szCs w:val="28"/>
        </w:rPr>
        <w:t>富。</w:t>
      </w:r>
    </w:p>
    <w:p>
      <w:pPr>
        <w:spacing w:before="225" w:line="369" w:lineRule="auto"/>
        <w:ind w:left="29" w:right="32" w:firstLine="56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木本植物有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96</w:t>
      </w:r>
      <w:r>
        <w:rPr>
          <w:rFonts w:ascii="Times New Roman" w:hAnsi="Times New Roman" w:eastAsia="Times New Roman" w:cs="Times New Roman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科</w:t>
      </w:r>
      <w:r>
        <w:rPr>
          <w:rFonts w:ascii="仿宋" w:hAnsi="仿宋" w:eastAsia="仿宋" w:cs="仿宋"/>
          <w:spacing w:val="-6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928</w:t>
      </w:r>
      <w:r>
        <w:rPr>
          <w:rFonts w:ascii="Times New Roman" w:hAnsi="Times New Roman" w:eastAsia="Times New Roman" w:cs="Times New Roman"/>
          <w:spacing w:val="21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种，主要树种有杉木</w:t>
      </w:r>
      <w:r>
        <w:rPr>
          <w:rFonts w:ascii="仿宋" w:hAnsi="仿宋" w:eastAsia="仿宋" w:cs="仿宋"/>
          <w:spacing w:val="-2"/>
          <w:sz w:val="28"/>
          <w:szCs w:val="28"/>
        </w:rPr>
        <w:t>、马尾松、湿地松、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苦槠、甜槠、栲树、栎类、枫香、樟树、木荷、毛竹等。同时，还分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布着许多国家重点保护植物，如：南方红豆杉、香榧、银杏、闽</w:t>
      </w:r>
      <w:r>
        <w:rPr>
          <w:rFonts w:ascii="仿宋" w:hAnsi="仿宋" w:eastAsia="仿宋" w:cs="仿宋"/>
          <w:spacing w:val="-3"/>
          <w:sz w:val="28"/>
          <w:szCs w:val="28"/>
        </w:rPr>
        <w:t>楠、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红楠、三尖杉、七叶一枝花等。现已登记挂牌保护的古树名木有</w:t>
      </w:r>
      <w:r>
        <w:rPr>
          <w:rFonts w:ascii="仿宋" w:hAnsi="仿宋" w:eastAsia="仿宋" w:cs="仿宋"/>
          <w:spacing w:val="-5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3.9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4"/>
          <w:sz w:val="28"/>
          <w:szCs w:val="28"/>
        </w:rPr>
        <w:t>余万株，其中古树名木群</w:t>
      </w:r>
      <w:r>
        <w:rPr>
          <w:rFonts w:ascii="仿宋" w:hAnsi="仿宋" w:eastAsia="仿宋" w:cs="仿宋"/>
          <w:spacing w:val="-4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80</w:t>
      </w:r>
      <w:r>
        <w:rPr>
          <w:rFonts w:ascii="Times New Roman" w:hAnsi="Times New Roman" w:eastAsia="Times New Roman" w:cs="Times New Roman"/>
          <w:spacing w:val="19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余个，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spacing w:val="2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万多株。国家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Ⅰ</w:t>
      </w:r>
      <w:r>
        <w:rPr>
          <w:rFonts w:ascii="Times New Roman" w:hAnsi="Times New Roman" w:eastAsia="Times New Roman" w:cs="Times New Roman"/>
          <w:spacing w:val="-3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、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Ⅱ</w:t>
      </w:r>
      <w:r>
        <w:rPr>
          <w:rFonts w:ascii="仿宋" w:hAnsi="仿宋" w:eastAsia="仿宋" w:cs="仿宋"/>
          <w:spacing w:val="-4"/>
          <w:sz w:val="28"/>
          <w:szCs w:val="28"/>
        </w:rPr>
        <w:t>级保护动物</w:t>
      </w:r>
      <w:r>
        <w:rPr>
          <w:rFonts w:ascii="仿宋" w:hAnsi="仿宋" w:eastAsia="仿宋" w:cs="仿宋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4"/>
          <w:sz w:val="28"/>
          <w:szCs w:val="28"/>
        </w:rPr>
        <w:t>有</w:t>
      </w:r>
      <w:r>
        <w:rPr>
          <w:rFonts w:ascii="仿宋" w:hAnsi="仿宋" w:eastAsia="仿宋" w:cs="仿宋"/>
          <w:spacing w:val="-5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20</w:t>
      </w:r>
      <w:r>
        <w:rPr>
          <w:rFonts w:ascii="Times New Roman" w:hAnsi="Times New Roman" w:eastAsia="Times New Roman" w:cs="Times New Roman"/>
          <w:spacing w:val="19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余种，其中国家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Ⅰ</w:t>
      </w:r>
      <w:r>
        <w:rPr>
          <w:rFonts w:ascii="仿宋" w:hAnsi="仿宋" w:eastAsia="仿宋" w:cs="仿宋"/>
          <w:spacing w:val="-4"/>
          <w:sz w:val="28"/>
          <w:szCs w:val="28"/>
        </w:rPr>
        <w:t>级保护动物</w:t>
      </w:r>
      <w:r>
        <w:rPr>
          <w:rFonts w:ascii="仿宋" w:hAnsi="仿宋" w:eastAsia="仿宋" w:cs="仿宋"/>
          <w:spacing w:val="-6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4</w:t>
      </w:r>
      <w:r>
        <w:rPr>
          <w:rFonts w:ascii="Times New Roman" w:hAnsi="Times New Roman" w:eastAsia="Times New Roman" w:cs="Times New Roman"/>
          <w:spacing w:val="2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种，为云豹、金钱豹、黑麂、白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颈长尾雉；国家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Ⅱ</w:t>
      </w:r>
      <w:r>
        <w:rPr>
          <w:rFonts w:ascii="仿宋" w:hAnsi="仿宋" w:eastAsia="仿宋" w:cs="仿宋"/>
          <w:spacing w:val="-1"/>
          <w:sz w:val="28"/>
          <w:szCs w:val="28"/>
        </w:rPr>
        <w:t>级保护动物有猕猴、短尾猴、穿山甲、黑熊、大灵</w:t>
      </w:r>
    </w:p>
    <w:p>
      <w:pPr>
        <w:spacing w:before="1" w:line="221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8"/>
          <w:sz w:val="28"/>
          <w:szCs w:val="28"/>
        </w:rPr>
        <w:t>猫、小灵猫、</w:t>
      </w:r>
      <w:r>
        <w:rPr>
          <w:rFonts w:ascii="仿宋" w:hAnsi="仿宋" w:eastAsia="仿宋" w:cs="仿宋"/>
          <w:spacing w:val="-6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白鹇、红腹锦鸡等</w:t>
      </w:r>
      <w:r>
        <w:rPr>
          <w:rFonts w:ascii="仿宋" w:hAnsi="仿宋" w:eastAsia="仿宋" w:cs="仿宋"/>
          <w:spacing w:val="-4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16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种。</w:t>
      </w:r>
    </w:p>
    <w:p>
      <w:pPr>
        <w:spacing w:before="224" w:line="224" w:lineRule="auto"/>
        <w:ind w:left="586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5</w:t>
      </w:r>
      <w:r>
        <w:rPr>
          <w:rFonts w:ascii="Times New Roman" w:hAnsi="Times New Roman" w:eastAsia="Times New Roman" w:cs="Times New Roman"/>
          <w:spacing w:val="-3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、矿产资源</w:t>
      </w:r>
    </w:p>
    <w:p>
      <w:pPr>
        <w:spacing w:line="224" w:lineRule="auto"/>
        <w:rPr>
          <w:rFonts w:ascii="仿宋" w:hAnsi="仿宋" w:eastAsia="仿宋" w:cs="仿宋"/>
          <w:sz w:val="28"/>
          <w:szCs w:val="28"/>
        </w:rPr>
        <w:sectPr>
          <w:footerReference r:id="rId34" w:type="default"/>
          <w:pgSz w:w="11906" w:h="16839"/>
          <w:pgMar w:top="1250" w:right="1718" w:bottom="1151" w:left="1785" w:header="0" w:footer="989" w:gutter="0"/>
          <w:cols w:space="720" w:num="1"/>
        </w:sectPr>
      </w:pPr>
    </w:p>
    <w:p>
      <w:pPr>
        <w:spacing w:before="58" w:line="369" w:lineRule="auto"/>
        <w:ind w:left="128" w:right="19" w:firstLine="563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本区属江南成矿带东段的九岭成矿亚带，成矿地质条件优越</w:t>
      </w:r>
      <w:r>
        <w:rPr>
          <w:rFonts w:ascii="仿宋" w:hAnsi="仿宋" w:eastAsia="仿宋" w:cs="仿宋"/>
          <w:spacing w:val="-5"/>
          <w:sz w:val="28"/>
          <w:szCs w:val="28"/>
        </w:rPr>
        <w:t>，具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有良好的找矿前景。矿产资源丰富的有钨、铜、饰面大理岩、制灰用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灰岩等，矿产资源分布一般的有金、砂金、银、锡、高岭土、陶瓷土、</w:t>
      </w:r>
      <w:r>
        <w:rPr>
          <w:rFonts w:ascii="仿宋" w:hAnsi="仿宋" w:eastAsia="仿宋" w:cs="仿宋"/>
          <w:spacing w:val="1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冶金用白云岩、饰面用花岗岩等，矿产资源潜力大的有地热、矿泉水</w:t>
      </w:r>
    </w:p>
    <w:p>
      <w:pPr>
        <w:spacing w:line="221" w:lineRule="auto"/>
        <w:ind w:left="14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等。浮梁县主要矿种的资源储量见表</w:t>
      </w:r>
      <w:r>
        <w:rPr>
          <w:rFonts w:ascii="仿宋" w:hAnsi="仿宋" w:eastAsia="仿宋" w:cs="仿宋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2-2</w:t>
      </w:r>
      <w:r>
        <w:rPr>
          <w:rFonts w:ascii="仿宋" w:hAnsi="仿宋" w:eastAsia="仿宋" w:cs="仿宋"/>
          <w:spacing w:val="-2"/>
          <w:sz w:val="28"/>
          <w:szCs w:val="28"/>
        </w:rPr>
        <w:t>。</w:t>
      </w:r>
    </w:p>
    <w:p>
      <w:pPr>
        <w:spacing w:before="261" w:line="222" w:lineRule="auto"/>
        <w:ind w:left="2459"/>
        <w:rPr>
          <w:rFonts w:ascii="楷体" w:hAnsi="楷体" w:eastAsia="楷体" w:cs="楷体"/>
          <w:sz w:val="24"/>
          <w:szCs w:val="24"/>
        </w:rPr>
      </w:pPr>
      <w:r>
        <w:rPr>
          <w:rFonts w:ascii="楷体" w:hAnsi="楷体" w:eastAsia="楷体" w:cs="楷体"/>
          <w:spacing w:val="-1"/>
          <w:sz w:val="24"/>
          <w:szCs w:val="24"/>
        </w:rPr>
        <w:t>表</w:t>
      </w:r>
      <w:r>
        <w:rPr>
          <w:rFonts w:ascii="楷体" w:hAnsi="楷体" w:eastAsia="楷体" w:cs="楷体"/>
          <w:spacing w:val="-4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2-2  </w:t>
      </w:r>
      <w:r>
        <w:rPr>
          <w:rFonts w:ascii="楷体" w:hAnsi="楷体" w:eastAsia="楷体" w:cs="楷体"/>
          <w:spacing w:val="-1"/>
          <w:sz w:val="24"/>
          <w:szCs w:val="24"/>
        </w:rPr>
        <w:t>浮梁县主要矿种的资源储量</w:t>
      </w:r>
    </w:p>
    <w:p>
      <w:pPr>
        <w:spacing w:line="27" w:lineRule="exact"/>
      </w:pPr>
    </w:p>
    <w:tbl>
      <w:tblPr>
        <w:tblStyle w:val="5"/>
        <w:tblW w:w="852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1"/>
        <w:gridCol w:w="1680"/>
        <w:gridCol w:w="947"/>
        <w:gridCol w:w="1319"/>
        <w:gridCol w:w="864"/>
        <w:gridCol w:w="1091"/>
        <w:gridCol w:w="864"/>
        <w:gridCol w:w="106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01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78" w:line="222" w:lineRule="auto"/>
              <w:ind w:left="1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680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before="78" w:line="221" w:lineRule="auto"/>
              <w:ind w:left="37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矿产名称</w:t>
            </w:r>
          </w:p>
        </w:tc>
        <w:tc>
          <w:tcPr>
            <w:tcW w:w="947" w:type="dxa"/>
            <w:vMerge w:val="restart"/>
            <w:tcBorders>
              <w:bottom w:val="nil"/>
            </w:tcBorders>
            <w:vAlign w:val="top"/>
          </w:tcPr>
          <w:p>
            <w:pPr>
              <w:spacing w:before="200" w:line="231" w:lineRule="auto"/>
              <w:ind w:left="129" w:right="112" w:hanging="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矿区数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（个）</w:t>
            </w:r>
          </w:p>
        </w:tc>
        <w:tc>
          <w:tcPr>
            <w:tcW w:w="1319" w:type="dxa"/>
            <w:vMerge w:val="restart"/>
            <w:tcBorders>
              <w:bottom w:val="nil"/>
            </w:tcBorders>
            <w:vAlign w:val="top"/>
          </w:tcPr>
          <w:p>
            <w:pPr>
              <w:spacing w:before="200" w:line="230" w:lineRule="auto"/>
              <w:ind w:left="438" w:right="175" w:hanging="23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资源储量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单位</w:t>
            </w:r>
          </w:p>
        </w:tc>
        <w:tc>
          <w:tcPr>
            <w:tcW w:w="1955" w:type="dxa"/>
            <w:gridSpan w:val="2"/>
            <w:vAlign w:val="top"/>
          </w:tcPr>
          <w:p>
            <w:pPr>
              <w:spacing w:before="40" w:line="207" w:lineRule="auto"/>
              <w:ind w:left="75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保有</w:t>
            </w:r>
          </w:p>
        </w:tc>
        <w:tc>
          <w:tcPr>
            <w:tcW w:w="1925" w:type="dxa"/>
            <w:gridSpan w:val="2"/>
            <w:vAlign w:val="top"/>
          </w:tcPr>
          <w:p>
            <w:pPr>
              <w:spacing w:before="40" w:line="207" w:lineRule="auto"/>
              <w:ind w:left="62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资源量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7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4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4" w:type="dxa"/>
            <w:vAlign w:val="top"/>
          </w:tcPr>
          <w:p>
            <w:pPr>
              <w:spacing w:before="37" w:line="238" w:lineRule="auto"/>
              <w:ind w:left="2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5"/>
                <w:sz w:val="24"/>
                <w:szCs w:val="24"/>
              </w:rPr>
              <w:t>累计</w:t>
            </w:r>
          </w:p>
          <w:p>
            <w:pPr>
              <w:spacing w:line="207" w:lineRule="auto"/>
              <w:ind w:left="20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查明</w:t>
            </w:r>
          </w:p>
        </w:tc>
        <w:tc>
          <w:tcPr>
            <w:tcW w:w="1091" w:type="dxa"/>
            <w:vAlign w:val="top"/>
          </w:tcPr>
          <w:p>
            <w:pPr>
              <w:spacing w:before="191" w:line="223" w:lineRule="auto"/>
              <w:ind w:left="3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储量</w:t>
            </w:r>
          </w:p>
        </w:tc>
        <w:tc>
          <w:tcPr>
            <w:tcW w:w="864" w:type="dxa"/>
            <w:vAlign w:val="top"/>
          </w:tcPr>
          <w:p>
            <w:pPr>
              <w:spacing w:before="191" w:line="223" w:lineRule="auto"/>
              <w:ind w:left="20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储量</w:t>
            </w:r>
          </w:p>
        </w:tc>
        <w:tc>
          <w:tcPr>
            <w:tcW w:w="1061" w:type="dxa"/>
            <w:vAlign w:val="top"/>
          </w:tcPr>
          <w:p>
            <w:pPr>
              <w:spacing w:before="190" w:line="224" w:lineRule="auto"/>
              <w:ind w:left="19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资源量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01" w:type="dxa"/>
            <w:vAlign w:val="top"/>
          </w:tcPr>
          <w:p>
            <w:pPr>
              <w:spacing w:before="78" w:line="188" w:lineRule="auto"/>
              <w:ind w:left="3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vAlign w:val="top"/>
          </w:tcPr>
          <w:p>
            <w:pPr>
              <w:spacing w:before="36" w:line="207" w:lineRule="auto"/>
              <w:ind w:left="6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煤炭</w:t>
            </w:r>
          </w:p>
        </w:tc>
        <w:tc>
          <w:tcPr>
            <w:tcW w:w="947" w:type="dxa"/>
            <w:vAlign w:val="top"/>
          </w:tcPr>
          <w:p>
            <w:pPr>
              <w:spacing w:before="82" w:line="185" w:lineRule="auto"/>
              <w:ind w:left="4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319" w:type="dxa"/>
            <w:vAlign w:val="top"/>
          </w:tcPr>
          <w:p>
            <w:pPr>
              <w:spacing w:before="36" w:line="207" w:lineRule="auto"/>
              <w:ind w:left="19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原煤千吨</w:t>
            </w:r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1" w:type="dxa"/>
            <w:vAlign w:val="top"/>
          </w:tcPr>
          <w:p>
            <w:pPr>
              <w:spacing w:before="78" w:line="188" w:lineRule="auto"/>
              <w:ind w:left="3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5141</w:t>
            </w:r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1" w:type="dxa"/>
            <w:vAlign w:val="top"/>
          </w:tcPr>
          <w:p>
            <w:pPr>
              <w:spacing w:before="78" w:line="188" w:lineRule="auto"/>
              <w:ind w:left="2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5760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01" w:type="dxa"/>
            <w:vAlign w:val="top"/>
          </w:tcPr>
          <w:p>
            <w:pPr>
              <w:spacing w:before="79" w:line="188" w:lineRule="auto"/>
              <w:ind w:left="2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680" w:type="dxa"/>
            <w:vAlign w:val="top"/>
          </w:tcPr>
          <w:p>
            <w:pPr>
              <w:spacing w:before="36" w:line="207" w:lineRule="auto"/>
              <w:ind w:left="73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铜</w:t>
            </w:r>
          </w:p>
        </w:tc>
        <w:tc>
          <w:tcPr>
            <w:tcW w:w="947" w:type="dxa"/>
            <w:vAlign w:val="top"/>
          </w:tcPr>
          <w:p>
            <w:pPr>
              <w:spacing w:before="79" w:line="188" w:lineRule="auto"/>
              <w:ind w:left="4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319" w:type="dxa"/>
            <w:vAlign w:val="top"/>
          </w:tcPr>
          <w:p>
            <w:pPr>
              <w:spacing w:before="36" w:line="207" w:lineRule="auto"/>
              <w:ind w:left="37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铜</w:t>
            </w:r>
            <w:r>
              <w:rPr>
                <w:rFonts w:ascii="仿宋" w:hAnsi="仿宋" w:eastAsia="仿宋" w:cs="仿宋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吨</w:t>
            </w:r>
          </w:p>
        </w:tc>
        <w:tc>
          <w:tcPr>
            <w:tcW w:w="864" w:type="dxa"/>
            <w:vAlign w:val="top"/>
          </w:tcPr>
          <w:p>
            <w:pPr>
              <w:spacing w:before="79" w:line="188" w:lineRule="auto"/>
              <w:ind w:left="1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2801</w:t>
            </w:r>
          </w:p>
        </w:tc>
        <w:tc>
          <w:tcPr>
            <w:tcW w:w="1091" w:type="dxa"/>
            <w:vAlign w:val="top"/>
          </w:tcPr>
          <w:p>
            <w:pPr>
              <w:spacing w:before="79" w:line="188" w:lineRule="auto"/>
              <w:ind w:left="1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365993</w:t>
            </w:r>
          </w:p>
        </w:tc>
        <w:tc>
          <w:tcPr>
            <w:tcW w:w="864" w:type="dxa"/>
            <w:vAlign w:val="top"/>
          </w:tcPr>
          <w:p>
            <w:pPr>
              <w:spacing w:before="79" w:line="188" w:lineRule="auto"/>
              <w:ind w:left="1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2801</w:t>
            </w:r>
          </w:p>
        </w:tc>
        <w:tc>
          <w:tcPr>
            <w:tcW w:w="1061" w:type="dxa"/>
            <w:vAlign w:val="top"/>
          </w:tcPr>
          <w:p>
            <w:pPr>
              <w:spacing w:before="79" w:line="188" w:lineRule="auto"/>
              <w:ind w:left="17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372149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01" w:type="dxa"/>
            <w:vAlign w:val="top"/>
          </w:tcPr>
          <w:p>
            <w:pPr>
              <w:spacing w:before="77" w:line="188" w:lineRule="auto"/>
              <w:ind w:left="2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680" w:type="dxa"/>
            <w:vAlign w:val="top"/>
          </w:tcPr>
          <w:p>
            <w:pPr>
              <w:spacing w:before="38" w:line="206" w:lineRule="auto"/>
              <w:ind w:left="73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锌</w:t>
            </w:r>
          </w:p>
        </w:tc>
        <w:tc>
          <w:tcPr>
            <w:tcW w:w="947" w:type="dxa"/>
            <w:vAlign w:val="top"/>
          </w:tcPr>
          <w:p>
            <w:pPr>
              <w:spacing w:before="72" w:line="192" w:lineRule="auto"/>
              <w:ind w:left="4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/</w:t>
            </w:r>
          </w:p>
        </w:tc>
        <w:tc>
          <w:tcPr>
            <w:tcW w:w="1319" w:type="dxa"/>
            <w:vAlign w:val="top"/>
          </w:tcPr>
          <w:p>
            <w:pPr>
              <w:spacing w:before="38" w:line="206" w:lineRule="auto"/>
              <w:ind w:left="37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锌</w:t>
            </w:r>
            <w:r>
              <w:rPr>
                <w:rFonts w:ascii="仿宋" w:hAnsi="仿宋" w:eastAsia="仿宋" w:cs="仿宋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吨</w:t>
            </w:r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1" w:type="dxa"/>
            <w:vAlign w:val="top"/>
          </w:tcPr>
          <w:p>
            <w:pPr>
              <w:spacing w:before="77" w:line="188" w:lineRule="auto"/>
              <w:ind w:left="2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13293</w:t>
            </w:r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1" w:type="dxa"/>
            <w:vAlign w:val="top"/>
          </w:tcPr>
          <w:p>
            <w:pPr>
              <w:spacing w:before="77" w:line="188" w:lineRule="auto"/>
              <w:ind w:left="2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13497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01" w:type="dxa"/>
            <w:vAlign w:val="top"/>
          </w:tcPr>
          <w:p>
            <w:pPr>
              <w:spacing w:before="78" w:line="188" w:lineRule="auto"/>
              <w:ind w:left="29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1680" w:type="dxa"/>
            <w:vAlign w:val="top"/>
          </w:tcPr>
          <w:p>
            <w:pPr>
              <w:spacing w:before="38" w:line="206" w:lineRule="auto"/>
              <w:ind w:left="73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钨</w:t>
            </w:r>
          </w:p>
        </w:tc>
        <w:tc>
          <w:tcPr>
            <w:tcW w:w="947" w:type="dxa"/>
            <w:vAlign w:val="top"/>
          </w:tcPr>
          <w:p>
            <w:pPr>
              <w:spacing w:before="77" w:line="188" w:lineRule="auto"/>
              <w:ind w:left="4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319" w:type="dxa"/>
            <w:vAlign w:val="top"/>
          </w:tcPr>
          <w:p>
            <w:pPr>
              <w:spacing w:before="38" w:line="206" w:lineRule="auto"/>
              <w:ind w:left="27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WO3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吨</w:t>
            </w:r>
          </w:p>
        </w:tc>
        <w:tc>
          <w:tcPr>
            <w:tcW w:w="864" w:type="dxa"/>
            <w:vAlign w:val="top"/>
          </w:tcPr>
          <w:p>
            <w:pPr>
              <w:spacing w:before="77" w:line="188" w:lineRule="auto"/>
              <w:ind w:left="20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5579</w:t>
            </w:r>
          </w:p>
        </w:tc>
        <w:tc>
          <w:tcPr>
            <w:tcW w:w="1091" w:type="dxa"/>
            <w:vAlign w:val="top"/>
          </w:tcPr>
          <w:p>
            <w:pPr>
              <w:spacing w:before="77" w:line="188" w:lineRule="auto"/>
              <w:ind w:left="1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3296536</w:t>
            </w:r>
          </w:p>
        </w:tc>
        <w:tc>
          <w:tcPr>
            <w:tcW w:w="864" w:type="dxa"/>
            <w:vAlign w:val="top"/>
          </w:tcPr>
          <w:p>
            <w:pPr>
              <w:spacing w:before="77" w:line="188" w:lineRule="auto"/>
              <w:ind w:left="20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5579</w:t>
            </w:r>
          </w:p>
        </w:tc>
        <w:tc>
          <w:tcPr>
            <w:tcW w:w="1061" w:type="dxa"/>
            <w:vAlign w:val="top"/>
          </w:tcPr>
          <w:p>
            <w:pPr>
              <w:spacing w:before="77" w:line="188" w:lineRule="auto"/>
              <w:ind w:left="11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3296536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01" w:type="dxa"/>
            <w:vAlign w:val="top"/>
          </w:tcPr>
          <w:p>
            <w:pPr>
              <w:spacing w:before="82" w:line="185" w:lineRule="auto"/>
              <w:ind w:left="2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680" w:type="dxa"/>
            <w:vAlign w:val="top"/>
          </w:tcPr>
          <w:p>
            <w:pPr>
              <w:spacing w:before="36" w:line="207" w:lineRule="auto"/>
              <w:ind w:left="73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锡</w:t>
            </w:r>
          </w:p>
        </w:tc>
        <w:tc>
          <w:tcPr>
            <w:tcW w:w="947" w:type="dxa"/>
            <w:vAlign w:val="top"/>
          </w:tcPr>
          <w:p>
            <w:pPr>
              <w:spacing w:before="78" w:line="188" w:lineRule="auto"/>
              <w:ind w:left="4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319" w:type="dxa"/>
            <w:vAlign w:val="top"/>
          </w:tcPr>
          <w:p>
            <w:pPr>
              <w:spacing w:before="36" w:line="207" w:lineRule="auto"/>
              <w:ind w:left="37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锡</w:t>
            </w:r>
            <w:r>
              <w:rPr>
                <w:rFonts w:ascii="仿宋" w:hAnsi="仿宋" w:eastAsia="仿宋" w:cs="仿宋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吨</w:t>
            </w:r>
          </w:p>
        </w:tc>
        <w:tc>
          <w:tcPr>
            <w:tcW w:w="864" w:type="dxa"/>
            <w:vAlign w:val="top"/>
          </w:tcPr>
          <w:p>
            <w:pPr>
              <w:spacing w:before="78" w:line="188" w:lineRule="auto"/>
              <w:ind w:left="27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190</w:t>
            </w:r>
          </w:p>
        </w:tc>
        <w:tc>
          <w:tcPr>
            <w:tcW w:w="1091" w:type="dxa"/>
            <w:vAlign w:val="top"/>
          </w:tcPr>
          <w:p>
            <w:pPr>
              <w:spacing w:before="78" w:line="188" w:lineRule="auto"/>
              <w:ind w:left="3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5145</w:t>
            </w:r>
          </w:p>
        </w:tc>
        <w:tc>
          <w:tcPr>
            <w:tcW w:w="864" w:type="dxa"/>
            <w:vAlign w:val="top"/>
          </w:tcPr>
          <w:p>
            <w:pPr>
              <w:spacing w:before="78" w:line="188" w:lineRule="auto"/>
              <w:ind w:left="2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190</w:t>
            </w:r>
          </w:p>
        </w:tc>
        <w:tc>
          <w:tcPr>
            <w:tcW w:w="1061" w:type="dxa"/>
            <w:vAlign w:val="top"/>
          </w:tcPr>
          <w:p>
            <w:pPr>
              <w:spacing w:before="78" w:line="188" w:lineRule="auto"/>
              <w:ind w:left="2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5503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01" w:type="dxa"/>
            <w:vAlign w:val="top"/>
          </w:tcPr>
          <w:p>
            <w:pPr>
              <w:spacing w:before="79" w:line="188" w:lineRule="auto"/>
              <w:ind w:left="2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1680" w:type="dxa"/>
            <w:vAlign w:val="top"/>
          </w:tcPr>
          <w:p>
            <w:pPr>
              <w:spacing w:before="39" w:line="205" w:lineRule="auto"/>
              <w:ind w:left="60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岩金</w:t>
            </w:r>
          </w:p>
        </w:tc>
        <w:tc>
          <w:tcPr>
            <w:tcW w:w="947" w:type="dxa"/>
            <w:vAlign w:val="top"/>
          </w:tcPr>
          <w:p>
            <w:pPr>
              <w:spacing w:before="79" w:line="188" w:lineRule="auto"/>
              <w:ind w:left="4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1319" w:type="dxa"/>
            <w:vAlign w:val="top"/>
          </w:tcPr>
          <w:p>
            <w:pPr>
              <w:spacing w:before="39" w:line="205" w:lineRule="auto"/>
              <w:ind w:left="19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金属千克</w:t>
            </w:r>
          </w:p>
        </w:tc>
        <w:tc>
          <w:tcPr>
            <w:tcW w:w="864" w:type="dxa"/>
            <w:vAlign w:val="top"/>
          </w:tcPr>
          <w:p>
            <w:pPr>
              <w:spacing w:before="79" w:line="188" w:lineRule="auto"/>
              <w:ind w:left="32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86</w:t>
            </w:r>
          </w:p>
        </w:tc>
        <w:tc>
          <w:tcPr>
            <w:tcW w:w="1091" w:type="dxa"/>
            <w:vAlign w:val="top"/>
          </w:tcPr>
          <w:p>
            <w:pPr>
              <w:spacing w:before="79" w:line="188" w:lineRule="auto"/>
              <w:ind w:left="3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7522</w:t>
            </w:r>
          </w:p>
        </w:tc>
        <w:tc>
          <w:tcPr>
            <w:tcW w:w="864" w:type="dxa"/>
            <w:vAlign w:val="top"/>
          </w:tcPr>
          <w:p>
            <w:pPr>
              <w:spacing w:before="79" w:line="188" w:lineRule="auto"/>
              <w:ind w:left="3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86</w:t>
            </w:r>
          </w:p>
        </w:tc>
        <w:tc>
          <w:tcPr>
            <w:tcW w:w="1061" w:type="dxa"/>
            <w:vAlign w:val="top"/>
          </w:tcPr>
          <w:p>
            <w:pPr>
              <w:spacing w:before="79" w:line="188" w:lineRule="auto"/>
              <w:ind w:left="2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13590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01" w:type="dxa"/>
            <w:vAlign w:val="top"/>
          </w:tcPr>
          <w:p>
            <w:pPr>
              <w:spacing w:before="83" w:line="185" w:lineRule="auto"/>
              <w:ind w:left="2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1680" w:type="dxa"/>
            <w:vAlign w:val="top"/>
          </w:tcPr>
          <w:p>
            <w:pPr>
              <w:spacing w:before="37" w:line="207" w:lineRule="auto"/>
              <w:ind w:left="60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砂金</w:t>
            </w:r>
          </w:p>
        </w:tc>
        <w:tc>
          <w:tcPr>
            <w:tcW w:w="947" w:type="dxa"/>
            <w:vAlign w:val="top"/>
          </w:tcPr>
          <w:p>
            <w:pPr>
              <w:spacing w:before="79" w:line="188" w:lineRule="auto"/>
              <w:ind w:left="4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319" w:type="dxa"/>
            <w:vAlign w:val="top"/>
          </w:tcPr>
          <w:p>
            <w:pPr>
              <w:spacing w:before="37" w:line="207" w:lineRule="auto"/>
              <w:ind w:left="19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金属千克</w:t>
            </w:r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1" w:type="dxa"/>
            <w:vAlign w:val="top"/>
          </w:tcPr>
          <w:p>
            <w:pPr>
              <w:spacing w:before="79" w:line="188" w:lineRule="auto"/>
              <w:ind w:left="3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2385</w:t>
            </w:r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1" w:type="dxa"/>
            <w:vAlign w:val="top"/>
          </w:tcPr>
          <w:p>
            <w:pPr>
              <w:spacing w:before="79" w:line="188" w:lineRule="auto"/>
              <w:ind w:left="2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2869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01" w:type="dxa"/>
            <w:vAlign w:val="top"/>
          </w:tcPr>
          <w:p>
            <w:pPr>
              <w:spacing w:before="79" w:line="188" w:lineRule="auto"/>
              <w:ind w:left="30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1680" w:type="dxa"/>
            <w:vAlign w:val="top"/>
          </w:tcPr>
          <w:p>
            <w:pPr>
              <w:spacing w:before="38" w:line="206" w:lineRule="auto"/>
              <w:ind w:left="7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银</w:t>
            </w:r>
          </w:p>
        </w:tc>
        <w:tc>
          <w:tcPr>
            <w:tcW w:w="947" w:type="dxa"/>
            <w:vAlign w:val="top"/>
          </w:tcPr>
          <w:p>
            <w:pPr>
              <w:spacing w:before="74" w:line="192" w:lineRule="auto"/>
              <w:ind w:left="4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/</w:t>
            </w:r>
          </w:p>
        </w:tc>
        <w:tc>
          <w:tcPr>
            <w:tcW w:w="1319" w:type="dxa"/>
            <w:vAlign w:val="top"/>
          </w:tcPr>
          <w:p>
            <w:pPr>
              <w:spacing w:before="38" w:line="206" w:lineRule="auto"/>
              <w:ind w:left="37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银</w:t>
            </w:r>
            <w:r>
              <w:rPr>
                <w:rFonts w:ascii="仿宋" w:hAnsi="仿宋" w:eastAsia="仿宋" w:cs="仿宋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吨</w:t>
            </w:r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1" w:type="dxa"/>
            <w:vAlign w:val="top"/>
          </w:tcPr>
          <w:p>
            <w:pPr>
              <w:spacing w:before="79" w:line="188" w:lineRule="auto"/>
              <w:ind w:left="3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1609</w:t>
            </w:r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1" w:type="dxa"/>
            <w:vAlign w:val="top"/>
          </w:tcPr>
          <w:p>
            <w:pPr>
              <w:spacing w:before="79" w:line="188" w:lineRule="auto"/>
              <w:ind w:left="3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1614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01" w:type="dxa"/>
            <w:vAlign w:val="top"/>
          </w:tcPr>
          <w:p>
            <w:pPr>
              <w:spacing w:before="233" w:line="188" w:lineRule="auto"/>
              <w:ind w:left="2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1680" w:type="dxa"/>
            <w:vAlign w:val="top"/>
          </w:tcPr>
          <w:p>
            <w:pPr>
              <w:spacing w:before="192" w:line="225" w:lineRule="auto"/>
              <w:ind w:left="37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普通萤石</w:t>
            </w:r>
          </w:p>
        </w:tc>
        <w:tc>
          <w:tcPr>
            <w:tcW w:w="947" w:type="dxa"/>
            <w:vAlign w:val="top"/>
          </w:tcPr>
          <w:p>
            <w:pPr>
              <w:spacing w:before="233" w:line="188" w:lineRule="auto"/>
              <w:ind w:left="4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319" w:type="dxa"/>
            <w:vAlign w:val="top"/>
          </w:tcPr>
          <w:p>
            <w:pPr>
              <w:spacing w:before="38" w:line="222" w:lineRule="auto"/>
              <w:ind w:left="165" w:right="156" w:firstLine="15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萤石或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CaF2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千吨</w:t>
            </w:r>
          </w:p>
        </w:tc>
        <w:tc>
          <w:tcPr>
            <w:tcW w:w="864" w:type="dxa"/>
            <w:vAlign w:val="top"/>
          </w:tcPr>
          <w:p>
            <w:pPr>
              <w:spacing w:before="233" w:line="188" w:lineRule="auto"/>
              <w:ind w:left="3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34</w:t>
            </w:r>
          </w:p>
        </w:tc>
        <w:tc>
          <w:tcPr>
            <w:tcW w:w="1091" w:type="dxa"/>
            <w:vAlign w:val="top"/>
          </w:tcPr>
          <w:p>
            <w:pPr>
              <w:spacing w:before="233" w:line="188" w:lineRule="auto"/>
              <w:ind w:left="4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64</w:t>
            </w:r>
          </w:p>
        </w:tc>
        <w:tc>
          <w:tcPr>
            <w:tcW w:w="864" w:type="dxa"/>
            <w:vAlign w:val="top"/>
          </w:tcPr>
          <w:p>
            <w:pPr>
              <w:spacing w:before="233" w:line="188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34</w:t>
            </w:r>
          </w:p>
        </w:tc>
        <w:tc>
          <w:tcPr>
            <w:tcW w:w="1061" w:type="dxa"/>
            <w:vAlign w:val="top"/>
          </w:tcPr>
          <w:p>
            <w:pPr>
              <w:spacing w:before="233" w:line="188" w:lineRule="auto"/>
              <w:ind w:left="41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01" w:type="dxa"/>
            <w:vAlign w:val="top"/>
          </w:tcPr>
          <w:p>
            <w:pPr>
              <w:spacing w:before="80" w:line="188" w:lineRule="auto"/>
              <w:ind w:left="2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10</w:t>
            </w:r>
          </w:p>
        </w:tc>
        <w:tc>
          <w:tcPr>
            <w:tcW w:w="1680" w:type="dxa"/>
            <w:vAlign w:val="top"/>
          </w:tcPr>
          <w:p>
            <w:pPr>
              <w:spacing w:before="40" w:line="205" w:lineRule="auto"/>
              <w:ind w:left="13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冶金用白云岩</w:t>
            </w:r>
          </w:p>
        </w:tc>
        <w:tc>
          <w:tcPr>
            <w:tcW w:w="947" w:type="dxa"/>
            <w:vAlign w:val="top"/>
          </w:tcPr>
          <w:p>
            <w:pPr>
              <w:spacing w:before="75" w:line="192" w:lineRule="auto"/>
              <w:ind w:left="4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/</w:t>
            </w:r>
          </w:p>
        </w:tc>
        <w:tc>
          <w:tcPr>
            <w:tcW w:w="1319" w:type="dxa"/>
            <w:vAlign w:val="top"/>
          </w:tcPr>
          <w:p>
            <w:pPr>
              <w:spacing w:before="40" w:line="205" w:lineRule="auto"/>
              <w:ind w:left="19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矿石千吨</w:t>
            </w:r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1" w:type="dxa"/>
            <w:vAlign w:val="top"/>
          </w:tcPr>
          <w:p>
            <w:pPr>
              <w:spacing w:before="80" w:line="188" w:lineRule="auto"/>
              <w:ind w:left="25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91130</w:t>
            </w:r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1" w:type="dxa"/>
            <w:vAlign w:val="top"/>
          </w:tcPr>
          <w:p>
            <w:pPr>
              <w:spacing w:before="80" w:line="188" w:lineRule="auto"/>
              <w:ind w:left="2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91130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01" w:type="dxa"/>
            <w:vAlign w:val="top"/>
          </w:tcPr>
          <w:p>
            <w:pPr>
              <w:spacing w:before="79" w:line="188" w:lineRule="auto"/>
              <w:ind w:left="2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11</w:t>
            </w:r>
          </w:p>
        </w:tc>
        <w:tc>
          <w:tcPr>
            <w:tcW w:w="1680" w:type="dxa"/>
            <w:vAlign w:val="top"/>
          </w:tcPr>
          <w:p>
            <w:pPr>
              <w:spacing w:before="38" w:line="206" w:lineRule="auto"/>
              <w:ind w:left="48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硫铁矿</w:t>
            </w:r>
          </w:p>
        </w:tc>
        <w:tc>
          <w:tcPr>
            <w:tcW w:w="947" w:type="dxa"/>
            <w:vAlign w:val="top"/>
          </w:tcPr>
          <w:p>
            <w:pPr>
              <w:spacing w:before="75" w:line="192" w:lineRule="auto"/>
              <w:ind w:left="4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/</w:t>
            </w:r>
          </w:p>
        </w:tc>
        <w:tc>
          <w:tcPr>
            <w:tcW w:w="1319" w:type="dxa"/>
            <w:vAlign w:val="top"/>
          </w:tcPr>
          <w:p>
            <w:pPr>
              <w:spacing w:before="38" w:line="206" w:lineRule="auto"/>
              <w:ind w:left="25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3"/>
                <w:sz w:val="24"/>
                <w:szCs w:val="24"/>
              </w:rPr>
              <w:t>硫</w:t>
            </w:r>
            <w:r>
              <w:rPr>
                <w:rFonts w:ascii="仿宋" w:hAnsi="仿宋" w:eastAsia="仿宋" w:cs="仿宋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3"/>
                <w:sz w:val="24"/>
                <w:szCs w:val="24"/>
              </w:rPr>
              <w:t>千吨</w:t>
            </w:r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1" w:type="dxa"/>
            <w:vAlign w:val="top"/>
          </w:tcPr>
          <w:p>
            <w:pPr>
              <w:spacing w:before="79" w:line="188" w:lineRule="auto"/>
              <w:ind w:left="4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64</w:t>
            </w:r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1" w:type="dxa"/>
            <w:vAlign w:val="top"/>
          </w:tcPr>
          <w:p>
            <w:pPr>
              <w:spacing w:before="79" w:line="188" w:lineRule="auto"/>
              <w:ind w:left="4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01" w:type="dxa"/>
            <w:vAlign w:val="top"/>
          </w:tcPr>
          <w:p>
            <w:pPr>
              <w:spacing w:before="80" w:line="188" w:lineRule="auto"/>
              <w:ind w:left="2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12</w:t>
            </w:r>
          </w:p>
        </w:tc>
        <w:tc>
          <w:tcPr>
            <w:tcW w:w="1680" w:type="dxa"/>
            <w:vAlign w:val="top"/>
          </w:tcPr>
          <w:p>
            <w:pPr>
              <w:spacing w:before="38" w:line="206" w:lineRule="auto"/>
              <w:ind w:left="1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水泥用石灰岩</w:t>
            </w:r>
          </w:p>
        </w:tc>
        <w:tc>
          <w:tcPr>
            <w:tcW w:w="947" w:type="dxa"/>
            <w:vAlign w:val="top"/>
          </w:tcPr>
          <w:p>
            <w:pPr>
              <w:spacing w:before="80" w:line="188" w:lineRule="auto"/>
              <w:ind w:left="41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319" w:type="dxa"/>
            <w:vAlign w:val="top"/>
          </w:tcPr>
          <w:p>
            <w:pPr>
              <w:spacing w:before="38" w:line="206" w:lineRule="auto"/>
              <w:ind w:left="19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矿石千吨</w:t>
            </w:r>
          </w:p>
        </w:tc>
        <w:tc>
          <w:tcPr>
            <w:tcW w:w="864" w:type="dxa"/>
            <w:vAlign w:val="top"/>
          </w:tcPr>
          <w:p>
            <w:pPr>
              <w:spacing w:before="80" w:line="188" w:lineRule="auto"/>
              <w:ind w:left="15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18210</w:t>
            </w:r>
          </w:p>
        </w:tc>
        <w:tc>
          <w:tcPr>
            <w:tcW w:w="1091" w:type="dxa"/>
            <w:vAlign w:val="top"/>
          </w:tcPr>
          <w:p>
            <w:pPr>
              <w:spacing w:before="80" w:line="188" w:lineRule="auto"/>
              <w:ind w:left="2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71250</w:t>
            </w:r>
          </w:p>
        </w:tc>
        <w:tc>
          <w:tcPr>
            <w:tcW w:w="864" w:type="dxa"/>
            <w:vAlign w:val="top"/>
          </w:tcPr>
          <w:p>
            <w:pPr>
              <w:spacing w:before="80" w:line="188" w:lineRule="auto"/>
              <w:ind w:left="1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18210</w:t>
            </w:r>
          </w:p>
        </w:tc>
        <w:tc>
          <w:tcPr>
            <w:tcW w:w="1061" w:type="dxa"/>
            <w:vAlign w:val="top"/>
          </w:tcPr>
          <w:p>
            <w:pPr>
              <w:spacing w:before="80" w:line="188" w:lineRule="auto"/>
              <w:ind w:left="2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72501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01" w:type="dxa"/>
            <w:vAlign w:val="top"/>
          </w:tcPr>
          <w:p>
            <w:pPr>
              <w:spacing w:before="80" w:line="188" w:lineRule="auto"/>
              <w:ind w:left="2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13</w:t>
            </w:r>
          </w:p>
        </w:tc>
        <w:tc>
          <w:tcPr>
            <w:tcW w:w="1680" w:type="dxa"/>
            <w:vAlign w:val="top"/>
          </w:tcPr>
          <w:p>
            <w:pPr>
              <w:spacing w:before="39" w:line="205" w:lineRule="auto"/>
              <w:ind w:left="1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制灰用石灰岩</w:t>
            </w:r>
          </w:p>
        </w:tc>
        <w:tc>
          <w:tcPr>
            <w:tcW w:w="947" w:type="dxa"/>
            <w:vAlign w:val="top"/>
          </w:tcPr>
          <w:p>
            <w:pPr>
              <w:spacing w:before="81" w:line="188" w:lineRule="auto"/>
              <w:ind w:left="4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1319" w:type="dxa"/>
            <w:vAlign w:val="top"/>
          </w:tcPr>
          <w:p>
            <w:pPr>
              <w:spacing w:before="39" w:line="205" w:lineRule="auto"/>
              <w:ind w:left="19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矿石千吨</w:t>
            </w:r>
          </w:p>
        </w:tc>
        <w:tc>
          <w:tcPr>
            <w:tcW w:w="864" w:type="dxa"/>
            <w:vAlign w:val="top"/>
          </w:tcPr>
          <w:p>
            <w:pPr>
              <w:spacing w:before="80" w:line="188" w:lineRule="auto"/>
              <w:ind w:left="1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28125</w:t>
            </w:r>
          </w:p>
        </w:tc>
        <w:tc>
          <w:tcPr>
            <w:tcW w:w="1091" w:type="dxa"/>
            <w:vAlign w:val="top"/>
          </w:tcPr>
          <w:p>
            <w:pPr>
              <w:spacing w:before="80" w:line="188" w:lineRule="auto"/>
              <w:ind w:left="2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102174</w:t>
            </w:r>
          </w:p>
        </w:tc>
        <w:tc>
          <w:tcPr>
            <w:tcW w:w="864" w:type="dxa"/>
            <w:vAlign w:val="top"/>
          </w:tcPr>
          <w:p>
            <w:pPr>
              <w:spacing w:before="80" w:line="188" w:lineRule="auto"/>
              <w:ind w:left="1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28125</w:t>
            </w:r>
          </w:p>
        </w:tc>
        <w:tc>
          <w:tcPr>
            <w:tcW w:w="1061" w:type="dxa"/>
            <w:vAlign w:val="top"/>
          </w:tcPr>
          <w:p>
            <w:pPr>
              <w:spacing w:before="80" w:line="188" w:lineRule="auto"/>
              <w:ind w:left="1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102174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01" w:type="dxa"/>
            <w:vAlign w:val="top"/>
          </w:tcPr>
          <w:p>
            <w:pPr>
              <w:spacing w:before="81" w:line="188" w:lineRule="auto"/>
              <w:ind w:left="2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14</w:t>
            </w:r>
          </w:p>
        </w:tc>
        <w:tc>
          <w:tcPr>
            <w:tcW w:w="1680" w:type="dxa"/>
            <w:vAlign w:val="top"/>
          </w:tcPr>
          <w:p>
            <w:pPr>
              <w:spacing w:before="39" w:line="206" w:lineRule="auto"/>
              <w:ind w:left="1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玻璃用脉石英</w:t>
            </w:r>
          </w:p>
        </w:tc>
        <w:tc>
          <w:tcPr>
            <w:tcW w:w="947" w:type="dxa"/>
            <w:vAlign w:val="top"/>
          </w:tcPr>
          <w:p>
            <w:pPr>
              <w:spacing w:before="81" w:line="188" w:lineRule="auto"/>
              <w:ind w:left="4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319" w:type="dxa"/>
            <w:vAlign w:val="top"/>
          </w:tcPr>
          <w:p>
            <w:pPr>
              <w:spacing w:before="39" w:line="206" w:lineRule="auto"/>
              <w:ind w:left="19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矿石千吨</w:t>
            </w:r>
          </w:p>
        </w:tc>
        <w:tc>
          <w:tcPr>
            <w:tcW w:w="864" w:type="dxa"/>
            <w:vAlign w:val="top"/>
          </w:tcPr>
          <w:p>
            <w:pPr>
              <w:spacing w:before="81" w:line="188" w:lineRule="auto"/>
              <w:ind w:left="3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32</w:t>
            </w:r>
          </w:p>
        </w:tc>
        <w:tc>
          <w:tcPr>
            <w:tcW w:w="1091" w:type="dxa"/>
            <w:vAlign w:val="top"/>
          </w:tcPr>
          <w:p>
            <w:pPr>
              <w:spacing w:before="81" w:line="188" w:lineRule="auto"/>
              <w:ind w:left="4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78</w:t>
            </w:r>
          </w:p>
        </w:tc>
        <w:tc>
          <w:tcPr>
            <w:tcW w:w="864" w:type="dxa"/>
            <w:vAlign w:val="top"/>
          </w:tcPr>
          <w:p>
            <w:pPr>
              <w:spacing w:before="81" w:line="188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32</w:t>
            </w:r>
          </w:p>
        </w:tc>
        <w:tc>
          <w:tcPr>
            <w:tcW w:w="1061" w:type="dxa"/>
            <w:vAlign w:val="top"/>
          </w:tcPr>
          <w:p>
            <w:pPr>
              <w:spacing w:before="81" w:line="188" w:lineRule="auto"/>
              <w:ind w:left="41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01" w:type="dxa"/>
            <w:vAlign w:val="top"/>
          </w:tcPr>
          <w:p>
            <w:pPr>
              <w:spacing w:before="78" w:line="188" w:lineRule="auto"/>
              <w:ind w:left="2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15</w:t>
            </w:r>
          </w:p>
        </w:tc>
        <w:tc>
          <w:tcPr>
            <w:tcW w:w="1680" w:type="dxa"/>
            <w:vAlign w:val="top"/>
          </w:tcPr>
          <w:p>
            <w:pPr>
              <w:spacing w:before="39" w:line="205" w:lineRule="auto"/>
              <w:ind w:left="49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高岭土</w:t>
            </w:r>
          </w:p>
        </w:tc>
        <w:tc>
          <w:tcPr>
            <w:tcW w:w="947" w:type="dxa"/>
            <w:vAlign w:val="top"/>
          </w:tcPr>
          <w:p>
            <w:pPr>
              <w:spacing w:before="82" w:line="185" w:lineRule="auto"/>
              <w:ind w:left="41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1319" w:type="dxa"/>
            <w:vAlign w:val="top"/>
          </w:tcPr>
          <w:p>
            <w:pPr>
              <w:spacing w:before="39" w:line="205" w:lineRule="auto"/>
              <w:ind w:left="19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矿石千吨</w:t>
            </w:r>
          </w:p>
        </w:tc>
        <w:tc>
          <w:tcPr>
            <w:tcW w:w="864" w:type="dxa"/>
            <w:vAlign w:val="top"/>
          </w:tcPr>
          <w:p>
            <w:pPr>
              <w:spacing w:before="78" w:line="188" w:lineRule="auto"/>
              <w:ind w:left="3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31</w:t>
            </w:r>
          </w:p>
        </w:tc>
        <w:tc>
          <w:tcPr>
            <w:tcW w:w="1091" w:type="dxa"/>
            <w:vAlign w:val="top"/>
          </w:tcPr>
          <w:p>
            <w:pPr>
              <w:spacing w:before="78" w:line="188" w:lineRule="auto"/>
              <w:ind w:left="3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4522</w:t>
            </w:r>
          </w:p>
        </w:tc>
        <w:tc>
          <w:tcPr>
            <w:tcW w:w="864" w:type="dxa"/>
            <w:vAlign w:val="top"/>
          </w:tcPr>
          <w:p>
            <w:pPr>
              <w:spacing w:before="78" w:line="188" w:lineRule="auto"/>
              <w:ind w:left="3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31</w:t>
            </w:r>
          </w:p>
        </w:tc>
        <w:tc>
          <w:tcPr>
            <w:tcW w:w="1061" w:type="dxa"/>
            <w:vAlign w:val="top"/>
          </w:tcPr>
          <w:p>
            <w:pPr>
              <w:spacing w:before="78" w:line="188" w:lineRule="auto"/>
              <w:ind w:left="2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01" w:type="dxa"/>
            <w:vAlign w:val="top"/>
          </w:tcPr>
          <w:p>
            <w:pPr>
              <w:spacing w:before="79" w:line="188" w:lineRule="auto"/>
              <w:ind w:left="2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16</w:t>
            </w:r>
          </w:p>
        </w:tc>
        <w:tc>
          <w:tcPr>
            <w:tcW w:w="1680" w:type="dxa"/>
            <w:vAlign w:val="top"/>
          </w:tcPr>
          <w:p>
            <w:pPr>
              <w:spacing w:before="38" w:line="206" w:lineRule="auto"/>
              <w:ind w:left="50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陶瓷土</w:t>
            </w:r>
          </w:p>
        </w:tc>
        <w:tc>
          <w:tcPr>
            <w:tcW w:w="947" w:type="dxa"/>
            <w:vAlign w:val="top"/>
          </w:tcPr>
          <w:p>
            <w:pPr>
              <w:spacing w:before="79" w:line="188" w:lineRule="auto"/>
              <w:ind w:left="37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18</w:t>
            </w:r>
          </w:p>
        </w:tc>
        <w:tc>
          <w:tcPr>
            <w:tcW w:w="1319" w:type="dxa"/>
            <w:vAlign w:val="top"/>
          </w:tcPr>
          <w:p>
            <w:pPr>
              <w:spacing w:before="38" w:line="206" w:lineRule="auto"/>
              <w:ind w:left="19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矿石千吨</w:t>
            </w:r>
          </w:p>
        </w:tc>
        <w:tc>
          <w:tcPr>
            <w:tcW w:w="864" w:type="dxa"/>
            <w:vAlign w:val="top"/>
          </w:tcPr>
          <w:p>
            <w:pPr>
              <w:spacing w:before="79" w:line="188" w:lineRule="auto"/>
              <w:ind w:left="20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6526</w:t>
            </w:r>
          </w:p>
        </w:tc>
        <w:tc>
          <w:tcPr>
            <w:tcW w:w="1091" w:type="dxa"/>
            <w:vAlign w:val="top"/>
          </w:tcPr>
          <w:p>
            <w:pPr>
              <w:spacing w:before="79" w:line="188" w:lineRule="auto"/>
              <w:ind w:left="24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27807</w:t>
            </w:r>
          </w:p>
        </w:tc>
        <w:tc>
          <w:tcPr>
            <w:tcW w:w="864" w:type="dxa"/>
            <w:vAlign w:val="top"/>
          </w:tcPr>
          <w:p>
            <w:pPr>
              <w:spacing w:before="79" w:line="188" w:lineRule="auto"/>
              <w:ind w:left="20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6526</w:t>
            </w:r>
          </w:p>
        </w:tc>
        <w:tc>
          <w:tcPr>
            <w:tcW w:w="1061" w:type="dxa"/>
            <w:vAlign w:val="top"/>
          </w:tcPr>
          <w:p>
            <w:pPr>
              <w:spacing w:before="79" w:line="188" w:lineRule="auto"/>
              <w:ind w:left="2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30321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701" w:type="dxa"/>
            <w:vAlign w:val="top"/>
          </w:tcPr>
          <w:p>
            <w:pPr>
              <w:spacing w:before="235" w:line="188" w:lineRule="auto"/>
              <w:ind w:left="2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17</w:t>
            </w:r>
          </w:p>
        </w:tc>
        <w:tc>
          <w:tcPr>
            <w:tcW w:w="1680" w:type="dxa"/>
            <w:vAlign w:val="top"/>
          </w:tcPr>
          <w:p>
            <w:pPr>
              <w:spacing w:before="194" w:line="220" w:lineRule="auto"/>
              <w:ind w:left="1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饰面用花岗岩</w:t>
            </w:r>
          </w:p>
        </w:tc>
        <w:tc>
          <w:tcPr>
            <w:tcW w:w="947" w:type="dxa"/>
            <w:vAlign w:val="top"/>
          </w:tcPr>
          <w:p>
            <w:pPr>
              <w:spacing w:before="236" w:line="188" w:lineRule="auto"/>
              <w:ind w:left="4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319" w:type="dxa"/>
            <w:vAlign w:val="top"/>
          </w:tcPr>
          <w:p>
            <w:pPr>
              <w:spacing w:before="39" w:line="222" w:lineRule="auto"/>
              <w:ind w:left="439" w:right="175" w:hanging="24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矿石千立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方米</w:t>
            </w:r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1" w:type="dxa"/>
            <w:vAlign w:val="top"/>
          </w:tcPr>
          <w:p>
            <w:pPr>
              <w:spacing w:before="235" w:line="188" w:lineRule="auto"/>
              <w:ind w:left="3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726</w:t>
            </w:r>
          </w:p>
        </w:tc>
        <w:tc>
          <w:tcPr>
            <w:tcW w:w="86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1" w:type="dxa"/>
            <w:vAlign w:val="top"/>
          </w:tcPr>
          <w:p>
            <w:pPr>
              <w:spacing w:before="235" w:line="188" w:lineRule="auto"/>
              <w:ind w:left="3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733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701" w:type="dxa"/>
            <w:vAlign w:val="top"/>
          </w:tcPr>
          <w:p>
            <w:pPr>
              <w:spacing w:before="237" w:line="188" w:lineRule="auto"/>
              <w:ind w:left="2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18</w:t>
            </w:r>
          </w:p>
        </w:tc>
        <w:tc>
          <w:tcPr>
            <w:tcW w:w="1680" w:type="dxa"/>
            <w:vAlign w:val="top"/>
          </w:tcPr>
          <w:p>
            <w:pPr>
              <w:spacing w:before="195" w:line="224" w:lineRule="auto"/>
              <w:ind w:left="1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饰面用大理岩</w:t>
            </w:r>
          </w:p>
        </w:tc>
        <w:tc>
          <w:tcPr>
            <w:tcW w:w="947" w:type="dxa"/>
            <w:vAlign w:val="top"/>
          </w:tcPr>
          <w:p>
            <w:pPr>
              <w:spacing w:before="237" w:line="188" w:lineRule="auto"/>
              <w:ind w:left="4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319" w:type="dxa"/>
            <w:vAlign w:val="top"/>
          </w:tcPr>
          <w:p>
            <w:pPr>
              <w:spacing w:before="38" w:line="224" w:lineRule="auto"/>
              <w:ind w:left="439" w:right="175" w:hanging="24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矿石千立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方米</w:t>
            </w:r>
          </w:p>
        </w:tc>
        <w:tc>
          <w:tcPr>
            <w:tcW w:w="864" w:type="dxa"/>
            <w:vAlign w:val="top"/>
          </w:tcPr>
          <w:p>
            <w:pPr>
              <w:spacing w:before="237" w:line="188" w:lineRule="auto"/>
              <w:ind w:left="1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2553</w:t>
            </w:r>
          </w:p>
        </w:tc>
        <w:tc>
          <w:tcPr>
            <w:tcW w:w="1091" w:type="dxa"/>
            <w:vAlign w:val="top"/>
          </w:tcPr>
          <w:p>
            <w:pPr>
              <w:spacing w:before="237" w:line="188" w:lineRule="auto"/>
              <w:ind w:left="31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8526</w:t>
            </w:r>
          </w:p>
        </w:tc>
        <w:tc>
          <w:tcPr>
            <w:tcW w:w="864" w:type="dxa"/>
            <w:vAlign w:val="top"/>
          </w:tcPr>
          <w:p>
            <w:pPr>
              <w:spacing w:before="237" w:line="188" w:lineRule="auto"/>
              <w:ind w:left="1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2553</w:t>
            </w:r>
          </w:p>
        </w:tc>
        <w:tc>
          <w:tcPr>
            <w:tcW w:w="1061" w:type="dxa"/>
            <w:vAlign w:val="top"/>
          </w:tcPr>
          <w:p>
            <w:pPr>
              <w:spacing w:before="237" w:line="188" w:lineRule="auto"/>
              <w:ind w:left="2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9094</w:t>
            </w:r>
          </w:p>
        </w:tc>
      </w:tr>
    </w:tbl>
    <w:p>
      <w:pPr>
        <w:spacing w:before="37" w:line="210" w:lineRule="auto"/>
        <w:ind w:left="122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(</w:t>
      </w:r>
      <w:r>
        <w:rPr>
          <w:rFonts w:ascii="仿宋" w:hAnsi="仿宋" w:eastAsia="仿宋" w:cs="仿宋"/>
          <w:sz w:val="24"/>
          <w:szCs w:val="24"/>
        </w:rPr>
        <w:t>数据来自《浮梁县矿产资源总体规划（</w:t>
      </w:r>
      <w:r>
        <w:rPr>
          <w:rFonts w:ascii="Times New Roman" w:hAnsi="Times New Roman" w:eastAsia="Times New Roman" w:cs="Times New Roman"/>
          <w:sz w:val="24"/>
          <w:szCs w:val="24"/>
        </w:rPr>
        <w:t>202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1-2025</w:t>
      </w:r>
      <w:r>
        <w:rPr>
          <w:rFonts w:ascii="仿宋" w:hAnsi="仿宋" w:eastAsia="仿宋" w:cs="仿宋"/>
          <w:spacing w:val="-1"/>
          <w:sz w:val="24"/>
          <w:szCs w:val="24"/>
        </w:rPr>
        <w:t>年）送审稿》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)</w:t>
      </w:r>
    </w:p>
    <w:p>
      <w:pPr>
        <w:spacing w:before="210" w:line="369" w:lineRule="auto"/>
        <w:ind w:left="133" w:right="32" w:firstLine="556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截至</w:t>
      </w:r>
      <w:r>
        <w:rPr>
          <w:rFonts w:ascii="仿宋" w:hAnsi="仿宋" w:eastAsia="仿宋" w:cs="仿宋"/>
          <w:spacing w:val="-4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2020</w:t>
      </w:r>
      <w:r>
        <w:rPr>
          <w:rFonts w:ascii="Times New Roman" w:hAnsi="Times New Roman" w:eastAsia="Times New Roman" w:cs="Times New Roman"/>
          <w:spacing w:val="2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年，己发现各种有用矿产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25</w:t>
      </w:r>
      <w:r>
        <w:rPr>
          <w:rFonts w:ascii="Times New Roman" w:hAnsi="Times New Roman" w:eastAsia="Times New Roman" w:cs="Times New Roman"/>
          <w:spacing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种，查明资源储量的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18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  </w:t>
      </w:r>
      <w:r>
        <w:rPr>
          <w:rFonts w:ascii="仿宋" w:hAnsi="仿宋" w:eastAsia="仿宋" w:cs="仿宋"/>
          <w:spacing w:val="-7"/>
          <w:sz w:val="28"/>
          <w:szCs w:val="28"/>
        </w:rPr>
        <w:t>种，矿产地</w:t>
      </w:r>
      <w:r>
        <w:rPr>
          <w:rFonts w:ascii="仿宋" w:hAnsi="仿宋" w:eastAsia="仿宋" w:cs="仿宋"/>
          <w:spacing w:val="-5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55</w:t>
      </w:r>
      <w:r>
        <w:rPr>
          <w:rFonts w:ascii="Times New Roman" w:hAnsi="Times New Roman" w:eastAsia="Times New Roman" w:cs="Times New Roman"/>
          <w:spacing w:val="18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处，其中大型</w:t>
      </w:r>
      <w:r>
        <w:rPr>
          <w:rFonts w:ascii="仿宋" w:hAnsi="仿宋" w:eastAsia="仿宋" w:cs="仿宋"/>
          <w:spacing w:val="-6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4</w:t>
      </w:r>
      <w:r>
        <w:rPr>
          <w:rFonts w:ascii="Times New Roman" w:hAnsi="Times New Roman" w:eastAsia="Times New Roman" w:cs="Times New Roman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处、中型</w:t>
      </w:r>
      <w:r>
        <w:rPr>
          <w:rFonts w:ascii="仿宋" w:hAnsi="仿宋" w:eastAsia="仿宋" w:cs="仿宋"/>
          <w:spacing w:val="-6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9</w:t>
      </w:r>
      <w:r>
        <w:rPr>
          <w:rFonts w:ascii="Times New Roman" w:hAnsi="Times New Roman" w:eastAsia="Times New Roman" w:cs="Times New Roman"/>
          <w:spacing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处、小型</w:t>
      </w:r>
      <w:r>
        <w:rPr>
          <w:rFonts w:ascii="仿宋" w:hAnsi="仿宋" w:eastAsia="仿宋" w:cs="仿宋"/>
          <w:spacing w:val="-6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42</w:t>
      </w:r>
      <w:r>
        <w:rPr>
          <w:rFonts w:ascii="Times New Roman" w:hAnsi="Times New Roman" w:eastAsia="Times New Roman" w:cs="Times New Roman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处。浮梁</w:t>
      </w:r>
      <w:r>
        <w:rPr>
          <w:rFonts w:ascii="仿宋" w:hAnsi="仿宋" w:eastAsia="仿宋" w:cs="仿宋"/>
          <w:spacing w:val="-8"/>
          <w:sz w:val="28"/>
          <w:szCs w:val="28"/>
        </w:rPr>
        <w:t>县矿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产资源特点：一是钨矿资源丰富，朱溪超大型钨铜矿成为迄今世界上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发现的资源量最大的钨铜矿；二是我县高岭土、陶瓷土开采</w:t>
      </w:r>
      <w:r>
        <w:rPr>
          <w:rFonts w:ascii="仿宋" w:hAnsi="仿宋" w:eastAsia="仿宋" w:cs="仿宋"/>
          <w:spacing w:val="-11"/>
          <w:sz w:val="28"/>
          <w:szCs w:val="28"/>
        </w:rPr>
        <w:t>历史悠久，</w:t>
      </w:r>
    </w:p>
    <w:p>
      <w:pPr>
        <w:spacing w:line="222" w:lineRule="auto"/>
        <w:ind w:left="13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特别是优质高岭土与景德镇陶瓷齐名海内外，但因长期开采及勘查投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35" w:type="default"/>
          <w:pgSz w:w="11906" w:h="16839"/>
          <w:pgMar w:top="1250" w:right="1686" w:bottom="1151" w:left="1687" w:header="0" w:footer="989" w:gutter="0"/>
          <w:cols w:space="720" w:num="1"/>
        </w:sectPr>
      </w:pPr>
    </w:p>
    <w:p>
      <w:pPr>
        <w:spacing w:before="58" w:line="369" w:lineRule="auto"/>
        <w:ind w:left="32" w:right="173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入不足等原因，致使优质高岭土、陶瓷土等资源不足；三</w:t>
      </w:r>
      <w:r>
        <w:rPr>
          <w:rFonts w:ascii="仿宋" w:hAnsi="仿宋" w:eastAsia="仿宋" w:cs="仿宋"/>
          <w:spacing w:val="-3"/>
          <w:sz w:val="28"/>
          <w:szCs w:val="28"/>
        </w:rPr>
        <w:t>是铜、金、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锌、锡等资源较丰富，但小矿多，分布散，贫矿多，富矿少，不利于</w:t>
      </w:r>
    </w:p>
    <w:p>
      <w:pPr>
        <w:spacing w:line="222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集中开发。</w:t>
      </w:r>
    </w:p>
    <w:p>
      <w:pPr>
        <w:spacing w:before="221" w:line="224" w:lineRule="auto"/>
        <w:ind w:left="585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6</w:t>
      </w:r>
      <w:r>
        <w:rPr>
          <w:rFonts w:ascii="Times New Roman" w:hAnsi="Times New Roman" w:eastAsia="Times New Roman" w:cs="Times New Roman"/>
          <w:spacing w:val="-2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、旅游资源</w:t>
      </w:r>
    </w:p>
    <w:p>
      <w:pPr>
        <w:spacing w:before="218" w:line="370" w:lineRule="auto"/>
        <w:ind w:left="68" w:right="141" w:firstLine="52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浮梁自古以来，以瓷器和茶叶著称于世，被誉为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世界瓷都之源，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中国名茶之乡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1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，加之山清水碧，景色诱人，因而旅游资源丰富，名</w:t>
      </w:r>
    </w:p>
    <w:p>
      <w:pPr>
        <w:spacing w:before="1" w:line="220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胜古迹遍布全县各地。</w:t>
      </w:r>
    </w:p>
    <w:p>
      <w:pPr>
        <w:spacing w:before="227" w:line="369" w:lineRule="auto"/>
        <w:ind w:left="31" w:right="157" w:firstLine="55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7"/>
          <w:sz w:val="28"/>
          <w:szCs w:val="28"/>
        </w:rPr>
        <w:t>现有国家文物保护单位</w:t>
      </w:r>
      <w:r>
        <w:rPr>
          <w:rFonts w:ascii="仿宋" w:hAnsi="仿宋" w:eastAsia="仿宋" w:cs="仿宋"/>
          <w:spacing w:val="-3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20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处，省级文物保护单位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处，市级文物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保护单位双峰寺塔、蜚英坊等</w:t>
      </w:r>
      <w:r>
        <w:rPr>
          <w:rFonts w:ascii="仿宋" w:hAnsi="仿宋" w:eastAsia="仿宋" w:cs="仿宋"/>
          <w:spacing w:val="-5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7</w:t>
      </w:r>
      <w:r>
        <w:rPr>
          <w:rFonts w:ascii="Times New Roman" w:hAnsi="Times New Roman" w:eastAsia="Times New Roman" w:cs="Times New Roman"/>
          <w:spacing w:val="18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处，县级文物保护单位</w:t>
      </w:r>
      <w:r>
        <w:rPr>
          <w:rFonts w:ascii="仿宋" w:hAnsi="仿宋" w:eastAsia="仿宋" w:cs="仿宋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56</w:t>
      </w:r>
      <w:r>
        <w:rPr>
          <w:rFonts w:ascii="Times New Roman" w:hAnsi="Times New Roman" w:eastAsia="Times New Roman" w:cs="Times New Roman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处。主要 旅游景点（区）有：高岭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-</w:t>
      </w:r>
      <w:r>
        <w:rPr>
          <w:rFonts w:ascii="仿宋" w:hAnsi="仿宋" w:eastAsia="仿宋" w:cs="仿宋"/>
          <w:spacing w:val="-3"/>
          <w:sz w:val="28"/>
          <w:szCs w:val="28"/>
        </w:rPr>
        <w:t>瑶里全国重点风景名胜区国家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4A</w:t>
      </w:r>
      <w:r>
        <w:rPr>
          <w:rFonts w:ascii="Times New Roman" w:hAnsi="Times New Roman" w:eastAsia="Times New Roman" w:cs="Times New Roman"/>
          <w:spacing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级景区、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古县衙国家</w:t>
      </w:r>
      <w:r>
        <w:rPr>
          <w:rFonts w:ascii="仿宋" w:hAnsi="仿宋" w:eastAsia="仿宋" w:cs="仿宋"/>
          <w:spacing w:val="-6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4A</w:t>
      </w:r>
      <w:r>
        <w:rPr>
          <w:rFonts w:ascii="Times New Roman" w:hAnsi="Times New Roman" w:eastAsia="Times New Roman" w:cs="Times New Roman"/>
          <w:spacing w:val="2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级景区、金竹山寨景区、玉田湖国家级重点水利旅游</w:t>
      </w:r>
    </w:p>
    <w:p>
      <w:pPr>
        <w:spacing w:before="1" w:line="221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景区、诸仙洞景区、南泊双龙溪景区和程家山革命传统教育基地等。</w:t>
      </w:r>
    </w:p>
    <w:p>
      <w:pPr>
        <w:pStyle w:val="2"/>
        <w:spacing w:line="365" w:lineRule="auto"/>
      </w:pPr>
    </w:p>
    <w:p>
      <w:pPr>
        <w:spacing w:before="98" w:line="222" w:lineRule="auto"/>
        <w:ind w:left="2768"/>
        <w:outlineLvl w:val="1"/>
        <w:rPr>
          <w:rFonts w:ascii="仿宋" w:hAnsi="仿宋" w:eastAsia="仿宋" w:cs="仿宋"/>
          <w:sz w:val="30"/>
          <w:szCs w:val="30"/>
        </w:rPr>
      </w:pPr>
      <w:bookmarkStart w:id="14" w:name="bookmark15"/>
      <w:bookmarkEnd w:id="14"/>
      <w:r>
        <w:rPr>
          <w:rFonts w:ascii="仿宋" w:hAnsi="仿宋" w:eastAsia="仿宋" w:cs="仿宋"/>
          <w:spacing w:val="-8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第二节</w:t>
      </w:r>
      <w:r>
        <w:rPr>
          <w:rFonts w:ascii="仿宋" w:hAnsi="仿宋" w:eastAsia="仿宋" w:cs="仿宋"/>
          <w:spacing w:val="4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8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生态环境现状</w:t>
      </w:r>
    </w:p>
    <w:p>
      <w:pPr>
        <w:pStyle w:val="2"/>
        <w:spacing w:line="383" w:lineRule="auto"/>
      </w:pPr>
    </w:p>
    <w:p>
      <w:pPr>
        <w:spacing w:before="92" w:line="559" w:lineRule="exact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position w:val="20"/>
          <w:sz w:val="28"/>
          <w:szCs w:val="28"/>
        </w:rPr>
        <w:t>生态环境治理成效显著，全县环境空气优良天数比例达到</w:t>
      </w:r>
      <w:r>
        <w:rPr>
          <w:rFonts w:ascii="仿宋" w:hAnsi="仿宋" w:eastAsia="仿宋" w:cs="仿宋"/>
          <w:spacing w:val="-55"/>
          <w:position w:val="2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position w:val="20"/>
          <w:sz w:val="28"/>
          <w:szCs w:val="28"/>
        </w:rPr>
        <w:t>97.8%</w:t>
      </w:r>
      <w:r>
        <w:rPr>
          <w:rFonts w:ascii="仿宋" w:hAnsi="仿宋" w:eastAsia="仿宋" w:cs="仿宋"/>
          <w:spacing w:val="-5"/>
          <w:position w:val="20"/>
          <w:sz w:val="28"/>
          <w:szCs w:val="28"/>
        </w:rPr>
        <w:t>，</w:t>
      </w:r>
    </w:p>
    <w:p>
      <w:pPr>
        <w:spacing w:before="2" w:line="222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地表水以及饮用水源地水质达标率达到</w:t>
      </w:r>
      <w:r>
        <w:rPr>
          <w:rFonts w:ascii="仿宋" w:hAnsi="仿宋" w:eastAsia="仿宋" w:cs="仿宋"/>
          <w:spacing w:val="-3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100%</w:t>
      </w:r>
      <w:r>
        <w:rPr>
          <w:rFonts w:ascii="Times New Roman" w:hAnsi="Times New Roman" w:eastAsia="Times New Roman" w:cs="Times New Roman"/>
          <w:spacing w:val="-3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，</w:t>
      </w:r>
      <w:r>
        <w:rPr>
          <w:rFonts w:ascii="仿宋" w:hAnsi="仿宋" w:eastAsia="仿宋" w:cs="仿宋"/>
          <w:spacing w:val="-3"/>
          <w:sz w:val="28"/>
          <w:szCs w:val="28"/>
        </w:rPr>
        <w:t>土壤环境质量良好，</w:t>
      </w:r>
    </w:p>
    <w:p>
      <w:pPr>
        <w:spacing w:before="223" w:line="220" w:lineRule="auto"/>
        <w:ind w:left="4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主要污染物排放总量明显降低，森林覆盖率稳定在</w:t>
      </w:r>
      <w:r>
        <w:rPr>
          <w:rFonts w:ascii="仿宋" w:hAnsi="仿宋" w:eastAsia="仿宋" w:cs="仿宋"/>
          <w:spacing w:val="-3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81.4%</w:t>
      </w:r>
      <w:r>
        <w:rPr>
          <w:rFonts w:ascii="仿宋" w:hAnsi="仿宋" w:eastAsia="仿宋" w:cs="仿宋"/>
          <w:spacing w:val="-2"/>
          <w:sz w:val="28"/>
          <w:szCs w:val="28"/>
        </w:rPr>
        <w:t>左右。</w:t>
      </w:r>
    </w:p>
    <w:p>
      <w:pPr>
        <w:spacing w:before="303" w:line="223" w:lineRule="auto"/>
        <w:ind w:left="61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（一）矿山地质环境状况</w:t>
      </w:r>
    </w:p>
    <w:p>
      <w:pPr>
        <w:spacing w:before="301" w:line="369" w:lineRule="auto"/>
        <w:ind w:left="32" w:right="141" w:firstLine="55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截至</w:t>
      </w:r>
      <w:r>
        <w:rPr>
          <w:rFonts w:ascii="仿宋" w:hAnsi="仿宋" w:eastAsia="仿宋" w:cs="仿宋"/>
          <w:spacing w:val="-5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2020</w:t>
      </w:r>
      <w:r>
        <w:rPr>
          <w:rFonts w:ascii="Times New Roman" w:hAnsi="Times New Roman" w:eastAsia="Times New Roman" w:cs="Times New Roman"/>
          <w:spacing w:val="22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年底，全县矿山累计占用及损坏土地约</w:t>
      </w:r>
      <w:r>
        <w:rPr>
          <w:rFonts w:ascii="仿宋" w:hAnsi="仿宋" w:eastAsia="仿宋" w:cs="仿宋"/>
          <w:spacing w:val="-6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447.922</w:t>
      </w:r>
      <w:r>
        <w:rPr>
          <w:rFonts w:ascii="Times New Roman" w:hAnsi="Times New Roman" w:eastAsia="Times New Roman" w:cs="Times New Roman"/>
          <w:spacing w:val="22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公顷，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其中历史遗留矿山损毁土地面积约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215.40</w:t>
      </w:r>
      <w:r>
        <w:rPr>
          <w:rFonts w:ascii="Times New Roman" w:hAnsi="Times New Roman" w:eastAsia="Times New Roman" w:cs="Times New Roman"/>
          <w:spacing w:val="27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公顷。共造成</w:t>
      </w:r>
      <w:r>
        <w:rPr>
          <w:rFonts w:ascii="仿宋" w:hAnsi="仿宋" w:eastAsia="仿宋" w:cs="仿宋"/>
          <w:spacing w:val="1"/>
          <w:sz w:val="28"/>
          <w:szCs w:val="28"/>
        </w:rPr>
        <w:t>地形地貌景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观破坏面积约</w:t>
      </w:r>
      <w:r>
        <w:rPr>
          <w:rFonts w:ascii="仿宋" w:hAnsi="仿宋" w:eastAsia="仿宋" w:cs="仿宋"/>
          <w:spacing w:val="-6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431.512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公顷，造成水土环境污染面积约</w:t>
      </w:r>
      <w:r>
        <w:rPr>
          <w:rFonts w:ascii="仿宋" w:hAnsi="仿宋" w:eastAsia="仿宋" w:cs="仿宋"/>
          <w:spacing w:val="-3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19.93</w:t>
      </w:r>
      <w:r>
        <w:rPr>
          <w:rFonts w:ascii="Times New Roman" w:hAnsi="Times New Roman" w:eastAsia="Times New Roman" w:cs="Times New Roman"/>
          <w:spacing w:val="25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公顷。</w:t>
      </w:r>
    </w:p>
    <w:p>
      <w:pPr>
        <w:spacing w:line="220" w:lineRule="auto"/>
        <w:ind w:left="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废石累计堆存量为</w:t>
      </w:r>
      <w:r>
        <w:rPr>
          <w:rFonts w:ascii="仿宋" w:hAnsi="仿宋" w:eastAsia="仿宋" w:cs="仿宋"/>
          <w:spacing w:val="-5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35.39</w:t>
      </w:r>
      <w:r>
        <w:rPr>
          <w:rFonts w:ascii="Times New Roman" w:hAnsi="Times New Roman" w:eastAsia="Times New Roman" w:cs="Times New Roman"/>
          <w:spacing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万吨，尾矿累计排放量</w:t>
      </w:r>
      <w:r>
        <w:rPr>
          <w:rFonts w:ascii="仿宋" w:hAnsi="仿宋" w:eastAsia="仿宋" w:cs="仿宋"/>
          <w:spacing w:val="-6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7.38</w:t>
      </w:r>
      <w:r>
        <w:rPr>
          <w:rFonts w:ascii="Times New Roman" w:hAnsi="Times New Roman" w:eastAsia="Times New Roman" w:cs="Times New Roman"/>
          <w:spacing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万吨。</w:t>
      </w:r>
    </w:p>
    <w:p>
      <w:pPr>
        <w:spacing w:before="304" w:line="224" w:lineRule="auto"/>
        <w:ind w:left="61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（二）水资源质量状况</w:t>
      </w:r>
    </w:p>
    <w:p>
      <w:pPr>
        <w:spacing w:before="299" w:line="559" w:lineRule="exact"/>
        <w:ind w:left="579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2"/>
          <w:position w:val="20"/>
          <w:sz w:val="28"/>
          <w:szCs w:val="28"/>
        </w:rPr>
        <w:t>2020</w:t>
      </w:r>
      <w:r>
        <w:rPr>
          <w:rFonts w:ascii="Times New Roman" w:hAnsi="Times New Roman" w:eastAsia="Times New Roman" w:cs="Times New Roman"/>
          <w:spacing w:val="27"/>
          <w:position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position w:val="20"/>
          <w:sz w:val="28"/>
          <w:szCs w:val="28"/>
        </w:rPr>
        <w:t>年昌江河境内水资源质量良好，境内有</w:t>
      </w:r>
      <w:r>
        <w:rPr>
          <w:rFonts w:ascii="仿宋" w:hAnsi="仿宋" w:eastAsia="仿宋" w:cs="仿宋"/>
          <w:spacing w:val="-60"/>
          <w:position w:val="2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1"/>
          <w:position w:val="20"/>
          <w:sz w:val="28"/>
          <w:szCs w:val="28"/>
        </w:rPr>
        <w:t>2</w:t>
      </w:r>
      <w:r>
        <w:rPr>
          <w:rFonts w:ascii="Times New Roman" w:hAnsi="Times New Roman" w:eastAsia="Times New Roman" w:cs="Times New Roman"/>
          <w:spacing w:val="23"/>
          <w:position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position w:val="20"/>
          <w:sz w:val="28"/>
          <w:szCs w:val="28"/>
        </w:rPr>
        <w:t>个国控监测断面</w:t>
      </w:r>
    </w:p>
    <w:p>
      <w:pPr>
        <w:spacing w:before="1" w:line="220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和</w:t>
      </w:r>
      <w:r>
        <w:rPr>
          <w:rFonts w:ascii="仿宋" w:hAnsi="仿宋" w:eastAsia="仿宋" w:cs="仿宋"/>
          <w:spacing w:val="-4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个省控监测断面。国控监测断面的水质均在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Ⅲ</w:t>
      </w:r>
      <w:r>
        <w:rPr>
          <w:rFonts w:ascii="仿宋" w:hAnsi="仿宋" w:eastAsia="仿宋" w:cs="仿宋"/>
          <w:spacing w:val="-4"/>
          <w:sz w:val="28"/>
          <w:szCs w:val="28"/>
        </w:rPr>
        <w:t>类以上。其中，洋</w:t>
      </w:r>
    </w:p>
    <w:p>
      <w:pPr>
        <w:spacing w:line="220" w:lineRule="auto"/>
        <w:rPr>
          <w:rFonts w:ascii="仿宋" w:hAnsi="仿宋" w:eastAsia="仿宋" w:cs="仿宋"/>
          <w:sz w:val="28"/>
          <w:szCs w:val="28"/>
        </w:rPr>
        <w:sectPr>
          <w:footerReference r:id="rId36" w:type="default"/>
          <w:pgSz w:w="11906" w:h="16839"/>
          <w:pgMar w:top="1250" w:right="1577" w:bottom="1151" w:left="1785" w:header="0" w:footer="989" w:gutter="0"/>
          <w:cols w:space="720" w:num="1"/>
        </w:sectPr>
      </w:pPr>
    </w:p>
    <w:p>
      <w:pPr>
        <w:spacing w:before="59" w:line="369" w:lineRule="auto"/>
        <w:ind w:left="31" w:firstLine="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湖国控监测断面全年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Ⅱ</w:t>
      </w:r>
      <w:r>
        <w:rPr>
          <w:rFonts w:ascii="仿宋" w:hAnsi="仿宋" w:eastAsia="仿宋" w:cs="仿宋"/>
          <w:spacing w:val="-1"/>
          <w:sz w:val="28"/>
          <w:szCs w:val="28"/>
        </w:rPr>
        <w:t>类水质占比</w:t>
      </w:r>
      <w:r>
        <w:rPr>
          <w:rFonts w:ascii="仿宋" w:hAnsi="仿宋" w:eastAsia="仿宋" w:cs="仿宋"/>
          <w:spacing w:val="-3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83.33%</w:t>
      </w:r>
      <w:r>
        <w:rPr>
          <w:rFonts w:ascii="Times New Roman" w:hAnsi="Times New Roman" w:eastAsia="Times New Roman" w:cs="Times New Roman"/>
          <w:spacing w:val="-2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，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Ⅲ</w:t>
      </w:r>
      <w:r>
        <w:rPr>
          <w:rFonts w:ascii="仿宋" w:hAnsi="仿宋" w:eastAsia="仿宋" w:cs="仿宋"/>
          <w:spacing w:val="-1"/>
          <w:sz w:val="28"/>
          <w:szCs w:val="28"/>
        </w:rPr>
        <w:t>类水质占比</w:t>
      </w:r>
      <w:r>
        <w:rPr>
          <w:rFonts w:ascii="仿宋" w:hAnsi="仿宋" w:eastAsia="仿宋" w:cs="仿宋"/>
          <w:spacing w:val="-3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16.67%</w:t>
      </w:r>
      <w:r>
        <w:rPr>
          <w:rFonts w:ascii="仿宋" w:hAnsi="仿宋" w:eastAsia="仿宋" w:cs="仿宋"/>
          <w:spacing w:val="-1"/>
          <w:sz w:val="28"/>
          <w:szCs w:val="28"/>
        </w:rPr>
        <w:t>；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镇埠国控监测断面全年</w:t>
      </w:r>
      <w:r>
        <w:rPr>
          <w:rFonts w:ascii="仿宋" w:hAnsi="仿宋" w:eastAsia="仿宋" w:cs="仿宋"/>
          <w:spacing w:val="-6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I</w:t>
      </w:r>
      <w:r>
        <w:rPr>
          <w:rFonts w:ascii="Times New Roman" w:hAnsi="Times New Roman" w:eastAsia="Times New Roman" w:cs="Times New Roman"/>
          <w:spacing w:val="24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类水质占比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50%</w:t>
      </w:r>
      <w:r>
        <w:rPr>
          <w:rFonts w:ascii="Times New Roman" w:hAnsi="Times New Roman" w:eastAsia="Times New Roman" w:cs="Times New Roman"/>
          <w:spacing w:val="-3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，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Ⅱ</w:t>
      </w:r>
      <w:r>
        <w:rPr>
          <w:rFonts w:ascii="仿宋" w:hAnsi="仿宋" w:eastAsia="仿宋" w:cs="仿宋"/>
          <w:spacing w:val="-4"/>
          <w:sz w:val="28"/>
          <w:szCs w:val="28"/>
        </w:rPr>
        <w:t>类水质占比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25%</w:t>
      </w:r>
      <w:r>
        <w:rPr>
          <w:rFonts w:ascii="Times New Roman" w:hAnsi="Times New Roman" w:eastAsia="Times New Roman" w:cs="Times New Roman"/>
          <w:spacing w:val="-3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，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Ⅲ</w:t>
      </w:r>
      <w:r>
        <w:rPr>
          <w:rFonts w:ascii="仿宋" w:hAnsi="仿宋" w:eastAsia="仿宋" w:cs="仿宋"/>
          <w:spacing w:val="-4"/>
          <w:sz w:val="28"/>
          <w:szCs w:val="28"/>
        </w:rPr>
        <w:t>类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水质占比</w:t>
      </w:r>
      <w:r>
        <w:rPr>
          <w:rFonts w:ascii="仿宋" w:hAnsi="仿宋" w:eastAsia="仿宋" w:cs="仿宋"/>
          <w:spacing w:val="-4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25%</w:t>
      </w:r>
      <w:r>
        <w:rPr>
          <w:rFonts w:ascii="仿宋" w:hAnsi="仿宋" w:eastAsia="仿宋" w:cs="仿宋"/>
          <w:spacing w:val="-5"/>
          <w:sz w:val="28"/>
          <w:szCs w:val="28"/>
        </w:rPr>
        <w:t>。省控监测断面的水质在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Ⅲ</w:t>
      </w:r>
      <w:r>
        <w:rPr>
          <w:rFonts w:ascii="仿宋" w:hAnsi="仿宋" w:eastAsia="仿宋" w:cs="仿宋"/>
          <w:spacing w:val="-5"/>
          <w:sz w:val="28"/>
          <w:szCs w:val="28"/>
        </w:rPr>
        <w:t>类以上占比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94.44%</w:t>
      </w:r>
      <w:r>
        <w:rPr>
          <w:rFonts w:ascii="仿宋" w:hAnsi="仿宋" w:eastAsia="仿宋" w:cs="仿宋"/>
          <w:spacing w:val="-5"/>
          <w:sz w:val="28"/>
          <w:szCs w:val="28"/>
        </w:rPr>
        <w:t>。其中，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吊鱼省控监测断面全年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Ⅱ</w:t>
      </w:r>
      <w:r>
        <w:rPr>
          <w:rFonts w:ascii="仿宋" w:hAnsi="仿宋" w:eastAsia="仿宋" w:cs="仿宋"/>
          <w:spacing w:val="2"/>
          <w:sz w:val="28"/>
          <w:szCs w:val="28"/>
        </w:rPr>
        <w:t>类水质占比</w:t>
      </w:r>
      <w:r>
        <w:rPr>
          <w:rFonts w:ascii="仿宋" w:hAnsi="仿宋" w:eastAsia="仿宋" w:cs="仿宋"/>
          <w:spacing w:val="-2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100%</w:t>
      </w:r>
      <w:r>
        <w:rPr>
          <w:rFonts w:ascii="仿宋" w:hAnsi="仿宋" w:eastAsia="仿宋" w:cs="仿宋"/>
          <w:spacing w:val="2"/>
          <w:sz w:val="28"/>
          <w:szCs w:val="28"/>
        </w:rPr>
        <w:t>；大石口省控监测断面全</w:t>
      </w:r>
      <w:r>
        <w:rPr>
          <w:rFonts w:ascii="仿宋" w:hAnsi="仿宋" w:eastAsia="仿宋" w:cs="仿宋"/>
          <w:sz w:val="28"/>
          <w:szCs w:val="28"/>
        </w:rPr>
        <w:t xml:space="preserve"> 年</w:t>
      </w:r>
      <w:r>
        <w:rPr>
          <w:rFonts w:ascii="Times New Roman" w:hAnsi="Times New Roman" w:eastAsia="Times New Roman" w:cs="Times New Roman"/>
          <w:sz w:val="28"/>
          <w:szCs w:val="28"/>
        </w:rPr>
        <w:t>Ⅱ</w:t>
      </w:r>
      <w:r>
        <w:rPr>
          <w:rFonts w:ascii="仿宋" w:hAnsi="仿宋" w:eastAsia="仿宋" w:cs="仿宋"/>
          <w:sz w:val="28"/>
          <w:szCs w:val="28"/>
        </w:rPr>
        <w:t>类水质以上占比</w:t>
      </w:r>
      <w:r>
        <w:rPr>
          <w:rFonts w:ascii="仿宋" w:hAnsi="仿宋" w:eastAsia="仿宋" w:cs="仿宋"/>
          <w:spacing w:val="-4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83.33%</w:t>
      </w:r>
      <w:r>
        <w:rPr>
          <w:rFonts w:ascii="Times New Roman" w:hAnsi="Times New Roman" w:eastAsia="Times New Roman" w:cs="Times New Roman"/>
          <w:spacing w:val="-28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，</w:t>
      </w:r>
      <w:r>
        <w:rPr>
          <w:rFonts w:ascii="Times New Roman" w:hAnsi="Times New Roman" w:eastAsia="Times New Roman" w:cs="Times New Roman"/>
          <w:sz w:val="28"/>
          <w:szCs w:val="28"/>
        </w:rPr>
        <w:t>Ⅲ</w:t>
      </w:r>
      <w:r>
        <w:rPr>
          <w:rFonts w:ascii="仿宋" w:hAnsi="仿宋" w:eastAsia="仿宋" w:cs="仿宋"/>
          <w:sz w:val="28"/>
          <w:szCs w:val="28"/>
        </w:rPr>
        <w:t>类水质占比</w:t>
      </w:r>
      <w:r>
        <w:rPr>
          <w:rFonts w:ascii="仿宋" w:hAnsi="仿宋" w:eastAsia="仿宋" w:cs="仿宋"/>
          <w:spacing w:val="-3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6.67%</w:t>
      </w:r>
      <w:r>
        <w:rPr>
          <w:rFonts w:ascii="仿宋" w:hAnsi="仿宋" w:eastAsia="仿宋" w:cs="仿宋"/>
          <w:spacing w:val="-1"/>
          <w:sz w:val="28"/>
          <w:szCs w:val="28"/>
        </w:rPr>
        <w:t>；罗家省控监测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断面全年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Ⅱ</w:t>
      </w:r>
      <w:r>
        <w:rPr>
          <w:rFonts w:ascii="仿宋" w:hAnsi="仿宋" w:eastAsia="仿宋" w:cs="仿宋"/>
          <w:spacing w:val="-2"/>
          <w:sz w:val="28"/>
          <w:szCs w:val="28"/>
        </w:rPr>
        <w:t>类水质占比</w:t>
      </w:r>
      <w:r>
        <w:rPr>
          <w:rFonts w:ascii="仿宋" w:hAnsi="仿宋" w:eastAsia="仿宋" w:cs="仿宋"/>
          <w:spacing w:val="-4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33.33%</w:t>
      </w:r>
      <w:r>
        <w:rPr>
          <w:rFonts w:ascii="Times New Roman" w:hAnsi="Times New Roman" w:eastAsia="Times New Roman" w:cs="Times New Roman"/>
          <w:spacing w:val="-3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，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Ⅲ</w:t>
      </w:r>
      <w:r>
        <w:rPr>
          <w:rFonts w:ascii="仿宋" w:hAnsi="仿宋" w:eastAsia="仿宋" w:cs="仿宋"/>
          <w:spacing w:val="-2"/>
          <w:sz w:val="28"/>
          <w:szCs w:val="28"/>
        </w:rPr>
        <w:t>类水质占比</w:t>
      </w:r>
      <w:r>
        <w:rPr>
          <w:rFonts w:ascii="仿宋" w:hAnsi="仿宋" w:eastAsia="仿宋" w:cs="仿宋"/>
          <w:spacing w:val="-5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50%</w:t>
      </w:r>
      <w:r>
        <w:rPr>
          <w:rFonts w:ascii="Times New Roman" w:hAnsi="Times New Roman" w:eastAsia="Times New Roman" w:cs="Times New Roman"/>
          <w:spacing w:val="-2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，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IV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类水质占比</w:t>
      </w:r>
    </w:p>
    <w:p>
      <w:pPr>
        <w:spacing w:before="1" w:line="222" w:lineRule="auto"/>
        <w:ind w:left="46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16.67%</w:t>
      </w:r>
      <w:r>
        <w:rPr>
          <w:rFonts w:ascii="Times New Roman" w:hAnsi="Times New Roman" w:eastAsia="Times New Roman" w:cs="Times New Roman"/>
          <w:spacing w:val="-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，超标指标为氨氮和</w:t>
      </w:r>
      <w:r>
        <w:rPr>
          <w:rFonts w:ascii="仿宋" w:hAnsi="仿宋" w:eastAsia="仿宋" w:cs="仿宋"/>
          <w:spacing w:val="-6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COD</w:t>
      </w:r>
      <w:r>
        <w:rPr>
          <w:rFonts w:ascii="仿宋" w:hAnsi="仿宋" w:eastAsia="仿宋" w:cs="仿宋"/>
          <w:spacing w:val="-5"/>
          <w:sz w:val="28"/>
          <w:szCs w:val="28"/>
        </w:rPr>
        <w:t>。</w:t>
      </w:r>
    </w:p>
    <w:p>
      <w:pPr>
        <w:spacing w:before="299" w:line="222" w:lineRule="auto"/>
        <w:ind w:left="61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9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（三）</w:t>
      </w:r>
      <w:r>
        <w:rPr>
          <w:rFonts w:ascii="仿宋" w:hAnsi="仿宋" w:eastAsia="仿宋" w:cs="仿宋"/>
          <w:spacing w:val="-5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自然保护地状况</w:t>
      </w:r>
    </w:p>
    <w:p>
      <w:pPr>
        <w:spacing w:before="303" w:line="369" w:lineRule="auto"/>
        <w:ind w:left="33" w:right="80" w:firstLine="545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2020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年末，全县调整优化前共有</w:t>
      </w:r>
      <w:r>
        <w:rPr>
          <w:rFonts w:ascii="仿宋" w:hAnsi="仿宋" w:eastAsia="仿宋" w:cs="仿宋"/>
          <w:spacing w:val="-3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15</w:t>
      </w:r>
      <w:r>
        <w:rPr>
          <w:rFonts w:ascii="Times New Roman" w:hAnsi="Times New Roman" w:eastAsia="Times New Roman" w:cs="Times New Roman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处自然保护地。森林公</w:t>
      </w:r>
      <w:r>
        <w:rPr>
          <w:rFonts w:ascii="仿宋" w:hAnsi="仿宋" w:eastAsia="仿宋" w:cs="仿宋"/>
          <w:spacing w:val="-4"/>
          <w:sz w:val="28"/>
          <w:szCs w:val="28"/>
        </w:rPr>
        <w:t>园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 xml:space="preserve">5 </w:t>
      </w:r>
      <w:r>
        <w:rPr>
          <w:rFonts w:ascii="仿宋" w:hAnsi="仿宋" w:eastAsia="仿宋" w:cs="仿宋"/>
          <w:spacing w:val="-5"/>
          <w:sz w:val="28"/>
          <w:szCs w:val="28"/>
        </w:rPr>
        <w:t>处，其中国家级森林公园</w:t>
      </w:r>
      <w:r>
        <w:rPr>
          <w:rFonts w:ascii="仿宋" w:hAnsi="仿宋" w:eastAsia="仿宋" w:cs="仿宋"/>
          <w:spacing w:val="-3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处，省级森林公园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处，市级森林公园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处；自然保护区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7</w:t>
      </w:r>
      <w:r>
        <w:rPr>
          <w:rFonts w:ascii="Times New Roman" w:hAnsi="Times New Roman" w:eastAsia="Times New Roman" w:cs="Times New Roman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处，其中省级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2</w:t>
      </w:r>
      <w:r>
        <w:rPr>
          <w:rFonts w:ascii="Times New Roman" w:hAnsi="Times New Roman" w:eastAsia="Times New Roman" w:cs="Times New Roman"/>
          <w:spacing w:val="18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处，县级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5</w:t>
      </w:r>
      <w:r>
        <w:rPr>
          <w:rFonts w:ascii="Times New Roman" w:hAnsi="Times New Roman" w:eastAsia="Times New Roman" w:cs="Times New Roman"/>
          <w:spacing w:val="20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处；湿地公园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2</w:t>
      </w:r>
      <w:r>
        <w:rPr>
          <w:rFonts w:ascii="Times New Roman" w:hAnsi="Times New Roman" w:eastAsia="Times New Roman" w:cs="Times New Roman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处，其</w:t>
      </w:r>
    </w:p>
    <w:p>
      <w:pPr>
        <w:spacing w:before="1" w:line="222" w:lineRule="auto"/>
        <w:ind w:left="6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1"/>
          <w:sz w:val="28"/>
          <w:szCs w:val="28"/>
        </w:rPr>
        <w:t>中国家级</w:t>
      </w:r>
      <w:r>
        <w:rPr>
          <w:rFonts w:ascii="仿宋" w:hAnsi="仿宋" w:eastAsia="仿宋" w:cs="仿宋"/>
          <w:spacing w:val="-2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1"/>
          <w:sz w:val="28"/>
          <w:szCs w:val="28"/>
        </w:rPr>
        <w:t>处、省级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20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1"/>
          <w:sz w:val="28"/>
          <w:szCs w:val="28"/>
        </w:rPr>
        <w:t>处；风景名胜区</w:t>
      </w:r>
      <w:r>
        <w:rPr>
          <w:rFonts w:ascii="仿宋" w:hAnsi="仿宋" w:eastAsia="仿宋" w:cs="仿宋"/>
          <w:spacing w:val="-4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1"/>
          <w:sz w:val="28"/>
          <w:szCs w:val="28"/>
        </w:rPr>
        <w:t>处。</w:t>
      </w:r>
    </w:p>
    <w:p>
      <w:pPr>
        <w:spacing w:before="298" w:line="225" w:lineRule="auto"/>
        <w:ind w:left="61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（四）空气质量状况</w:t>
      </w:r>
    </w:p>
    <w:p>
      <w:pPr>
        <w:spacing w:before="295" w:line="370" w:lineRule="auto"/>
        <w:ind w:left="38" w:right="80" w:firstLine="54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2021</w:t>
      </w:r>
      <w:r>
        <w:rPr>
          <w:rFonts w:ascii="Times New Roman" w:hAnsi="Times New Roman" w:eastAsia="Times New Roman" w:cs="Times New Roman"/>
          <w:spacing w:val="40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年浮梁县空气</w:t>
      </w:r>
      <w:r>
        <w:rPr>
          <w:rFonts w:ascii="仿宋" w:hAnsi="仿宋" w:eastAsia="仿宋" w:cs="仿宋"/>
          <w:spacing w:val="-6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PM</w:t>
      </w:r>
      <w:r>
        <w:rPr>
          <w:rFonts w:ascii="Times New Roman" w:hAnsi="Times New Roman" w:eastAsia="Times New Roman" w:cs="Times New Roman"/>
          <w:spacing w:val="-3"/>
          <w:position w:val="-2"/>
          <w:sz w:val="18"/>
          <w:szCs w:val="18"/>
        </w:rPr>
        <w:t>2.5</w:t>
      </w:r>
      <w:r>
        <w:rPr>
          <w:rFonts w:ascii="Times New Roman" w:hAnsi="Times New Roman" w:eastAsia="Times New Roman" w:cs="Times New Roman"/>
          <w:spacing w:val="20"/>
          <w:w w:val="101"/>
          <w:position w:val="-2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平均浓度降至每立方米</w:t>
      </w:r>
      <w:r>
        <w:rPr>
          <w:rFonts w:ascii="仿宋" w:hAnsi="仿宋" w:eastAsia="仿宋" w:cs="仿宋"/>
          <w:spacing w:val="-4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18 </w:t>
      </w:r>
      <w:r>
        <w:rPr>
          <w:rFonts w:ascii="仿宋" w:hAnsi="仿宋" w:eastAsia="仿宋" w:cs="仿宋"/>
          <w:spacing w:val="-3"/>
          <w:sz w:val="28"/>
          <w:szCs w:val="28"/>
        </w:rPr>
        <w:t>微克，较去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年同期下降</w:t>
      </w:r>
      <w:r>
        <w:rPr>
          <w:rFonts w:ascii="仿宋" w:hAnsi="仿宋" w:eastAsia="仿宋" w:cs="仿宋"/>
          <w:spacing w:val="-2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10%</w:t>
      </w:r>
      <w:r>
        <w:rPr>
          <w:rFonts w:ascii="仿宋" w:hAnsi="仿宋" w:eastAsia="仿宋" w:cs="仿宋"/>
          <w:spacing w:val="-6"/>
          <w:sz w:val="28"/>
          <w:szCs w:val="28"/>
        </w:rPr>
        <w:t>，超额完成市政府下达的约束性任务，空气优良率比</w:t>
      </w:r>
    </w:p>
    <w:p>
      <w:pPr>
        <w:spacing w:before="2" w:line="220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例为</w:t>
      </w:r>
      <w:r>
        <w:rPr>
          <w:rFonts w:ascii="仿宋" w:hAnsi="仿宋" w:eastAsia="仿宋" w:cs="仿宋"/>
          <w:spacing w:val="-5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99.2%</w:t>
      </w:r>
      <w:r>
        <w:rPr>
          <w:rFonts w:ascii="Times New Roman" w:hAnsi="Times New Roman" w:eastAsia="Times New Roman" w:cs="Times New Roman"/>
          <w:spacing w:val="-3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，较去年同期提高</w:t>
      </w:r>
      <w:r>
        <w:rPr>
          <w:rFonts w:ascii="仿宋" w:hAnsi="仿宋" w:eastAsia="仿宋" w:cs="仿宋"/>
          <w:spacing w:val="-6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2.3</w:t>
      </w:r>
      <w:r>
        <w:rPr>
          <w:rFonts w:ascii="Times New Roman" w:hAnsi="Times New Roman" w:eastAsia="Times New Roman" w:cs="Times New Roman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个百分点。</w:t>
      </w:r>
    </w:p>
    <w:p>
      <w:pPr>
        <w:spacing w:before="303" w:line="224" w:lineRule="auto"/>
        <w:ind w:left="61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（五）地质灾害状况</w:t>
      </w:r>
    </w:p>
    <w:p>
      <w:pPr>
        <w:spacing w:before="301" w:line="369" w:lineRule="auto"/>
        <w:ind w:left="32" w:firstLine="55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截止至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2021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年，全县地质灾害群测群防点共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155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spacing w:val="18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个（洪源镇和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罗家桥乡未纳入县统计）。不稳定斜坡地质灾害点在各乡镇均有</w:t>
      </w:r>
      <w:r>
        <w:rPr>
          <w:rFonts w:ascii="仿宋" w:hAnsi="仿宋" w:eastAsia="仿宋" w:cs="仿宋"/>
          <w:spacing w:val="-11"/>
          <w:sz w:val="28"/>
          <w:szCs w:val="28"/>
        </w:rPr>
        <w:t>分布，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共为</w:t>
      </w:r>
      <w:r>
        <w:rPr>
          <w:rFonts w:ascii="仿宋" w:hAnsi="仿宋" w:eastAsia="仿宋" w:cs="仿宋"/>
          <w:spacing w:val="-4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838</w:t>
      </w:r>
      <w:r>
        <w:rPr>
          <w:rFonts w:ascii="Times New Roman" w:hAnsi="Times New Roman" w:eastAsia="Times New Roman" w:cs="Times New Roman"/>
          <w:spacing w:val="22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个，</w:t>
      </w:r>
      <w:r>
        <w:rPr>
          <w:rFonts w:ascii="仿宋" w:hAnsi="仿宋" w:eastAsia="仿宋" w:cs="仿宋"/>
          <w:spacing w:val="-7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占现有灾害点</w:t>
      </w:r>
      <w:r>
        <w:rPr>
          <w:rFonts w:ascii="仿宋" w:hAnsi="仿宋" w:eastAsia="仿宋" w:cs="仿宋"/>
          <w:spacing w:val="-5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53.96%</w:t>
      </w:r>
      <w:r>
        <w:rPr>
          <w:rFonts w:ascii="Times New Roman" w:hAnsi="Times New Roman" w:eastAsia="Times New Roman" w:cs="Times New Roman"/>
          <w:spacing w:val="-3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，其中经公桥镇的不稳定斜坡灾</w:t>
      </w:r>
      <w:r>
        <w:rPr>
          <w:rFonts w:ascii="仿宋" w:hAnsi="仿宋" w:eastAsia="仿宋" w:cs="仿宋"/>
          <w:sz w:val="28"/>
          <w:szCs w:val="28"/>
        </w:rPr>
        <w:t xml:space="preserve"> 害点最多，为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94</w:t>
      </w:r>
      <w:r>
        <w:rPr>
          <w:rFonts w:ascii="Times New Roman" w:hAnsi="Times New Roman" w:eastAsia="Times New Roman" w:cs="Times New Roman"/>
          <w:spacing w:val="20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个；鹅湖镇、江村乡和蛟潭镇次之。滑</w:t>
      </w:r>
      <w:r>
        <w:rPr>
          <w:rFonts w:ascii="仿宋" w:hAnsi="仿宋" w:eastAsia="仿宋" w:cs="仿宋"/>
          <w:spacing w:val="-1"/>
          <w:sz w:val="28"/>
          <w:szCs w:val="28"/>
        </w:rPr>
        <w:t>坡地质灾害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点</w:t>
      </w:r>
      <w:r>
        <w:rPr>
          <w:rFonts w:ascii="仿宋" w:hAnsi="仿宋" w:eastAsia="仿宋" w:cs="仿宋"/>
          <w:spacing w:val="-5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404</w:t>
      </w:r>
      <w:r>
        <w:rPr>
          <w:rFonts w:ascii="Times New Roman" w:hAnsi="Times New Roman" w:eastAsia="Times New Roman" w:cs="Times New Roman"/>
          <w:spacing w:val="18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个，占现有灾害点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26.01%</w:t>
      </w:r>
      <w:r>
        <w:rPr>
          <w:rFonts w:ascii="Times New Roman" w:hAnsi="Times New Roman" w:eastAsia="Times New Roman" w:cs="Times New Roman"/>
          <w:spacing w:val="-3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，其中经公桥镇的滑坡灾害点最多，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5"/>
          <w:sz w:val="28"/>
          <w:szCs w:val="28"/>
        </w:rPr>
        <w:t>为</w:t>
      </w:r>
      <w:r>
        <w:rPr>
          <w:rFonts w:ascii="仿宋" w:hAnsi="仿宋" w:eastAsia="仿宋" w:cs="仿宋"/>
          <w:spacing w:val="-6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5"/>
          <w:sz w:val="28"/>
          <w:szCs w:val="28"/>
        </w:rPr>
        <w:t xml:space="preserve">63 </w:t>
      </w:r>
      <w:r>
        <w:rPr>
          <w:rFonts w:ascii="仿宋" w:hAnsi="仿宋" w:eastAsia="仿宋" w:cs="仿宋"/>
          <w:spacing w:val="-15"/>
          <w:sz w:val="28"/>
          <w:szCs w:val="28"/>
        </w:rPr>
        <w:t>个；鹅湖镇次之。崩塌地质灾害点</w:t>
      </w:r>
      <w:r>
        <w:rPr>
          <w:rFonts w:ascii="仿宋" w:hAnsi="仿宋" w:eastAsia="仿宋" w:cs="仿宋"/>
          <w:spacing w:val="-7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5"/>
          <w:sz w:val="28"/>
          <w:szCs w:val="28"/>
        </w:rPr>
        <w:t xml:space="preserve">294 </w:t>
      </w:r>
      <w:r>
        <w:rPr>
          <w:rFonts w:ascii="仿宋" w:hAnsi="仿宋" w:eastAsia="仿宋" w:cs="仿宋"/>
          <w:spacing w:val="-15"/>
          <w:sz w:val="28"/>
          <w:szCs w:val="28"/>
        </w:rPr>
        <w:t>个，占现有灾害点</w:t>
      </w:r>
      <w:r>
        <w:rPr>
          <w:rFonts w:ascii="仿宋" w:hAnsi="仿宋" w:eastAsia="仿宋" w:cs="仿宋"/>
          <w:spacing w:val="-5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5"/>
          <w:sz w:val="28"/>
          <w:szCs w:val="28"/>
        </w:rPr>
        <w:t>18.93%</w:t>
      </w:r>
      <w:r>
        <w:rPr>
          <w:rFonts w:ascii="仿宋" w:hAnsi="仿宋" w:eastAsia="仿宋" w:cs="仿宋"/>
          <w:spacing w:val="-15"/>
          <w:sz w:val="28"/>
          <w:szCs w:val="28"/>
        </w:rPr>
        <w:t>，</w:t>
      </w:r>
    </w:p>
    <w:p>
      <w:pPr>
        <w:spacing w:line="222" w:lineRule="auto"/>
        <w:ind w:left="3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其中黄坛乡的崩塌地质灾害点最多，为</w:t>
      </w:r>
      <w:r>
        <w:rPr>
          <w:rFonts w:ascii="仿宋" w:hAnsi="仿宋" w:eastAsia="仿宋" w:cs="仿宋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51</w:t>
      </w:r>
      <w:r>
        <w:rPr>
          <w:rFonts w:ascii="Times New Roman" w:hAnsi="Times New Roman" w:eastAsia="Times New Roman" w:cs="Times New Roman"/>
          <w:spacing w:val="18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个；江村</w:t>
      </w:r>
      <w:r>
        <w:rPr>
          <w:rFonts w:ascii="仿宋" w:hAnsi="仿宋" w:eastAsia="仿宋" w:cs="仿宋"/>
          <w:spacing w:val="-1"/>
          <w:sz w:val="28"/>
          <w:szCs w:val="28"/>
        </w:rPr>
        <w:t>乡次之。地面塌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37" w:type="default"/>
          <w:pgSz w:w="11906" w:h="16839"/>
          <w:pgMar w:top="1250" w:right="1718" w:bottom="1151" w:left="1785" w:header="0" w:footer="989" w:gutter="0"/>
          <w:cols w:space="720" w:num="1"/>
        </w:sectPr>
      </w:pPr>
    </w:p>
    <w:p>
      <w:pPr>
        <w:spacing w:before="58" w:line="369" w:lineRule="auto"/>
        <w:ind w:left="36" w:right="13" w:firstLine="16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陷地质灾害点</w:t>
      </w:r>
      <w:r>
        <w:rPr>
          <w:rFonts w:ascii="仿宋" w:hAnsi="仿宋" w:eastAsia="仿宋" w:cs="仿宋"/>
          <w:spacing w:val="-3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12</w:t>
      </w:r>
      <w:r>
        <w:rPr>
          <w:rFonts w:ascii="Times New Roman" w:hAnsi="Times New Roman" w:eastAsia="Times New Roman" w:cs="Times New Roman"/>
          <w:spacing w:val="20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个，</w:t>
      </w:r>
      <w:r>
        <w:rPr>
          <w:rFonts w:ascii="仿宋" w:hAnsi="仿宋" w:eastAsia="仿宋" w:cs="仿宋"/>
          <w:spacing w:val="-7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占现有灾害点</w:t>
      </w:r>
      <w:r>
        <w:rPr>
          <w:rFonts w:ascii="仿宋" w:hAnsi="仿宋" w:eastAsia="仿宋" w:cs="仿宋"/>
          <w:spacing w:val="-5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0.77%</w:t>
      </w:r>
      <w:r>
        <w:rPr>
          <w:rFonts w:ascii="Times New Roman" w:hAnsi="Times New Roman" w:eastAsia="Times New Roman" w:cs="Times New Roman"/>
          <w:spacing w:val="-3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，其中寿安镇的地面塌陷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灾害点最多，为</w:t>
      </w:r>
      <w:r>
        <w:rPr>
          <w:rFonts w:ascii="仿宋" w:hAnsi="仿宋" w:eastAsia="仿宋" w:cs="仿宋"/>
          <w:spacing w:val="-5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9</w:t>
      </w:r>
      <w:r>
        <w:rPr>
          <w:rFonts w:ascii="Times New Roman" w:hAnsi="Times New Roman" w:eastAsia="Times New Roman" w:cs="Times New Roman"/>
          <w:spacing w:val="20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个。泥石流地质灾害点</w:t>
      </w:r>
      <w:r>
        <w:rPr>
          <w:rFonts w:ascii="仿宋" w:hAnsi="仿宋" w:eastAsia="仿宋" w:cs="仿宋"/>
          <w:spacing w:val="-5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5</w:t>
      </w:r>
      <w:r>
        <w:rPr>
          <w:rFonts w:ascii="Times New Roman" w:hAnsi="Times New Roman" w:eastAsia="Times New Roman" w:cs="Times New Roman"/>
          <w:spacing w:val="18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个，其中黄坛乡泥石流灾</w:t>
      </w:r>
    </w:p>
    <w:p>
      <w:pPr>
        <w:spacing w:before="1" w:line="222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害点最多，为</w:t>
      </w:r>
      <w:r>
        <w:rPr>
          <w:rFonts w:ascii="仿宋" w:hAnsi="仿宋" w:eastAsia="仿宋" w:cs="仿宋"/>
          <w:spacing w:val="-5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spacing w:val="2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个。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38" w:type="default"/>
          <w:pgSz w:w="11906" w:h="16839"/>
          <w:pgMar w:top="1250" w:right="1785" w:bottom="1151" w:left="1785" w:header="0" w:footer="989" w:gutter="0"/>
          <w:cols w:space="720" w:num="1"/>
        </w:sectPr>
      </w:pPr>
    </w:p>
    <w:p>
      <w:pPr>
        <w:spacing w:before="73" w:line="228" w:lineRule="auto"/>
        <w:ind w:left="1044"/>
        <w:outlineLvl w:val="0"/>
        <w:rPr>
          <w:rFonts w:ascii="仿宋" w:hAnsi="仿宋" w:eastAsia="仿宋" w:cs="仿宋"/>
          <w:sz w:val="35"/>
          <w:szCs w:val="35"/>
        </w:rPr>
      </w:pPr>
      <w:bookmarkStart w:id="15" w:name="bookmark16"/>
      <w:bookmarkEnd w:id="15"/>
      <w:r>
        <w:rPr>
          <w:rFonts w:ascii="仿宋" w:hAnsi="仿宋" w:eastAsia="仿宋" w:cs="仿宋"/>
          <w:spacing w:val="5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第五章</w:t>
      </w:r>
      <w:r>
        <w:rPr>
          <w:rFonts w:ascii="仿宋" w:hAnsi="仿宋" w:eastAsia="仿宋" w:cs="仿宋"/>
          <w:spacing w:val="73"/>
          <w:sz w:val="35"/>
          <w:szCs w:val="35"/>
        </w:rPr>
        <w:t xml:space="preserve"> </w:t>
      </w:r>
      <w:r>
        <w:rPr>
          <w:rFonts w:ascii="仿宋" w:hAnsi="仿宋" w:eastAsia="仿宋" w:cs="仿宋"/>
          <w:spacing w:val="5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国土空间生态状况综合评价说明</w:t>
      </w:r>
    </w:p>
    <w:p>
      <w:pPr>
        <w:pStyle w:val="2"/>
        <w:spacing w:line="435" w:lineRule="auto"/>
      </w:pPr>
    </w:p>
    <w:p>
      <w:pPr>
        <w:spacing w:before="91" w:line="369" w:lineRule="auto"/>
        <w:ind w:left="31" w:right="93" w:firstLine="562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在浮梁县资源环境承载能力和国土空间开发适宜性评价（</w:t>
      </w:r>
      <w:r>
        <w:rPr>
          <w:rFonts w:ascii="仿宋" w:hAnsi="仿宋" w:eastAsia="仿宋" w:cs="仿宋"/>
          <w:spacing w:val="-5"/>
          <w:sz w:val="28"/>
          <w:szCs w:val="28"/>
        </w:rPr>
        <w:t>以下简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称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“</w:t>
      </w:r>
      <w:r>
        <w:rPr>
          <w:rFonts w:ascii="仿宋" w:hAnsi="仿宋" w:eastAsia="仿宋" w:cs="仿宋"/>
          <w:spacing w:val="-3"/>
          <w:sz w:val="28"/>
          <w:szCs w:val="28"/>
        </w:rPr>
        <w:t>双评价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”</w:t>
      </w:r>
      <w:r>
        <w:rPr>
          <w:rFonts w:ascii="仿宋" w:hAnsi="仿宋" w:eastAsia="仿宋" w:cs="仿宋"/>
          <w:spacing w:val="-3"/>
          <w:sz w:val="28"/>
          <w:szCs w:val="28"/>
        </w:rPr>
        <w:t>）成果的基础上，细化开展生态系统服务功能重要性和生</w:t>
      </w:r>
      <w:r>
        <w:rPr>
          <w:rFonts w:ascii="仿宋" w:hAnsi="仿宋" w:eastAsia="仿宋" w:cs="仿宋"/>
          <w:spacing w:val="1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态脆弱性评价，补充开展生态系统退化和恢复力评价，识别生态系统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服务功能重要性高、生态脆弱性强、生态退化明显、生态系统恢复力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弱的国土空间分布。在此基础上，进一步开展生态状况综合评价和生</w:t>
      </w:r>
    </w:p>
    <w:p>
      <w:pPr>
        <w:spacing w:before="1" w:line="222" w:lineRule="auto"/>
        <w:ind w:left="4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态安全格局构建。</w:t>
      </w:r>
    </w:p>
    <w:p>
      <w:pPr>
        <w:pStyle w:val="2"/>
        <w:spacing w:line="261" w:lineRule="auto"/>
      </w:pPr>
    </w:p>
    <w:p>
      <w:pPr>
        <w:spacing w:before="98" w:line="220" w:lineRule="auto"/>
        <w:ind w:left="2609"/>
        <w:outlineLvl w:val="1"/>
        <w:rPr>
          <w:rFonts w:ascii="仿宋" w:hAnsi="仿宋" w:eastAsia="仿宋" w:cs="仿宋"/>
          <w:sz w:val="30"/>
          <w:szCs w:val="30"/>
        </w:rPr>
      </w:pPr>
      <w:bookmarkStart w:id="16" w:name="bookmark17"/>
      <w:bookmarkEnd w:id="16"/>
      <w:r>
        <w:rPr>
          <w:rFonts w:ascii="仿宋" w:hAnsi="仿宋" w:eastAsia="仿宋" w:cs="仿宋"/>
          <w:spacing w:val="-5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第一节</w:t>
      </w:r>
      <w:r>
        <w:rPr>
          <w:rFonts w:ascii="仿宋" w:hAnsi="仿宋" w:eastAsia="仿宋" w:cs="仿宋"/>
          <w:spacing w:val="3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生态保护重要性评价</w:t>
      </w:r>
    </w:p>
    <w:p>
      <w:pPr>
        <w:pStyle w:val="2"/>
        <w:spacing w:line="280" w:lineRule="auto"/>
      </w:pPr>
    </w:p>
    <w:p>
      <w:pPr>
        <w:spacing w:before="91" w:line="221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（一）生态系统服务功能重要性评价</w:t>
      </w:r>
    </w:p>
    <w:p>
      <w:pPr>
        <w:spacing w:before="227" w:line="369" w:lineRule="auto"/>
        <w:ind w:left="29" w:right="93" w:firstLine="57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5"/>
          <w:sz w:val="28"/>
          <w:szCs w:val="28"/>
        </w:rPr>
        <w:t>生态服务功能重要性评估是指生态系统及其生态过程所形成的</w:t>
      </w:r>
      <w:r>
        <w:rPr>
          <w:rFonts w:ascii="仿宋" w:hAnsi="仿宋" w:eastAsia="仿宋" w:cs="仿宋"/>
          <w:spacing w:val="1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有利于人类生存与发展的生态环境条件与效用，例如森林生态系统的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水源涵养功能、土壤保持功能、气候调节功能、环境净化功能等。生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态系统服务功能评价的目的是明确全县生态系统服务功能类型、空间</w:t>
      </w:r>
    </w:p>
    <w:p>
      <w:pPr>
        <w:spacing w:before="1" w:line="220" w:lineRule="auto"/>
        <w:ind w:left="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分布与重要性格局，及其对区域生态安全的作用。</w:t>
      </w:r>
    </w:p>
    <w:p>
      <w:pPr>
        <w:spacing w:before="224" w:line="562" w:lineRule="exact"/>
        <w:ind w:left="59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6"/>
          <w:position w:val="21"/>
          <w:sz w:val="28"/>
          <w:szCs w:val="28"/>
        </w:rPr>
        <w:t>此次浮梁县的生态系统服务功能重要性评价主要是对水源涵养</w:t>
      </w:r>
    </w:p>
    <w:p>
      <w:pPr>
        <w:spacing w:before="1" w:line="221" w:lineRule="auto"/>
        <w:ind w:left="3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功能和水土保持功能进行评价。</w:t>
      </w:r>
    </w:p>
    <w:p>
      <w:pPr>
        <w:spacing w:before="223" w:line="221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（二）水源涵养功能重要性评价</w:t>
      </w:r>
    </w:p>
    <w:p>
      <w:pPr>
        <w:spacing w:before="227" w:line="369" w:lineRule="auto"/>
        <w:ind w:left="31" w:firstLine="55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水源涵养是森林、草地、湿地等生态系统通过其特有的结构与水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相互作用，对降水进行截留、渗透、蓄积，并通过蒸散发实现对水流、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水循环的调控，主要表现在缓和地表径流、补充地下水、减缓河流流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量的季节波动、滞洪补枯、保证水质等方面。通常以生态系统水源涵</w:t>
      </w:r>
    </w:p>
    <w:p>
      <w:pPr>
        <w:spacing w:before="1" w:line="220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养服务能力指数作为生态系统水源涵养功能的评估指标。</w:t>
      </w:r>
    </w:p>
    <w:p>
      <w:pPr>
        <w:spacing w:before="225" w:line="222" w:lineRule="auto"/>
        <w:ind w:left="59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计算公式为：</w:t>
      </w:r>
    </w:p>
    <w:p>
      <w:pPr>
        <w:spacing w:before="172" w:line="377" w:lineRule="exact"/>
        <w:ind w:left="2523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position w:val="5"/>
          <w:sz w:val="28"/>
          <w:szCs w:val="28"/>
        </w:rPr>
        <w:t xml:space="preserve">WR=NPP </w:t>
      </w:r>
      <w:r>
        <w:rPr>
          <w:rFonts w:ascii="Times New Roman" w:hAnsi="Times New Roman" w:eastAsia="Times New Roman" w:cs="Times New Roman"/>
          <w:spacing w:val="-3"/>
          <w:position w:val="4"/>
          <w:sz w:val="18"/>
          <w:szCs w:val="18"/>
        </w:rPr>
        <w:t>mean</w:t>
      </w:r>
      <w:r>
        <w:rPr>
          <w:rFonts w:ascii="Times New Roman" w:hAnsi="Times New Roman" w:eastAsia="Times New Roman" w:cs="Times New Roman"/>
          <w:spacing w:val="42"/>
          <w:position w:val="4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spacing w:val="-3"/>
          <w:position w:val="5"/>
          <w:sz w:val="28"/>
          <w:szCs w:val="28"/>
        </w:rPr>
        <w:t xml:space="preserve">×F </w:t>
      </w:r>
      <w:r>
        <w:rPr>
          <w:rFonts w:ascii="Times New Roman" w:hAnsi="Times New Roman" w:eastAsia="Times New Roman" w:cs="Times New Roman"/>
          <w:spacing w:val="-3"/>
          <w:position w:val="4"/>
          <w:sz w:val="18"/>
          <w:szCs w:val="18"/>
        </w:rPr>
        <w:t>sic</w:t>
      </w:r>
      <w:r>
        <w:rPr>
          <w:rFonts w:ascii="Times New Roman" w:hAnsi="Times New Roman" w:eastAsia="Times New Roman" w:cs="Times New Roman"/>
          <w:spacing w:val="23"/>
          <w:position w:val="4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spacing w:val="-3"/>
          <w:position w:val="5"/>
          <w:sz w:val="28"/>
          <w:szCs w:val="28"/>
        </w:rPr>
        <w:t xml:space="preserve">×F </w:t>
      </w:r>
      <w:r>
        <w:rPr>
          <w:rFonts w:ascii="Times New Roman" w:hAnsi="Times New Roman" w:eastAsia="Times New Roman" w:cs="Times New Roman"/>
          <w:spacing w:val="-3"/>
          <w:position w:val="4"/>
          <w:sz w:val="18"/>
          <w:szCs w:val="18"/>
        </w:rPr>
        <w:t>pre</w:t>
      </w:r>
      <w:r>
        <w:rPr>
          <w:rFonts w:ascii="Times New Roman" w:hAnsi="Times New Roman" w:eastAsia="Times New Roman" w:cs="Times New Roman"/>
          <w:spacing w:val="22"/>
          <w:w w:val="101"/>
          <w:position w:val="4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spacing w:val="-3"/>
          <w:position w:val="5"/>
          <w:sz w:val="28"/>
          <w:szCs w:val="28"/>
        </w:rPr>
        <w:t>×(1-F</w:t>
      </w:r>
      <w:r>
        <w:rPr>
          <w:rFonts w:ascii="Times New Roman" w:hAnsi="Times New Roman" w:eastAsia="Times New Roman" w:cs="Times New Roman"/>
          <w:spacing w:val="-3"/>
          <w:position w:val="4"/>
          <w:sz w:val="18"/>
          <w:szCs w:val="18"/>
        </w:rPr>
        <w:t>slo</w:t>
      </w:r>
      <w:r>
        <w:rPr>
          <w:rFonts w:ascii="Times New Roman" w:hAnsi="Times New Roman" w:eastAsia="Times New Roman" w:cs="Times New Roman"/>
          <w:spacing w:val="-3"/>
          <w:position w:val="5"/>
          <w:sz w:val="28"/>
          <w:szCs w:val="28"/>
        </w:rPr>
        <w:t>)</w:t>
      </w:r>
    </w:p>
    <w:p>
      <w:pPr>
        <w:spacing w:line="377" w:lineRule="exact"/>
        <w:rPr>
          <w:rFonts w:ascii="Times New Roman" w:hAnsi="Times New Roman" w:eastAsia="Times New Roman" w:cs="Times New Roman"/>
          <w:sz w:val="28"/>
          <w:szCs w:val="28"/>
        </w:rPr>
        <w:sectPr>
          <w:footerReference r:id="rId39" w:type="default"/>
          <w:pgSz w:w="11906" w:h="16839"/>
          <w:pgMar w:top="1175" w:right="1705" w:bottom="1151" w:left="1785" w:header="0" w:footer="989" w:gutter="0"/>
          <w:cols w:space="720" w:num="1"/>
        </w:sectPr>
      </w:pPr>
    </w:p>
    <w:p>
      <w:pPr>
        <w:spacing w:before="58" w:line="369" w:lineRule="auto"/>
        <w:ind w:left="31" w:right="35" w:firstLine="566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式中：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WR</w:t>
      </w:r>
      <w:r>
        <w:rPr>
          <w:rFonts w:ascii="Times New Roman" w:hAnsi="Times New Roman" w:eastAsia="Times New Roman" w:cs="Times New Roman"/>
          <w:spacing w:val="38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为生态系统水源涵养服务能力指数，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NPP</w:t>
      </w:r>
      <w:r>
        <w:rPr>
          <w:rFonts w:ascii="Times New Roman" w:hAnsi="Times New Roman" w:eastAsia="Times New Roman" w:cs="Times New Roman"/>
          <w:spacing w:val="-3"/>
          <w:position w:val="-2"/>
          <w:sz w:val="18"/>
          <w:szCs w:val="18"/>
        </w:rPr>
        <w:t>mean</w:t>
      </w:r>
      <w:r>
        <w:rPr>
          <w:rFonts w:ascii="Times New Roman" w:hAnsi="Times New Roman" w:eastAsia="Times New Roman" w:cs="Times New Roman"/>
          <w:spacing w:val="11"/>
          <w:position w:val="-2"/>
          <w:sz w:val="18"/>
          <w:szCs w:val="18"/>
        </w:rPr>
        <w:t xml:space="preserve">   </w:t>
      </w:r>
      <w:r>
        <w:rPr>
          <w:rFonts w:ascii="仿宋" w:hAnsi="仿宋" w:eastAsia="仿宋" w:cs="仿宋"/>
          <w:spacing w:val="-3"/>
          <w:sz w:val="28"/>
          <w:szCs w:val="28"/>
        </w:rPr>
        <w:t>为多年</w:t>
      </w:r>
      <w:r>
        <w:rPr>
          <w:rFonts w:ascii="仿宋" w:hAnsi="仿宋" w:eastAsia="仿宋" w:cs="仿宋"/>
          <w:spacing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植被净初级生产力平均值，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F</w:t>
      </w:r>
      <w:r>
        <w:rPr>
          <w:rFonts w:ascii="Times New Roman" w:hAnsi="Times New Roman" w:eastAsia="Times New Roman" w:cs="Times New Roman"/>
          <w:spacing w:val="-2"/>
          <w:position w:val="-2"/>
          <w:sz w:val="18"/>
          <w:szCs w:val="18"/>
        </w:rPr>
        <w:t>sic</w:t>
      </w:r>
      <w:r>
        <w:rPr>
          <w:rFonts w:ascii="Times New Roman" w:hAnsi="Times New Roman" w:eastAsia="Times New Roman" w:cs="Times New Roman"/>
          <w:spacing w:val="29"/>
          <w:position w:val="-2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为土壤渗流因子，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F</w:t>
      </w:r>
      <w:r>
        <w:rPr>
          <w:rFonts w:ascii="Times New Roman" w:hAnsi="Times New Roman" w:eastAsia="Times New Roman" w:cs="Times New Roman"/>
          <w:spacing w:val="-2"/>
          <w:position w:val="-2"/>
          <w:sz w:val="18"/>
          <w:szCs w:val="18"/>
        </w:rPr>
        <w:t>pre</w:t>
      </w:r>
      <w:r>
        <w:rPr>
          <w:rFonts w:ascii="Times New Roman" w:hAnsi="Times New Roman" w:eastAsia="Times New Roman" w:cs="Times New Roman"/>
          <w:spacing w:val="11"/>
          <w:w w:val="101"/>
          <w:position w:val="-2"/>
          <w:sz w:val="18"/>
          <w:szCs w:val="18"/>
        </w:rPr>
        <w:t xml:space="preserve">   </w:t>
      </w:r>
      <w:r>
        <w:rPr>
          <w:rFonts w:ascii="仿宋" w:hAnsi="仿宋" w:eastAsia="仿宋" w:cs="仿宋"/>
          <w:spacing w:val="-3"/>
          <w:sz w:val="28"/>
          <w:szCs w:val="28"/>
        </w:rPr>
        <w:t>为多年平均降</w:t>
      </w:r>
    </w:p>
    <w:p>
      <w:pPr>
        <w:spacing w:before="1" w:line="223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水量因子，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F</w:t>
      </w:r>
      <w:r>
        <w:rPr>
          <w:rFonts w:ascii="Times New Roman" w:hAnsi="Times New Roman" w:eastAsia="Times New Roman" w:cs="Times New Roman"/>
          <w:spacing w:val="-4"/>
          <w:position w:val="-1"/>
          <w:sz w:val="18"/>
          <w:szCs w:val="18"/>
        </w:rPr>
        <w:t>slo</w:t>
      </w:r>
      <w:r>
        <w:rPr>
          <w:rFonts w:ascii="Times New Roman" w:hAnsi="Times New Roman" w:eastAsia="Times New Roman" w:cs="Times New Roman"/>
          <w:spacing w:val="44"/>
          <w:position w:val="-1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为坡度因子。</w:t>
      </w:r>
    </w:p>
    <w:p>
      <w:pPr>
        <w:spacing w:before="219" w:line="560" w:lineRule="exact"/>
        <w:ind w:right="11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position w:val="20"/>
          <w:sz w:val="28"/>
          <w:szCs w:val="28"/>
        </w:rPr>
        <w:t>通过模型计算，得到水源涵养功能重要性栅格图。浮</w:t>
      </w:r>
      <w:r>
        <w:rPr>
          <w:rFonts w:ascii="仿宋" w:hAnsi="仿宋" w:eastAsia="仿宋" w:cs="仿宋"/>
          <w:spacing w:val="-5"/>
          <w:position w:val="20"/>
          <w:sz w:val="28"/>
          <w:szCs w:val="28"/>
        </w:rPr>
        <w:t>梁县水源涵</w:t>
      </w:r>
    </w:p>
    <w:p>
      <w:pPr>
        <w:spacing w:before="1" w:line="220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养重要性分级图见下图。</w:t>
      </w:r>
    </w:p>
    <w:p>
      <w:pPr>
        <w:spacing w:before="90" w:line="8901" w:lineRule="exact"/>
        <w:ind w:firstLine="1010"/>
      </w:pPr>
      <w:r>
        <w:rPr>
          <w:position w:val="-178"/>
        </w:rPr>
        <w:drawing>
          <wp:inline distT="0" distB="0" distL="0" distR="0">
            <wp:extent cx="3995420" cy="565213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995928" cy="565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2" w:line="221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（三）水土保持功能重要性评价</w:t>
      </w:r>
    </w:p>
    <w:p>
      <w:pPr>
        <w:spacing w:before="190" w:line="411" w:lineRule="auto"/>
        <w:ind w:left="41" w:right="13" w:firstLine="63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3"/>
          <w:sz w:val="28"/>
          <w:szCs w:val="28"/>
        </w:rPr>
        <w:t>水土保持是生态系统通过其结构与过程减少由于风蚀、水蚀、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重力侵蚀等所导致的土壤侵蚀的作用，是生态系统提供的重要调</w:t>
      </w:r>
      <w:r>
        <w:rPr>
          <w:rFonts w:ascii="仿宋" w:hAnsi="仿宋" w:eastAsia="仿宋" w:cs="仿宋"/>
          <w:spacing w:val="-5"/>
          <w:sz w:val="28"/>
          <w:szCs w:val="28"/>
        </w:rPr>
        <w:t>节服</w:t>
      </w:r>
    </w:p>
    <w:p>
      <w:pPr>
        <w:spacing w:before="1" w:line="221" w:lineRule="auto"/>
        <w:ind w:left="4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务之一。水土保持功能主要与气候、土壤、地形和植被有关。以水土</w:t>
      </w:r>
    </w:p>
    <w:p>
      <w:pPr>
        <w:spacing w:line="221" w:lineRule="auto"/>
        <w:rPr>
          <w:rFonts w:ascii="仿宋" w:hAnsi="仿宋" w:eastAsia="仿宋" w:cs="仿宋"/>
          <w:sz w:val="28"/>
          <w:szCs w:val="28"/>
        </w:rPr>
        <w:sectPr>
          <w:footerReference r:id="rId40" w:type="default"/>
          <w:pgSz w:w="11906" w:h="16839"/>
          <w:pgMar w:top="1250" w:right="1785" w:bottom="1151" w:left="1785" w:header="0" w:footer="989" w:gutter="0"/>
          <w:cols w:space="720" w:num="1"/>
        </w:sectPr>
      </w:pPr>
    </w:p>
    <w:p>
      <w:pPr>
        <w:spacing w:before="58" w:line="411" w:lineRule="auto"/>
        <w:ind w:left="31" w:right="242" w:firstLine="1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保持量，即潜在土壤侵蚀量与实际土壤侵蚀量的差值，作为生态系统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水土保持功能的评估指标。浮梁县土壤侵蚀主要以水力侵蚀为主，因</w:t>
      </w:r>
    </w:p>
    <w:p>
      <w:pPr>
        <w:spacing w:line="221" w:lineRule="auto"/>
        <w:ind w:left="3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此仅计算水力侵蚀的水土保持量。</w:t>
      </w:r>
    </w:p>
    <w:p>
      <w:pPr>
        <w:spacing w:before="287" w:line="574" w:lineRule="exact"/>
        <w:ind w:left="67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position w:val="22"/>
          <w:sz w:val="28"/>
          <w:szCs w:val="28"/>
        </w:rPr>
        <w:t>采用通用水土流失方程计算水土保持功能重要性，公式为：</w:t>
      </w:r>
    </w:p>
    <w:p>
      <w:pPr>
        <w:spacing w:line="377" w:lineRule="exact"/>
        <w:ind w:left="3333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pacing w:val="-7"/>
          <w:position w:val="5"/>
          <w:sz w:val="28"/>
          <w:szCs w:val="28"/>
        </w:rPr>
        <w:t>A=R</w:t>
      </w:r>
      <w:r>
        <w:rPr>
          <w:rFonts w:ascii="Times New Roman" w:hAnsi="Times New Roman" w:eastAsia="Times New Roman" w:cs="Times New Roman"/>
          <w:spacing w:val="-51"/>
          <w:position w:val="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position w:val="5"/>
          <w:sz w:val="28"/>
          <w:szCs w:val="28"/>
        </w:rPr>
        <w:t>×K</w:t>
      </w:r>
      <w:r>
        <w:rPr>
          <w:rFonts w:ascii="Times New Roman" w:hAnsi="Times New Roman" w:eastAsia="Times New Roman" w:cs="Times New Roman"/>
          <w:spacing w:val="-50"/>
          <w:position w:val="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position w:val="5"/>
          <w:sz w:val="28"/>
          <w:szCs w:val="28"/>
        </w:rPr>
        <w:t>×L</w:t>
      </w:r>
      <w:r>
        <w:rPr>
          <w:rFonts w:ascii="Times New Roman" w:hAnsi="Times New Roman" w:eastAsia="Times New Roman" w:cs="Times New Roman"/>
          <w:spacing w:val="-49"/>
          <w:position w:val="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position w:val="5"/>
          <w:sz w:val="28"/>
          <w:szCs w:val="28"/>
        </w:rPr>
        <w:t>×</w:t>
      </w:r>
      <w:r>
        <w:rPr>
          <w:rFonts w:ascii="Times New Roman" w:hAnsi="Times New Roman" w:eastAsia="Times New Roman" w:cs="Times New Roman"/>
          <w:spacing w:val="-52"/>
          <w:position w:val="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position w:val="5"/>
          <w:sz w:val="28"/>
          <w:szCs w:val="28"/>
        </w:rPr>
        <w:t>S</w:t>
      </w:r>
      <w:r>
        <w:rPr>
          <w:rFonts w:ascii="Times New Roman" w:hAnsi="Times New Roman" w:eastAsia="Times New Roman" w:cs="Times New Roman"/>
          <w:spacing w:val="-47"/>
          <w:position w:val="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position w:val="5"/>
          <w:sz w:val="28"/>
          <w:szCs w:val="28"/>
        </w:rPr>
        <w:t>×(1-C)</w:t>
      </w:r>
    </w:p>
    <w:p>
      <w:pPr>
        <w:spacing w:before="298" w:line="411" w:lineRule="auto"/>
        <w:ind w:left="33" w:right="242" w:firstLine="647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1"/>
          <w:sz w:val="28"/>
          <w:szCs w:val="28"/>
        </w:rPr>
        <w:t>式中：</w:t>
      </w:r>
      <w:r>
        <w:rPr>
          <w:rFonts w:ascii="仿宋" w:hAnsi="仿宋" w:eastAsia="仿宋" w:cs="仿宋"/>
          <w:spacing w:val="-7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11"/>
          <w:sz w:val="28"/>
          <w:szCs w:val="28"/>
        </w:rPr>
        <w:t>A</w:t>
      </w:r>
      <w:r>
        <w:rPr>
          <w:rFonts w:ascii="Times New Roman" w:hAnsi="Times New Roman" w:eastAsia="Times New Roman" w:cs="Times New Roman"/>
          <w:spacing w:val="60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1"/>
          <w:sz w:val="28"/>
          <w:szCs w:val="28"/>
        </w:rPr>
        <w:t>为水土保持量（</w:t>
      </w:r>
      <w:r>
        <w:rPr>
          <w:rFonts w:ascii="仿宋" w:hAnsi="仿宋" w:eastAsia="仿宋" w:cs="仿宋"/>
          <w:spacing w:val="-6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11"/>
          <w:sz w:val="28"/>
          <w:szCs w:val="28"/>
        </w:rPr>
        <w:t>t/</w:t>
      </w:r>
      <w:r>
        <w:rPr>
          <w:rFonts w:ascii="Times New Roman" w:hAnsi="Times New Roman" w:eastAsia="Times New Roman" w:cs="Times New Roman"/>
          <w:sz w:val="28"/>
          <w:szCs w:val="28"/>
        </w:rPr>
        <w:t>hm</w:t>
      </w:r>
      <w:r>
        <w:rPr>
          <w:rFonts w:ascii="Times New Roman" w:hAnsi="Times New Roman" w:eastAsia="Times New Roman" w:cs="Times New Roman"/>
          <w:spacing w:val="11"/>
          <w:position w:val="9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-14"/>
          <w:position w:val="9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spacing w:val="11"/>
          <w:sz w:val="28"/>
          <w:szCs w:val="28"/>
        </w:rPr>
        <w:t xml:space="preserve">·a </w:t>
      </w:r>
      <w:r>
        <w:rPr>
          <w:rFonts w:ascii="仿宋" w:hAnsi="仿宋" w:eastAsia="仿宋" w:cs="仿宋"/>
          <w:spacing w:val="-14"/>
          <w:sz w:val="28"/>
          <w:szCs w:val="28"/>
        </w:rPr>
        <w:t>）</w:t>
      </w:r>
      <w:r>
        <w:rPr>
          <w:rFonts w:ascii="仿宋" w:hAnsi="仿宋" w:eastAsia="仿宋" w:cs="仿宋"/>
          <w:spacing w:val="-7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4"/>
          <w:sz w:val="28"/>
          <w:szCs w:val="28"/>
        </w:rPr>
        <w:t>；</w:t>
      </w:r>
      <w:r>
        <w:rPr>
          <w:rFonts w:ascii="Times New Roman" w:hAnsi="Times New Roman" w:eastAsia="Times New Roman" w:cs="Times New Roman"/>
          <w:spacing w:val="11"/>
          <w:sz w:val="28"/>
          <w:szCs w:val="28"/>
        </w:rPr>
        <w:t>R</w:t>
      </w:r>
      <w:r>
        <w:rPr>
          <w:rFonts w:ascii="Times New Roman" w:hAnsi="Times New Roman" w:eastAsia="Times New Roman" w:cs="Times New Roman"/>
          <w:spacing w:val="56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1"/>
          <w:sz w:val="28"/>
          <w:szCs w:val="28"/>
        </w:rPr>
        <w:t>为降雨侵蚀力因子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MJ</w:t>
      </w:r>
      <w:r>
        <w:rPr>
          <w:rFonts w:ascii="Times New Roman" w:hAnsi="Times New Roman" w:eastAsia="Times New Roman" w:cs="Times New Roman"/>
          <w:spacing w:val="-4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·mm/hm</w:t>
      </w:r>
      <w:r>
        <w:rPr>
          <w:rFonts w:ascii="Times New Roman" w:hAnsi="Times New Roman" w:eastAsia="Times New Roman" w:cs="Times New Roman"/>
          <w:spacing w:val="-4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·h</w:t>
      </w:r>
      <w:r>
        <w:rPr>
          <w:rFonts w:ascii="Times New Roman" w:hAnsi="Times New Roman" w:eastAsia="Times New Roman" w:cs="Times New Roman"/>
          <w:spacing w:val="-3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·a</w:t>
      </w:r>
      <w:r>
        <w:rPr>
          <w:rFonts w:ascii="Times New Roman" w:hAnsi="Times New Roman" w:eastAsia="Times New Roman" w:cs="Times New Roman"/>
          <w:spacing w:val="-2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4"/>
          <w:sz w:val="28"/>
          <w:szCs w:val="28"/>
        </w:rPr>
        <w:t>）；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K</w:t>
      </w:r>
      <w:r>
        <w:rPr>
          <w:rFonts w:ascii="Times New Roman" w:hAnsi="Times New Roman" w:eastAsia="Times New Roman" w:cs="Times New Roman"/>
          <w:spacing w:val="24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为土壤可蚀性因子（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t</w:t>
      </w:r>
      <w:r>
        <w:rPr>
          <w:rFonts w:ascii="Times New Roman" w:hAnsi="Times New Roman" w:eastAsia="Times New Roman" w:cs="Times New Roman"/>
          <w:spacing w:val="-3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·hm</w:t>
      </w:r>
      <w:r>
        <w:rPr>
          <w:rFonts w:ascii="Times New Roman" w:hAnsi="Times New Roman" w:eastAsia="Times New Roman" w:cs="Times New Roman"/>
          <w:spacing w:val="-7"/>
          <w:position w:val="9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-12"/>
          <w:position w:val="9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·h/hm</w:t>
      </w:r>
      <w:r>
        <w:rPr>
          <w:rFonts w:ascii="Times New Roman" w:hAnsi="Times New Roman" w:eastAsia="Times New Roman" w:cs="Times New Roman"/>
          <w:spacing w:val="-7"/>
          <w:position w:val="9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-13"/>
          <w:position w:val="9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·MJ</w:t>
      </w:r>
      <w:r>
        <w:rPr>
          <w:rFonts w:ascii="Times New Roman" w:hAnsi="Times New Roman" w:eastAsia="Times New Roman" w:cs="Times New Roman"/>
          <w:spacing w:val="-3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·mm</w:t>
      </w:r>
      <w:r>
        <w:rPr>
          <w:rFonts w:ascii="Times New Roman" w:hAnsi="Times New Roman" w:eastAsia="Times New Roman" w:cs="Times New Roman"/>
          <w:spacing w:val="-2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4"/>
          <w:sz w:val="28"/>
          <w:szCs w:val="28"/>
        </w:rPr>
        <w:t>）；</w:t>
      </w:r>
    </w:p>
    <w:p>
      <w:pPr>
        <w:spacing w:before="2" w:line="222" w:lineRule="auto"/>
        <w:ind w:left="19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L</w:t>
      </w:r>
      <w:r>
        <w:rPr>
          <w:rFonts w:ascii="Times New Roman" w:hAnsi="Times New Roman" w:eastAsia="Times New Roman" w:cs="Times New Roman"/>
          <w:spacing w:val="-3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、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S</w:t>
      </w:r>
      <w:r>
        <w:rPr>
          <w:rFonts w:ascii="Times New Roman" w:hAnsi="Times New Roman" w:eastAsia="Times New Roman" w:cs="Times New Roman"/>
          <w:spacing w:val="2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为坡度坡长因子，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C</w:t>
      </w:r>
      <w:r>
        <w:rPr>
          <w:rFonts w:ascii="Times New Roman" w:hAnsi="Times New Roman" w:eastAsia="Times New Roman" w:cs="Times New Roman"/>
          <w:spacing w:val="28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为植被覆盖因子，均无</w:t>
      </w:r>
      <w:r>
        <w:rPr>
          <w:rFonts w:ascii="仿宋" w:hAnsi="仿宋" w:eastAsia="仿宋" w:cs="仿宋"/>
          <w:spacing w:val="-5"/>
          <w:sz w:val="28"/>
          <w:szCs w:val="28"/>
        </w:rPr>
        <w:t>量纲。</w:t>
      </w:r>
    </w:p>
    <w:p>
      <w:pPr>
        <w:spacing w:before="287" w:line="411" w:lineRule="auto"/>
        <w:ind w:left="45" w:right="242" w:firstLine="62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2"/>
          <w:sz w:val="28"/>
          <w:szCs w:val="28"/>
        </w:rPr>
        <w:t>其中，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R</w:t>
      </w:r>
      <w:r>
        <w:rPr>
          <w:rFonts w:ascii="Times New Roman" w:hAnsi="Times New Roman" w:eastAsia="Times New Roman" w:cs="Times New Roman"/>
          <w:spacing w:val="3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采用多年平均侵蚀性降水量计算得到，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K</w:t>
      </w:r>
      <w:r>
        <w:rPr>
          <w:rFonts w:ascii="Times New Roman" w:hAnsi="Times New Roman" w:eastAsia="Times New Roman" w:cs="Times New Roman"/>
          <w:spacing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根据土壤类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型及其理化性质进行赋值，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L</w:t>
      </w:r>
      <w:r>
        <w:rPr>
          <w:rFonts w:ascii="仿宋" w:hAnsi="仿宋" w:eastAsia="仿宋" w:cs="仿宋"/>
          <w:spacing w:val="-7"/>
          <w:sz w:val="28"/>
          <w:szCs w:val="28"/>
        </w:rPr>
        <w:t>、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S</w:t>
      </w:r>
      <w:r>
        <w:rPr>
          <w:rFonts w:ascii="Times New Roman" w:hAnsi="Times New Roman" w:eastAsia="Times New Roman" w:cs="Times New Roman"/>
          <w:spacing w:val="3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采用</w:t>
      </w:r>
      <w:r>
        <w:rPr>
          <w:rFonts w:ascii="仿宋" w:hAnsi="仿宋" w:eastAsia="仿宋" w:cs="仿宋"/>
          <w:spacing w:val="-6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DEM</w:t>
      </w:r>
      <w:r>
        <w:rPr>
          <w:rFonts w:ascii="Times New Roman" w:hAnsi="Times New Roman" w:eastAsia="Times New Roman" w:cs="Times New Roman"/>
          <w:spacing w:val="17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数据计算得到，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C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根据生</w:t>
      </w:r>
    </w:p>
    <w:p>
      <w:pPr>
        <w:spacing w:before="1" w:line="221" w:lineRule="auto"/>
        <w:ind w:left="4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态系统类型和植被覆盖度进行赋值。</w:t>
      </w:r>
    </w:p>
    <w:p>
      <w:pPr>
        <w:spacing w:before="290" w:line="411" w:lineRule="auto"/>
        <w:ind w:left="31" w:firstLine="645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2"/>
          <w:sz w:val="28"/>
          <w:szCs w:val="28"/>
        </w:rPr>
        <w:t xml:space="preserve">浮梁县以山地和丘陵地形为主，在降水充沛的气候条件下，土  </w:t>
      </w:r>
      <w:r>
        <w:rPr>
          <w:rFonts w:ascii="仿宋" w:hAnsi="仿宋" w:eastAsia="仿宋" w:cs="仿宋"/>
          <w:spacing w:val="-4"/>
          <w:sz w:val="28"/>
          <w:szCs w:val="28"/>
        </w:rPr>
        <w:t>壤侵蚀潜在危险性较大。因此，要实现域内生态环境的长治久安和支</w:t>
      </w:r>
      <w:r>
        <w:rPr>
          <w:rFonts w:ascii="仿宋" w:hAnsi="仿宋" w:eastAsia="仿宋" w:cs="仿宋"/>
          <w:spacing w:val="-5"/>
          <w:sz w:val="28"/>
          <w:szCs w:val="28"/>
        </w:rPr>
        <w:t xml:space="preserve">  撑经济社会的可持续发展，其生态系统必须发挥重要的水土保持功能。</w:t>
      </w:r>
    </w:p>
    <w:p>
      <w:pPr>
        <w:spacing w:before="1" w:line="220" w:lineRule="auto"/>
        <w:ind w:left="3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通过模型计算，得到水土保持功能重要性栅格图。</w:t>
      </w:r>
    </w:p>
    <w:p>
      <w:pPr>
        <w:spacing w:line="220" w:lineRule="auto"/>
        <w:rPr>
          <w:rFonts w:ascii="仿宋" w:hAnsi="仿宋" w:eastAsia="仿宋" w:cs="仿宋"/>
          <w:sz w:val="28"/>
          <w:szCs w:val="28"/>
        </w:rPr>
        <w:sectPr>
          <w:footerReference r:id="rId41" w:type="default"/>
          <w:pgSz w:w="11906" w:h="16839"/>
          <w:pgMar w:top="1214" w:right="1556" w:bottom="1151" w:left="1785" w:header="0" w:footer="989" w:gutter="0"/>
          <w:cols w:space="720" w:num="1"/>
        </w:sectPr>
      </w:pPr>
    </w:p>
    <w:p>
      <w:pPr>
        <w:spacing w:line="8901" w:lineRule="exact"/>
        <w:ind w:firstLine="1010"/>
      </w:pPr>
      <w:r>
        <w:rPr>
          <w:position w:val="-178"/>
        </w:rPr>
        <w:drawing>
          <wp:inline distT="0" distB="0" distL="0" distR="0">
            <wp:extent cx="3995420" cy="565213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995928" cy="56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2" w:line="220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（四）生物多样性维护功能重要性评价</w:t>
      </w:r>
    </w:p>
    <w:p>
      <w:pPr>
        <w:spacing w:before="223" w:line="370" w:lineRule="auto"/>
        <w:ind w:left="33" w:right="80" w:firstLine="57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生物多样性维护功能是生态系统在维持基因、物种、生态系统多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样性发挥的作用，是生态系统提供的最主要功能之一。生物多样性维</w:t>
      </w:r>
    </w:p>
    <w:p>
      <w:pPr>
        <w:spacing w:before="1" w:line="220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护功能与珍稀濒危和特有动植物的分布丰富程度密切相关。</w:t>
      </w:r>
    </w:p>
    <w:p>
      <w:pPr>
        <w:spacing w:before="224" w:line="562" w:lineRule="exact"/>
        <w:ind w:left="59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position w:val="21"/>
          <w:sz w:val="28"/>
          <w:szCs w:val="28"/>
        </w:rPr>
        <w:t>采用</w:t>
      </w:r>
      <w:r>
        <w:rPr>
          <w:rFonts w:ascii="仿宋" w:hAnsi="仿宋" w:eastAsia="仿宋" w:cs="仿宋"/>
          <w:spacing w:val="-61"/>
          <w:position w:val="2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position w:val="21"/>
          <w:sz w:val="28"/>
          <w:szCs w:val="28"/>
        </w:rPr>
        <w:t>NPP</w:t>
      </w:r>
      <w:r>
        <w:rPr>
          <w:rFonts w:ascii="Times New Roman" w:hAnsi="Times New Roman" w:eastAsia="Times New Roman" w:cs="Times New Roman"/>
          <w:spacing w:val="27"/>
          <w:position w:val="2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position w:val="21"/>
          <w:sz w:val="28"/>
          <w:szCs w:val="28"/>
        </w:rPr>
        <w:t>法进行计算，以生物多样性维护服务能力指数作为评</w:t>
      </w:r>
    </w:p>
    <w:p>
      <w:pPr>
        <w:spacing w:before="1" w:line="220" w:lineRule="auto"/>
        <w:ind w:left="3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估指标，计算公式为：</w:t>
      </w:r>
    </w:p>
    <w:p>
      <w:pPr>
        <w:spacing w:before="174" w:line="378" w:lineRule="exact"/>
        <w:ind w:left="2717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position w:val="5"/>
          <w:sz w:val="28"/>
          <w:szCs w:val="28"/>
        </w:rPr>
        <w:t>S</w:t>
      </w:r>
      <w:r>
        <w:rPr>
          <w:rFonts w:ascii="Times New Roman" w:hAnsi="Times New Roman" w:eastAsia="Times New Roman" w:cs="Times New Roman"/>
          <w:position w:val="4"/>
          <w:sz w:val="18"/>
          <w:szCs w:val="18"/>
        </w:rPr>
        <w:t>bio</w:t>
      </w:r>
      <w:r>
        <w:rPr>
          <w:rFonts w:ascii="Times New Roman" w:hAnsi="Times New Roman" w:eastAsia="Times New Roman" w:cs="Times New Roman"/>
          <w:position w:val="5"/>
          <w:sz w:val="28"/>
          <w:szCs w:val="28"/>
        </w:rPr>
        <w:t>=NPP</w:t>
      </w:r>
      <w:r>
        <w:rPr>
          <w:rFonts w:ascii="Times New Roman" w:hAnsi="Times New Roman" w:eastAsia="Times New Roman" w:cs="Times New Roman"/>
          <w:position w:val="4"/>
          <w:sz w:val="18"/>
          <w:szCs w:val="18"/>
        </w:rPr>
        <w:t>mean</w:t>
      </w:r>
      <w:r>
        <w:rPr>
          <w:rFonts w:ascii="Times New Roman" w:hAnsi="Times New Roman" w:eastAsia="Times New Roman" w:cs="Times New Roman"/>
          <w:position w:val="5"/>
          <w:sz w:val="28"/>
          <w:szCs w:val="28"/>
        </w:rPr>
        <w:t>×F</w:t>
      </w:r>
      <w:r>
        <w:rPr>
          <w:rFonts w:ascii="Times New Roman" w:hAnsi="Times New Roman" w:eastAsia="Times New Roman" w:cs="Times New Roman"/>
          <w:position w:val="4"/>
          <w:sz w:val="18"/>
          <w:szCs w:val="18"/>
        </w:rPr>
        <w:t>pre</w:t>
      </w:r>
      <w:r>
        <w:rPr>
          <w:rFonts w:ascii="Times New Roman" w:hAnsi="Times New Roman" w:eastAsia="Times New Roman" w:cs="Times New Roman"/>
          <w:position w:val="5"/>
          <w:sz w:val="28"/>
          <w:szCs w:val="28"/>
        </w:rPr>
        <w:t>×F</w:t>
      </w:r>
      <w:r>
        <w:rPr>
          <w:rFonts w:ascii="Times New Roman" w:hAnsi="Times New Roman" w:eastAsia="Times New Roman" w:cs="Times New Roman"/>
          <w:spacing w:val="-1"/>
          <w:position w:val="4"/>
          <w:sz w:val="18"/>
          <w:szCs w:val="18"/>
        </w:rPr>
        <w:t>tem</w:t>
      </w:r>
      <w:r>
        <w:rPr>
          <w:rFonts w:ascii="Times New Roman" w:hAnsi="Times New Roman" w:eastAsia="Times New Roman" w:cs="Times New Roman"/>
          <w:spacing w:val="-1"/>
          <w:position w:val="5"/>
          <w:sz w:val="28"/>
          <w:szCs w:val="28"/>
        </w:rPr>
        <w:t>×(1-F</w:t>
      </w:r>
      <w:r>
        <w:rPr>
          <w:rFonts w:ascii="Times New Roman" w:hAnsi="Times New Roman" w:eastAsia="Times New Roman" w:cs="Times New Roman"/>
          <w:spacing w:val="-1"/>
          <w:position w:val="4"/>
          <w:sz w:val="18"/>
          <w:szCs w:val="18"/>
        </w:rPr>
        <w:t>alt</w:t>
      </w:r>
      <w:r>
        <w:rPr>
          <w:rFonts w:ascii="Times New Roman" w:hAnsi="Times New Roman" w:eastAsia="Times New Roman" w:cs="Times New Roman"/>
          <w:spacing w:val="-1"/>
          <w:position w:val="5"/>
          <w:sz w:val="28"/>
          <w:szCs w:val="28"/>
        </w:rPr>
        <w:t>)</w:t>
      </w:r>
    </w:p>
    <w:p>
      <w:pPr>
        <w:spacing w:before="232" w:line="561" w:lineRule="exact"/>
        <w:ind w:right="80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6"/>
          <w:position w:val="21"/>
          <w:sz w:val="28"/>
          <w:szCs w:val="28"/>
        </w:rPr>
        <w:t>式中：</w:t>
      </w:r>
      <w:r>
        <w:rPr>
          <w:rFonts w:ascii="Times New Roman" w:hAnsi="Times New Roman" w:eastAsia="Times New Roman" w:cs="Times New Roman"/>
          <w:spacing w:val="-16"/>
          <w:position w:val="21"/>
          <w:sz w:val="28"/>
          <w:szCs w:val="28"/>
        </w:rPr>
        <w:t>S</w:t>
      </w:r>
      <w:r>
        <w:rPr>
          <w:rFonts w:ascii="Times New Roman" w:hAnsi="Times New Roman" w:eastAsia="Times New Roman" w:cs="Times New Roman"/>
          <w:spacing w:val="-3"/>
          <w:position w:val="19"/>
          <w:sz w:val="18"/>
          <w:szCs w:val="18"/>
        </w:rPr>
        <w:t>bio</w:t>
      </w:r>
      <w:r>
        <w:rPr>
          <w:rFonts w:ascii="Times New Roman" w:hAnsi="Times New Roman" w:eastAsia="Times New Roman" w:cs="Times New Roman"/>
          <w:spacing w:val="29"/>
          <w:position w:val="19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3"/>
          <w:position w:val="21"/>
          <w:sz w:val="28"/>
          <w:szCs w:val="28"/>
        </w:rPr>
        <w:t>为生物多样性维护服务能力指数，</w:t>
      </w:r>
      <w:r>
        <w:rPr>
          <w:rFonts w:ascii="Times New Roman" w:hAnsi="Times New Roman" w:eastAsia="Times New Roman" w:cs="Times New Roman"/>
          <w:spacing w:val="-3"/>
          <w:position w:val="21"/>
          <w:sz w:val="28"/>
          <w:szCs w:val="28"/>
        </w:rPr>
        <w:t>NPP</w:t>
      </w:r>
      <w:r>
        <w:rPr>
          <w:rFonts w:ascii="Times New Roman" w:hAnsi="Times New Roman" w:eastAsia="Times New Roman" w:cs="Times New Roman"/>
          <w:spacing w:val="-3"/>
          <w:position w:val="19"/>
          <w:sz w:val="18"/>
          <w:szCs w:val="18"/>
        </w:rPr>
        <w:t>mean</w:t>
      </w:r>
      <w:r>
        <w:rPr>
          <w:rFonts w:ascii="Times New Roman" w:hAnsi="Times New Roman" w:eastAsia="Times New Roman" w:cs="Times New Roman"/>
          <w:spacing w:val="30"/>
          <w:w w:val="102"/>
          <w:position w:val="19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3"/>
          <w:position w:val="21"/>
          <w:sz w:val="28"/>
          <w:szCs w:val="28"/>
        </w:rPr>
        <w:t>为</w:t>
      </w:r>
      <w:r>
        <w:rPr>
          <w:rFonts w:ascii="仿宋" w:hAnsi="仿宋" w:eastAsia="仿宋" w:cs="仿宋"/>
          <w:spacing w:val="-4"/>
          <w:position w:val="21"/>
          <w:sz w:val="28"/>
          <w:szCs w:val="28"/>
        </w:rPr>
        <w:t>多年植被</w:t>
      </w:r>
    </w:p>
    <w:p>
      <w:pPr>
        <w:spacing w:before="2" w:line="218" w:lineRule="auto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净初级生产力平均值，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F</w:t>
      </w:r>
      <w:r>
        <w:rPr>
          <w:rFonts w:ascii="Times New Roman" w:hAnsi="Times New Roman" w:eastAsia="Times New Roman" w:cs="Times New Roman"/>
          <w:spacing w:val="-4"/>
          <w:position w:val="-1"/>
          <w:sz w:val="18"/>
          <w:szCs w:val="18"/>
        </w:rPr>
        <w:t>pre</w:t>
      </w:r>
      <w:r>
        <w:rPr>
          <w:rFonts w:ascii="Times New Roman" w:hAnsi="Times New Roman" w:eastAsia="Times New Roman" w:cs="Times New Roman"/>
          <w:spacing w:val="29"/>
          <w:position w:val="-1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为多年平均</w:t>
      </w:r>
      <w:r>
        <w:rPr>
          <w:rFonts w:ascii="仿宋" w:hAnsi="仿宋" w:eastAsia="仿宋" w:cs="仿宋"/>
          <w:spacing w:val="-5"/>
          <w:sz w:val="28"/>
          <w:szCs w:val="28"/>
        </w:rPr>
        <w:t>降水量，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F</w:t>
      </w:r>
      <w:r>
        <w:rPr>
          <w:rFonts w:ascii="Times New Roman" w:hAnsi="Times New Roman" w:eastAsia="Times New Roman" w:cs="Times New Roman"/>
          <w:spacing w:val="-5"/>
          <w:position w:val="-1"/>
          <w:sz w:val="18"/>
          <w:szCs w:val="18"/>
        </w:rPr>
        <w:t>tem</w:t>
      </w:r>
      <w:r>
        <w:rPr>
          <w:rFonts w:ascii="Times New Roman" w:hAnsi="Times New Roman" w:eastAsia="Times New Roman" w:cs="Times New Roman"/>
          <w:spacing w:val="31"/>
          <w:position w:val="-1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为多年平均气温，</w:t>
      </w:r>
    </w:p>
    <w:p>
      <w:pPr>
        <w:spacing w:line="218" w:lineRule="auto"/>
        <w:rPr>
          <w:rFonts w:ascii="仿宋" w:hAnsi="仿宋" w:eastAsia="仿宋" w:cs="仿宋"/>
          <w:sz w:val="28"/>
          <w:szCs w:val="28"/>
        </w:rPr>
        <w:sectPr>
          <w:footerReference r:id="rId42" w:type="default"/>
          <w:pgSz w:w="11906" w:h="16839"/>
          <w:pgMar w:top="1171" w:right="1718" w:bottom="1151" w:left="1785" w:header="0" w:footer="989" w:gutter="0"/>
          <w:cols w:space="720" w:num="1"/>
        </w:sectPr>
      </w:pPr>
    </w:p>
    <w:p>
      <w:pPr>
        <w:spacing w:before="57" w:line="224" w:lineRule="auto"/>
        <w:ind w:left="18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F</w:t>
      </w:r>
      <w:r>
        <w:rPr>
          <w:rFonts w:ascii="Times New Roman" w:hAnsi="Times New Roman" w:eastAsia="Times New Roman" w:cs="Times New Roman"/>
          <w:spacing w:val="-4"/>
          <w:position w:val="-2"/>
          <w:sz w:val="18"/>
          <w:szCs w:val="18"/>
        </w:rPr>
        <w:t>alt</w:t>
      </w:r>
      <w:r>
        <w:rPr>
          <w:rFonts w:ascii="Times New Roman" w:hAnsi="Times New Roman" w:eastAsia="Times New Roman" w:cs="Times New Roman"/>
          <w:spacing w:val="37"/>
          <w:position w:val="-2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为海拔因子。</w:t>
      </w:r>
    </w:p>
    <w:p>
      <w:pPr>
        <w:spacing w:before="219" w:line="562" w:lineRule="exact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position w:val="21"/>
          <w:sz w:val="28"/>
          <w:szCs w:val="28"/>
        </w:rPr>
        <w:t>通过模型计算，得到生物多样性维护功能重要性评</w:t>
      </w:r>
      <w:r>
        <w:rPr>
          <w:rFonts w:ascii="仿宋" w:hAnsi="仿宋" w:eastAsia="仿宋" w:cs="仿宋"/>
          <w:spacing w:val="-5"/>
          <w:position w:val="21"/>
          <w:sz w:val="28"/>
          <w:szCs w:val="28"/>
        </w:rPr>
        <w:t>价栅格图。浮</w:t>
      </w:r>
    </w:p>
    <w:p>
      <w:pPr>
        <w:spacing w:line="220" w:lineRule="auto"/>
        <w:ind w:left="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梁县生物多样性维护功能重要性分级图见下图。</w:t>
      </w:r>
    </w:p>
    <w:p>
      <w:pPr>
        <w:spacing w:before="88" w:line="8902" w:lineRule="exact"/>
        <w:ind w:firstLine="1010"/>
      </w:pPr>
      <w:r>
        <w:rPr>
          <w:position w:val="-178"/>
        </w:rPr>
        <w:drawing>
          <wp:inline distT="0" distB="0" distL="0" distR="0">
            <wp:extent cx="3995420" cy="565213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995928" cy="565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3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5</w:t>
      </w:r>
      <w:r>
        <w:rPr>
          <w:rFonts w:ascii="仿宋" w:hAnsi="仿宋" w:eastAsia="仿宋" w:cs="仿宋"/>
          <w:spacing w:val="-3"/>
          <w:sz w:val="28"/>
          <w:szCs w:val="28"/>
        </w:rPr>
        <w:t>）集成评价</w:t>
      </w:r>
    </w:p>
    <w:p>
      <w:pPr>
        <w:spacing w:before="220" w:line="370" w:lineRule="auto"/>
        <w:ind w:left="43" w:right="13" w:firstLine="54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取水源涵养、水土保持和生物多样性维护功能的最大值，作</w:t>
      </w:r>
      <w:r>
        <w:rPr>
          <w:rFonts w:ascii="仿宋" w:hAnsi="仿宋" w:eastAsia="仿宋" w:cs="仿宋"/>
          <w:spacing w:val="-5"/>
          <w:sz w:val="28"/>
          <w:szCs w:val="28"/>
        </w:rPr>
        <w:t>为生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态系统服务功能重要性等级。取生态系统服务功能重要性和</w:t>
      </w:r>
      <w:r>
        <w:rPr>
          <w:rFonts w:ascii="仿宋" w:hAnsi="仿宋" w:eastAsia="仿宋" w:cs="仿宋"/>
          <w:spacing w:val="-5"/>
          <w:sz w:val="28"/>
          <w:szCs w:val="28"/>
        </w:rPr>
        <w:t>生态脆弱</w:t>
      </w:r>
    </w:p>
    <w:p>
      <w:pPr>
        <w:spacing w:before="1" w:line="220" w:lineRule="auto"/>
        <w:ind w:left="3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性评价结果的最大值，作为生态保护重要性等</w:t>
      </w:r>
      <w:r>
        <w:rPr>
          <w:rFonts w:ascii="仿宋" w:hAnsi="仿宋" w:eastAsia="仿宋" w:cs="仿宋"/>
          <w:spacing w:val="-2"/>
          <w:sz w:val="28"/>
          <w:szCs w:val="28"/>
        </w:rPr>
        <w:t>级。</w:t>
      </w:r>
    </w:p>
    <w:p>
      <w:pPr>
        <w:spacing w:line="220" w:lineRule="auto"/>
        <w:rPr>
          <w:rFonts w:ascii="仿宋" w:hAnsi="仿宋" w:eastAsia="仿宋" w:cs="仿宋"/>
          <w:sz w:val="28"/>
          <w:szCs w:val="28"/>
        </w:rPr>
        <w:sectPr>
          <w:footerReference r:id="rId43" w:type="default"/>
          <w:pgSz w:w="11906" w:h="16839"/>
          <w:pgMar w:top="1250" w:right="1785" w:bottom="1151" w:left="1785" w:header="0" w:footer="989" w:gutter="0"/>
          <w:cols w:space="720" w:num="1"/>
        </w:sectPr>
      </w:pPr>
    </w:p>
    <w:p>
      <w:pPr>
        <w:spacing w:line="8901" w:lineRule="exact"/>
        <w:ind w:firstLine="1010"/>
      </w:pPr>
      <w:r>
        <w:rPr>
          <w:position w:val="-178"/>
        </w:rPr>
        <w:drawing>
          <wp:inline distT="0" distB="0" distL="0" distR="0">
            <wp:extent cx="3995420" cy="565213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3995928" cy="56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22" w:lineRule="auto"/>
      </w:pPr>
    </w:p>
    <w:p>
      <w:pPr>
        <w:spacing w:before="97" w:line="222" w:lineRule="auto"/>
        <w:ind w:left="2758"/>
        <w:outlineLvl w:val="1"/>
        <w:rPr>
          <w:rFonts w:ascii="仿宋" w:hAnsi="仿宋" w:eastAsia="仿宋" w:cs="仿宋"/>
          <w:sz w:val="30"/>
          <w:szCs w:val="30"/>
        </w:rPr>
      </w:pPr>
      <w:bookmarkStart w:id="17" w:name="bookmark18"/>
      <w:bookmarkEnd w:id="17"/>
      <w:r>
        <w:rPr>
          <w:rFonts w:ascii="仿宋" w:hAnsi="仿宋" w:eastAsia="仿宋" w:cs="仿宋"/>
          <w:spacing w:val="-6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第二节</w:t>
      </w:r>
      <w:r>
        <w:rPr>
          <w:rFonts w:ascii="仿宋" w:hAnsi="仿宋" w:eastAsia="仿宋" w:cs="仿宋"/>
          <w:spacing w:val="4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生态安全格局构建</w:t>
      </w:r>
    </w:p>
    <w:p>
      <w:pPr>
        <w:pStyle w:val="2"/>
        <w:spacing w:line="280" w:lineRule="auto"/>
      </w:pPr>
    </w:p>
    <w:p>
      <w:pPr>
        <w:spacing w:before="91" w:line="369" w:lineRule="auto"/>
        <w:ind w:left="31" w:right="13" w:firstLine="592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国土空间生态修复已经上升为国家战略工程，将构建</w:t>
      </w:r>
      <w:r>
        <w:rPr>
          <w:rFonts w:ascii="仿宋" w:hAnsi="仿宋" w:eastAsia="仿宋" w:cs="仿宋"/>
          <w:spacing w:val="-6"/>
          <w:sz w:val="28"/>
          <w:szCs w:val="28"/>
        </w:rPr>
        <w:t>生态安全格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局和统筹山水林田湖系统治理作为国家战略内容。识别生态安全格局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是维持生态系统健康、保障生态安全防线和持续推进生态修复目标的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基础，为国土空间系统性和针对性修复提供重要决策参考。生态安全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格局（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Ecological Security Pattern</w:t>
      </w:r>
      <w:r>
        <w:rPr>
          <w:rFonts w:ascii="Times New Roman" w:hAnsi="Times New Roman" w:eastAsia="Times New Roman" w:cs="Times New Roman"/>
          <w:spacing w:val="-3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，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ESP</w:t>
      </w:r>
      <w:r>
        <w:rPr>
          <w:rFonts w:ascii="仿宋" w:hAnsi="仿宋" w:eastAsia="仿宋" w:cs="仿宋"/>
          <w:spacing w:val="-1"/>
          <w:sz w:val="28"/>
          <w:szCs w:val="28"/>
        </w:rPr>
        <w:t>）来源于</w:t>
      </w:r>
      <w:r>
        <w:rPr>
          <w:rFonts w:ascii="仿宋" w:hAnsi="仿宋" w:eastAsia="仿宋" w:cs="仿宋"/>
          <w:spacing w:val="-2"/>
          <w:sz w:val="28"/>
          <w:szCs w:val="28"/>
        </w:rPr>
        <w:t>景观生态学的理论和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方法，并在此基础上进一步丰富和发展，它具体是指维系特定区域正</w:t>
      </w:r>
    </w:p>
    <w:p>
      <w:pPr>
        <w:spacing w:line="220" w:lineRule="auto"/>
        <w:ind w:left="4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常的生物多样性、生态系统健康、生态系统服务的持</w:t>
      </w:r>
      <w:r>
        <w:rPr>
          <w:rFonts w:ascii="仿宋" w:hAnsi="仿宋" w:eastAsia="仿宋" w:cs="仿宋"/>
          <w:spacing w:val="-5"/>
          <w:sz w:val="28"/>
          <w:szCs w:val="28"/>
        </w:rPr>
        <w:t>续供给等而划定</w:t>
      </w:r>
    </w:p>
    <w:p>
      <w:pPr>
        <w:spacing w:line="220" w:lineRule="auto"/>
        <w:rPr>
          <w:rFonts w:ascii="仿宋" w:hAnsi="仿宋" w:eastAsia="仿宋" w:cs="仿宋"/>
          <w:sz w:val="28"/>
          <w:szCs w:val="28"/>
        </w:rPr>
        <w:sectPr>
          <w:footerReference r:id="rId44" w:type="default"/>
          <w:pgSz w:w="11906" w:h="16839"/>
          <w:pgMar w:top="1171" w:right="1785" w:bottom="1151" w:left="1785" w:header="0" w:footer="989" w:gutter="0"/>
          <w:cols w:space="720" w:num="1"/>
        </w:sectPr>
      </w:pPr>
    </w:p>
    <w:p>
      <w:pPr>
        <w:spacing w:before="57" w:line="220" w:lineRule="auto"/>
        <w:ind w:left="4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的某种潜在的生态系统空间格局。</w:t>
      </w:r>
    </w:p>
    <w:p>
      <w:pPr>
        <w:spacing w:before="226" w:line="369" w:lineRule="auto"/>
        <w:ind w:left="32" w:right="45" w:firstLine="587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以浮梁县生态保护红线划定方案为参考，基于连通性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—</w:t>
      </w:r>
      <w:r>
        <w:rPr>
          <w:rFonts w:ascii="仿宋" w:hAnsi="仿宋" w:eastAsia="仿宋" w:cs="仿宋"/>
          <w:spacing w:val="-5"/>
          <w:sz w:val="28"/>
          <w:szCs w:val="28"/>
        </w:rPr>
        <w:t>敏感性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—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生态重要性框架识别生态源地，利用最小累积阻力模型构建阻力面，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识别各生态组分，以期为浮梁县生态安全格局构建提供相关参考，为</w:t>
      </w:r>
    </w:p>
    <w:p>
      <w:pPr>
        <w:spacing w:before="1" w:line="222" w:lineRule="auto"/>
        <w:ind w:left="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浮梁县生态修复分区提供重要指导。</w:t>
      </w:r>
    </w:p>
    <w:p>
      <w:pPr>
        <w:pStyle w:val="2"/>
        <w:spacing w:line="264" w:lineRule="auto"/>
      </w:pPr>
    </w:p>
    <w:p>
      <w:pPr>
        <w:spacing w:before="97" w:line="223" w:lineRule="auto"/>
        <w:ind w:left="62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3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一、生态源地识别</w:t>
      </w:r>
    </w:p>
    <w:p>
      <w:pPr>
        <w:pStyle w:val="2"/>
        <w:spacing w:line="280" w:lineRule="auto"/>
      </w:pPr>
    </w:p>
    <w:p>
      <w:pPr>
        <w:spacing w:before="91" w:line="369" w:lineRule="auto"/>
        <w:ind w:left="31" w:firstLine="576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生态源地是区域生境质量最高的生态斑块，是维系区域生态安全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的基本保障区域，具有良好的生态稳定性和扩展性。目前的研究中生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态源地识别方法主要有定性和定量两种。定性的方法通常是根据研究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区的自然环境条件，直接选取自然保护区、风景名胜区或大面积林场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等区域作为生态源地，该方法忽略了区域自然生态环境的空间分布特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点以及源地自身的生态环境状况。定量的方法通常是基于遥感生态指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数、生态适宜性评价等生态评估，在</w:t>
      </w:r>
      <w:r>
        <w:rPr>
          <w:rFonts w:ascii="仿宋" w:hAnsi="仿宋" w:eastAsia="仿宋" w:cs="仿宋"/>
          <w:spacing w:val="-4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GIS</w:t>
      </w:r>
      <w:r>
        <w:rPr>
          <w:rFonts w:ascii="Times New Roman" w:hAnsi="Times New Roman" w:eastAsia="Times New Roman" w:cs="Times New Roman"/>
          <w:spacing w:val="2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技术的支持下进行各评价要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素的空间叠加得出生态源地。定量方法中较为普遍的为基于《国土空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间双评价技术指南》及《生态保护红线划定技术指南》中生态用地重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要性评价方法，划定生态源地，该方法综合考虑了研究区内环境条件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及本身地理条件的影响，较好地反映了生态系统的总体效益。基于</w:t>
      </w:r>
      <w:r>
        <w:rPr>
          <w:rFonts w:ascii="仿宋" w:hAnsi="仿宋" w:eastAsia="仿宋" w:cs="仿宋"/>
          <w:spacing w:val="-11"/>
          <w:sz w:val="28"/>
          <w:szCs w:val="28"/>
        </w:rPr>
        <w:t>此，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6"/>
          <w:sz w:val="28"/>
          <w:szCs w:val="28"/>
        </w:rPr>
        <w:t>本文基于生态红线划定成果定性获取生态源地，并剔除面积小于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z w:val="28"/>
          <w:szCs w:val="28"/>
        </w:rPr>
        <w:t>km</w:t>
      </w:r>
      <w:r>
        <w:rPr>
          <w:rFonts w:ascii="Times New Roman" w:hAnsi="Times New Roman" w:eastAsia="Times New Roman" w:cs="Times New Roman"/>
          <w:spacing w:val="2"/>
          <w:position w:val="9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34"/>
          <w:w w:val="101"/>
          <w:position w:val="9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斑块后得到研究区生态源地，避免了单要素叠加评价方法的缺</w:t>
      </w:r>
    </w:p>
    <w:p>
      <w:pPr>
        <w:spacing w:line="222" w:lineRule="auto"/>
        <w:ind w:left="5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9"/>
          <w:sz w:val="28"/>
          <w:szCs w:val="28"/>
        </w:rPr>
        <w:t>陷。</w:t>
      </w:r>
    </w:p>
    <w:p>
      <w:pPr>
        <w:pStyle w:val="2"/>
        <w:spacing w:line="264" w:lineRule="auto"/>
      </w:pPr>
    </w:p>
    <w:p>
      <w:pPr>
        <w:spacing w:before="98" w:line="222" w:lineRule="auto"/>
        <w:ind w:left="62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二、建立阻力面和赋值</w:t>
      </w:r>
    </w:p>
    <w:p>
      <w:pPr>
        <w:pStyle w:val="2"/>
        <w:spacing w:line="278" w:lineRule="auto"/>
      </w:pPr>
    </w:p>
    <w:p>
      <w:pPr>
        <w:spacing w:before="92" w:line="559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position w:val="21"/>
          <w:sz w:val="28"/>
          <w:szCs w:val="28"/>
        </w:rPr>
        <w:t>本文在生态安全格局构建中，主要利用最小累积阻力模型</w:t>
      </w:r>
    </w:p>
    <w:p>
      <w:pPr>
        <w:spacing w:before="1" w:line="212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z w:val="28"/>
          <w:szCs w:val="28"/>
        </w:rPr>
        <w:t>minimum Cumulative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 xml:space="preserve"> resistance,MCR</w:t>
      </w:r>
      <w:r>
        <w:rPr>
          <w:rFonts w:ascii="仿宋" w:hAnsi="仿宋" w:eastAsia="仿宋" w:cs="仿宋"/>
          <w:spacing w:val="-1"/>
          <w:sz w:val="28"/>
          <w:szCs w:val="28"/>
        </w:rPr>
        <w:t>）建立阻力面。</w:t>
      </w:r>
    </w:p>
    <w:p>
      <w:pPr>
        <w:pStyle w:val="2"/>
        <w:spacing w:line="301" w:lineRule="auto"/>
      </w:pPr>
    </w:p>
    <w:p>
      <w:pPr>
        <w:spacing w:before="92" w:line="221" w:lineRule="auto"/>
        <w:ind w:left="6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不同的地理条件和社会经济作用对生态源地扩张具有不同的影</w:t>
      </w:r>
    </w:p>
    <w:p>
      <w:pPr>
        <w:spacing w:line="221" w:lineRule="auto"/>
        <w:rPr>
          <w:rFonts w:ascii="仿宋" w:hAnsi="仿宋" w:eastAsia="仿宋" w:cs="仿宋"/>
          <w:sz w:val="28"/>
          <w:szCs w:val="28"/>
        </w:rPr>
        <w:sectPr>
          <w:footerReference r:id="rId45" w:type="default"/>
          <w:pgSz w:w="11906" w:h="16839"/>
          <w:pgMar w:top="1250" w:right="1718" w:bottom="1151" w:left="1785" w:header="0" w:footer="989" w:gutter="0"/>
          <w:cols w:space="720" w:num="1"/>
        </w:sectPr>
      </w:pPr>
    </w:p>
    <w:p>
      <w:pPr>
        <w:spacing w:before="57" w:line="221" w:lineRule="auto"/>
        <w:ind w:left="4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响。参照浮梁县生态环境现状，依据不同目标，选择与生态源地扩张</w:t>
      </w:r>
    </w:p>
    <w:p>
      <w:pPr>
        <w:spacing w:before="224" w:line="222" w:lineRule="auto"/>
        <w:ind w:left="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过程相关程度高的影响因子创建阻力面。将各评价因子的原始数据标</w:t>
      </w:r>
    </w:p>
    <w:p>
      <w:pPr>
        <w:spacing w:before="224" w:line="222" w:lineRule="auto"/>
        <w:ind w:left="8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准化后参考相关研究采用层次分析法确定其权重（表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5-</w:t>
      </w:r>
      <w:r>
        <w:rPr>
          <w:rFonts w:ascii="Times New Roman" w:hAnsi="Times New Roman" w:eastAsia="Times New Roman" w:cs="Times New Roman"/>
          <w:spacing w:val="-2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</w:t>
      </w:r>
      <w:r>
        <w:rPr>
          <w:rFonts w:ascii="仿宋" w:hAnsi="仿宋" w:eastAsia="仿宋" w:cs="仿宋"/>
          <w:spacing w:val="-2"/>
          <w:sz w:val="28"/>
          <w:szCs w:val="28"/>
        </w:rPr>
        <w:t>）。最后将</w:t>
      </w:r>
    </w:p>
    <w:p>
      <w:pPr>
        <w:spacing w:before="221" w:line="222" w:lineRule="auto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各评价因子进行加权求和计算，从而得到生态源地扩张过程阻力面。</w:t>
      </w:r>
    </w:p>
    <w:p>
      <w:pPr>
        <w:spacing w:before="207" w:line="213" w:lineRule="auto"/>
        <w:ind w:left="2854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8"/>
          <w:sz w:val="24"/>
          <w:szCs w:val="24"/>
        </w:rPr>
        <w:t>表</w:t>
      </w:r>
      <w:r>
        <w:rPr>
          <w:rFonts w:ascii="仿宋" w:hAnsi="仿宋" w:eastAsia="仿宋" w:cs="仿宋"/>
          <w:spacing w:val="-4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4"/>
          <w:szCs w:val="24"/>
        </w:rPr>
        <w:t>5-</w:t>
      </w:r>
      <w:r>
        <w:rPr>
          <w:rFonts w:ascii="Times New Roman" w:hAnsi="Times New Roman" w:eastAsia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4"/>
          <w:szCs w:val="24"/>
        </w:rPr>
        <w:t>1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 </w:t>
      </w:r>
      <w:r>
        <w:rPr>
          <w:rFonts w:ascii="仿宋" w:hAnsi="仿宋" w:eastAsia="仿宋" w:cs="仿宋"/>
          <w:spacing w:val="-8"/>
          <w:sz w:val="24"/>
          <w:szCs w:val="24"/>
        </w:rPr>
        <w:t>阻力面构建权重值</w:t>
      </w:r>
    </w:p>
    <w:tbl>
      <w:tblPr>
        <w:tblStyle w:val="5"/>
        <w:tblW w:w="7324" w:type="dxa"/>
        <w:tblInd w:w="50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60"/>
        <w:gridCol w:w="3017"/>
        <w:gridCol w:w="1283"/>
        <w:gridCol w:w="126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760" w:type="dxa"/>
            <w:vAlign w:val="top"/>
          </w:tcPr>
          <w:p>
            <w:pPr>
              <w:spacing w:before="43" w:line="206" w:lineRule="auto"/>
              <w:ind w:left="42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阻力因子</w:t>
            </w:r>
          </w:p>
        </w:tc>
        <w:tc>
          <w:tcPr>
            <w:tcW w:w="3017" w:type="dxa"/>
            <w:vAlign w:val="top"/>
          </w:tcPr>
          <w:p>
            <w:pPr>
              <w:spacing w:before="43" w:line="206" w:lineRule="auto"/>
              <w:ind w:left="10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分级标准</w:t>
            </w:r>
          </w:p>
        </w:tc>
        <w:tc>
          <w:tcPr>
            <w:tcW w:w="1283" w:type="dxa"/>
            <w:vAlign w:val="top"/>
          </w:tcPr>
          <w:p>
            <w:pPr>
              <w:spacing w:before="43" w:line="206" w:lineRule="auto"/>
              <w:ind w:left="3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阻力值</w:t>
            </w:r>
          </w:p>
        </w:tc>
        <w:tc>
          <w:tcPr>
            <w:tcW w:w="1264" w:type="dxa"/>
            <w:vAlign w:val="top"/>
          </w:tcPr>
          <w:p>
            <w:pPr>
              <w:spacing w:before="43" w:line="206" w:lineRule="auto"/>
              <w:ind w:left="40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权重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760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78" w:line="224" w:lineRule="auto"/>
              <w:ind w:left="17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土地覆盖类型</w:t>
            </w:r>
          </w:p>
        </w:tc>
        <w:tc>
          <w:tcPr>
            <w:tcW w:w="3017" w:type="dxa"/>
            <w:vAlign w:val="top"/>
          </w:tcPr>
          <w:p>
            <w:pPr>
              <w:spacing w:before="38" w:line="206" w:lineRule="auto"/>
              <w:ind w:left="128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耕地</w:t>
            </w:r>
          </w:p>
        </w:tc>
        <w:tc>
          <w:tcPr>
            <w:tcW w:w="1283" w:type="dxa"/>
            <w:vAlign w:val="top"/>
          </w:tcPr>
          <w:p>
            <w:pPr>
              <w:spacing w:before="81" w:line="185" w:lineRule="auto"/>
              <w:ind w:left="5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75</w:t>
            </w:r>
          </w:p>
        </w:tc>
        <w:tc>
          <w:tcPr>
            <w:tcW w:w="1264" w:type="dxa"/>
            <w:vMerge w:val="restart"/>
            <w:tcBorders>
              <w:bottom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69" w:line="188" w:lineRule="auto"/>
              <w:ind w:left="4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0.6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76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17" w:type="dxa"/>
            <w:vAlign w:val="top"/>
          </w:tcPr>
          <w:p>
            <w:pPr>
              <w:spacing w:before="38" w:line="206" w:lineRule="auto"/>
              <w:ind w:left="128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林地</w:t>
            </w:r>
          </w:p>
        </w:tc>
        <w:tc>
          <w:tcPr>
            <w:tcW w:w="1283" w:type="dxa"/>
            <w:vAlign w:val="top"/>
          </w:tcPr>
          <w:p>
            <w:pPr>
              <w:spacing w:before="80" w:line="188" w:lineRule="auto"/>
              <w:ind w:left="5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28</w:t>
            </w:r>
          </w:p>
        </w:tc>
        <w:tc>
          <w:tcPr>
            <w:tcW w:w="12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76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17" w:type="dxa"/>
            <w:vAlign w:val="top"/>
          </w:tcPr>
          <w:p>
            <w:pPr>
              <w:spacing w:before="39" w:line="206" w:lineRule="auto"/>
              <w:ind w:left="128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草地</w:t>
            </w:r>
          </w:p>
        </w:tc>
        <w:tc>
          <w:tcPr>
            <w:tcW w:w="1283" w:type="dxa"/>
            <w:vAlign w:val="top"/>
          </w:tcPr>
          <w:p>
            <w:pPr>
              <w:spacing w:before="84" w:line="185" w:lineRule="auto"/>
              <w:ind w:left="5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75</w:t>
            </w:r>
          </w:p>
        </w:tc>
        <w:tc>
          <w:tcPr>
            <w:tcW w:w="12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76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17" w:type="dxa"/>
            <w:vAlign w:val="top"/>
          </w:tcPr>
          <w:p>
            <w:pPr>
              <w:spacing w:before="39" w:line="205" w:lineRule="auto"/>
              <w:ind w:left="128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水域</w:t>
            </w:r>
          </w:p>
        </w:tc>
        <w:tc>
          <w:tcPr>
            <w:tcW w:w="1283" w:type="dxa"/>
            <w:vAlign w:val="top"/>
          </w:tcPr>
          <w:p>
            <w:pPr>
              <w:spacing w:before="80" w:line="188" w:lineRule="auto"/>
              <w:ind w:left="6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2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76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17" w:type="dxa"/>
            <w:vAlign w:val="top"/>
          </w:tcPr>
          <w:p>
            <w:pPr>
              <w:spacing w:before="39" w:line="206" w:lineRule="auto"/>
              <w:ind w:left="10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未利用地</w:t>
            </w:r>
          </w:p>
        </w:tc>
        <w:tc>
          <w:tcPr>
            <w:tcW w:w="1283" w:type="dxa"/>
            <w:vAlign w:val="top"/>
          </w:tcPr>
          <w:p>
            <w:pPr>
              <w:spacing w:before="81" w:line="188" w:lineRule="auto"/>
              <w:ind w:left="5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80</w:t>
            </w:r>
          </w:p>
        </w:tc>
        <w:tc>
          <w:tcPr>
            <w:tcW w:w="12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76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17" w:type="dxa"/>
            <w:vAlign w:val="top"/>
          </w:tcPr>
          <w:p>
            <w:pPr>
              <w:spacing w:before="41" w:line="204" w:lineRule="auto"/>
              <w:ind w:left="10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建设用地</w:t>
            </w:r>
          </w:p>
        </w:tc>
        <w:tc>
          <w:tcPr>
            <w:tcW w:w="1283" w:type="dxa"/>
            <w:vAlign w:val="top"/>
          </w:tcPr>
          <w:p>
            <w:pPr>
              <w:spacing w:before="80" w:line="188" w:lineRule="auto"/>
              <w:ind w:left="4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100</w:t>
            </w:r>
          </w:p>
        </w:tc>
        <w:tc>
          <w:tcPr>
            <w:tcW w:w="126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760" w:type="dxa"/>
            <w:vMerge w:val="restart"/>
            <w:tcBorders>
              <w:bottom w:val="nil"/>
            </w:tcBorders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</w:p>
          <w:p>
            <w:pPr>
              <w:spacing w:line="328" w:lineRule="auto"/>
              <w:rPr>
                <w:rFonts w:ascii="Arial"/>
                <w:sz w:val="21"/>
              </w:rPr>
            </w:pPr>
          </w:p>
          <w:p>
            <w:pPr>
              <w:spacing w:before="69" w:line="185" w:lineRule="auto"/>
              <w:ind w:left="5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NDVI</w:t>
            </w:r>
          </w:p>
        </w:tc>
        <w:tc>
          <w:tcPr>
            <w:tcW w:w="3017" w:type="dxa"/>
            <w:vAlign w:val="top"/>
          </w:tcPr>
          <w:p>
            <w:pPr>
              <w:spacing w:before="80" w:line="188" w:lineRule="auto"/>
              <w:ind w:left="7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0.3270 -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0.5711</w:t>
            </w:r>
          </w:p>
        </w:tc>
        <w:tc>
          <w:tcPr>
            <w:tcW w:w="1283" w:type="dxa"/>
            <w:vAlign w:val="top"/>
          </w:tcPr>
          <w:p>
            <w:pPr>
              <w:spacing w:before="80" w:line="188" w:lineRule="auto"/>
              <w:ind w:left="4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100</w:t>
            </w:r>
          </w:p>
        </w:tc>
        <w:tc>
          <w:tcPr>
            <w:tcW w:w="1264" w:type="dxa"/>
            <w:vMerge w:val="restart"/>
            <w:tcBorders>
              <w:bottom w:val="nil"/>
            </w:tcBorders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before="69" w:line="188" w:lineRule="auto"/>
              <w:ind w:left="4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0.2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76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17" w:type="dxa"/>
            <w:vAlign w:val="top"/>
          </w:tcPr>
          <w:p>
            <w:pPr>
              <w:spacing w:before="82" w:line="188" w:lineRule="auto"/>
              <w:ind w:left="7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0.5711 -</w:t>
            </w:r>
            <w:r>
              <w:rPr>
                <w:rFonts w:ascii="Times New Roman" w:hAnsi="Times New Roman" w:eastAsia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0.7302</w:t>
            </w:r>
          </w:p>
        </w:tc>
        <w:tc>
          <w:tcPr>
            <w:tcW w:w="1283" w:type="dxa"/>
            <w:vAlign w:val="top"/>
          </w:tcPr>
          <w:p>
            <w:pPr>
              <w:spacing w:before="82" w:line="188" w:lineRule="auto"/>
              <w:ind w:left="5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80</w:t>
            </w:r>
          </w:p>
        </w:tc>
        <w:tc>
          <w:tcPr>
            <w:tcW w:w="12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76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17" w:type="dxa"/>
            <w:vAlign w:val="top"/>
          </w:tcPr>
          <w:p>
            <w:pPr>
              <w:spacing w:before="82" w:line="188" w:lineRule="auto"/>
              <w:ind w:left="8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0.7302 -</w:t>
            </w:r>
            <w:r>
              <w:rPr>
                <w:rFonts w:ascii="Times New Roman" w:hAnsi="Times New Roman" w:eastAsia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0.821</w:t>
            </w:r>
          </w:p>
        </w:tc>
        <w:tc>
          <w:tcPr>
            <w:tcW w:w="1283" w:type="dxa"/>
            <w:vAlign w:val="top"/>
          </w:tcPr>
          <w:p>
            <w:pPr>
              <w:spacing w:before="82" w:line="188" w:lineRule="auto"/>
              <w:ind w:left="5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60</w:t>
            </w:r>
          </w:p>
        </w:tc>
        <w:tc>
          <w:tcPr>
            <w:tcW w:w="12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76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17" w:type="dxa"/>
            <w:vAlign w:val="top"/>
          </w:tcPr>
          <w:p>
            <w:pPr>
              <w:spacing w:before="81" w:line="188" w:lineRule="auto"/>
              <w:ind w:left="8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0.821 -</w:t>
            </w:r>
            <w:r>
              <w:rPr>
                <w:rFonts w:ascii="Times New Roman" w:hAnsi="Times New Roman" w:eastAsia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0.8874</w:t>
            </w:r>
          </w:p>
        </w:tc>
        <w:tc>
          <w:tcPr>
            <w:tcW w:w="1283" w:type="dxa"/>
            <w:vAlign w:val="top"/>
          </w:tcPr>
          <w:p>
            <w:pPr>
              <w:spacing w:before="81" w:line="188" w:lineRule="auto"/>
              <w:ind w:left="52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40</w:t>
            </w:r>
          </w:p>
        </w:tc>
        <w:tc>
          <w:tcPr>
            <w:tcW w:w="12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76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17" w:type="dxa"/>
            <w:vAlign w:val="top"/>
          </w:tcPr>
          <w:p>
            <w:pPr>
              <w:spacing w:before="81" w:line="188" w:lineRule="auto"/>
              <w:ind w:left="7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0.8874 -</w:t>
            </w:r>
            <w:r>
              <w:rPr>
                <w:rFonts w:ascii="Times New Roman" w:hAnsi="Times New Roman" w:eastAsia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0.9928</w:t>
            </w:r>
          </w:p>
        </w:tc>
        <w:tc>
          <w:tcPr>
            <w:tcW w:w="1283" w:type="dxa"/>
            <w:vAlign w:val="top"/>
          </w:tcPr>
          <w:p>
            <w:pPr>
              <w:spacing w:before="81" w:line="188" w:lineRule="auto"/>
              <w:ind w:left="5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20</w:t>
            </w:r>
          </w:p>
        </w:tc>
        <w:tc>
          <w:tcPr>
            <w:tcW w:w="126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760" w:type="dxa"/>
            <w:vMerge w:val="restart"/>
            <w:tcBorders>
              <w:bottom w:val="nil"/>
            </w:tcBorders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78" w:line="223" w:lineRule="auto"/>
              <w:ind w:left="29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地形起伏度</w:t>
            </w:r>
          </w:p>
        </w:tc>
        <w:tc>
          <w:tcPr>
            <w:tcW w:w="3017" w:type="dxa"/>
            <w:vAlign w:val="top"/>
          </w:tcPr>
          <w:p>
            <w:pPr>
              <w:spacing w:before="80" w:line="188" w:lineRule="auto"/>
              <w:ind w:left="12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2"/>
                <w:sz w:val="24"/>
                <w:szCs w:val="24"/>
              </w:rPr>
              <w:t>0</w:t>
            </w:r>
            <w:r>
              <w:rPr>
                <w:rFonts w:ascii="Times New Roman" w:hAnsi="Times New Roman" w:eastAsia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2"/>
                <w:sz w:val="24"/>
                <w:szCs w:val="24"/>
              </w:rPr>
              <w:t>-</w:t>
            </w:r>
            <w:r>
              <w:rPr>
                <w:rFonts w:ascii="Times New Roman" w:hAnsi="Times New Roman" w:eastAsia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2"/>
                <w:sz w:val="24"/>
                <w:szCs w:val="24"/>
              </w:rPr>
              <w:t>12</w:t>
            </w:r>
          </w:p>
        </w:tc>
        <w:tc>
          <w:tcPr>
            <w:tcW w:w="1283" w:type="dxa"/>
            <w:vAlign w:val="top"/>
          </w:tcPr>
          <w:p>
            <w:pPr>
              <w:spacing w:before="80" w:line="188" w:lineRule="auto"/>
              <w:ind w:left="5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20</w:t>
            </w:r>
          </w:p>
        </w:tc>
        <w:tc>
          <w:tcPr>
            <w:tcW w:w="1264" w:type="dxa"/>
            <w:vMerge w:val="restart"/>
            <w:tcBorders>
              <w:bottom w:val="nil"/>
            </w:tcBorders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before="69" w:line="188" w:lineRule="auto"/>
              <w:ind w:left="4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0.1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76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17" w:type="dxa"/>
            <w:vAlign w:val="top"/>
          </w:tcPr>
          <w:p>
            <w:pPr>
              <w:spacing w:before="80" w:line="188" w:lineRule="auto"/>
              <w:ind w:left="11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9"/>
                <w:sz w:val="24"/>
                <w:szCs w:val="24"/>
              </w:rPr>
              <w:t>12</w:t>
            </w:r>
            <w:r>
              <w:rPr>
                <w:rFonts w:ascii="Times New Roman" w:hAnsi="Times New Roman" w:eastAsia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9"/>
                <w:sz w:val="24"/>
                <w:szCs w:val="24"/>
              </w:rPr>
              <w:t>-</w:t>
            </w: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9"/>
                <w:sz w:val="24"/>
                <w:szCs w:val="24"/>
              </w:rPr>
              <w:t>22</w:t>
            </w:r>
          </w:p>
        </w:tc>
        <w:tc>
          <w:tcPr>
            <w:tcW w:w="1283" w:type="dxa"/>
            <w:vAlign w:val="top"/>
          </w:tcPr>
          <w:p>
            <w:pPr>
              <w:spacing w:before="80" w:line="188" w:lineRule="auto"/>
              <w:ind w:left="52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40</w:t>
            </w:r>
          </w:p>
        </w:tc>
        <w:tc>
          <w:tcPr>
            <w:tcW w:w="12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76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17" w:type="dxa"/>
            <w:vAlign w:val="top"/>
          </w:tcPr>
          <w:p>
            <w:pPr>
              <w:spacing w:before="82" w:line="188" w:lineRule="auto"/>
              <w:ind w:left="11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22</w:t>
            </w:r>
            <w:r>
              <w:rPr>
                <w:rFonts w:ascii="Times New Roman" w:hAnsi="Times New Roman" w:eastAsia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-</w:t>
            </w:r>
            <w:r>
              <w:rPr>
                <w:rFonts w:ascii="Times New Roman" w:hAnsi="Times New Roman" w:eastAsia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33</w:t>
            </w:r>
          </w:p>
        </w:tc>
        <w:tc>
          <w:tcPr>
            <w:tcW w:w="1283" w:type="dxa"/>
            <w:vAlign w:val="top"/>
          </w:tcPr>
          <w:p>
            <w:pPr>
              <w:spacing w:before="82" w:line="188" w:lineRule="auto"/>
              <w:ind w:left="5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60</w:t>
            </w:r>
          </w:p>
        </w:tc>
        <w:tc>
          <w:tcPr>
            <w:tcW w:w="12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76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17" w:type="dxa"/>
            <w:vAlign w:val="top"/>
          </w:tcPr>
          <w:p>
            <w:pPr>
              <w:spacing w:before="82" w:line="188" w:lineRule="auto"/>
              <w:ind w:left="11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</w:t>
            </w:r>
            <w:r>
              <w:rPr>
                <w:rFonts w:ascii="Times New Roman" w:hAnsi="Times New Roman" w:eastAsia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- 48</w:t>
            </w:r>
          </w:p>
        </w:tc>
        <w:tc>
          <w:tcPr>
            <w:tcW w:w="1283" w:type="dxa"/>
            <w:vAlign w:val="top"/>
          </w:tcPr>
          <w:p>
            <w:pPr>
              <w:spacing w:before="82" w:line="188" w:lineRule="auto"/>
              <w:ind w:left="5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80</w:t>
            </w:r>
          </w:p>
        </w:tc>
        <w:tc>
          <w:tcPr>
            <w:tcW w:w="12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76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17" w:type="dxa"/>
            <w:vAlign w:val="top"/>
          </w:tcPr>
          <w:p>
            <w:pPr>
              <w:spacing w:before="81" w:line="188" w:lineRule="auto"/>
              <w:ind w:left="11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48</w:t>
            </w:r>
            <w:r>
              <w:rPr>
                <w:rFonts w:ascii="Times New Roman" w:hAnsi="Times New Roman" w:eastAsia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-</w:t>
            </w:r>
            <w:r>
              <w:rPr>
                <w:rFonts w:ascii="Times New Roman" w:hAnsi="Times New Roman" w:eastAsia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151</w:t>
            </w:r>
          </w:p>
        </w:tc>
        <w:tc>
          <w:tcPr>
            <w:tcW w:w="1283" w:type="dxa"/>
            <w:vAlign w:val="top"/>
          </w:tcPr>
          <w:p>
            <w:pPr>
              <w:spacing w:before="81" w:line="188" w:lineRule="auto"/>
              <w:ind w:left="4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100</w:t>
            </w:r>
          </w:p>
        </w:tc>
        <w:tc>
          <w:tcPr>
            <w:tcW w:w="126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760" w:type="dxa"/>
            <w:vMerge w:val="restart"/>
            <w:tcBorders>
              <w:bottom w:val="nil"/>
            </w:tcBorders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78" w:line="223" w:lineRule="auto"/>
              <w:ind w:left="65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坡度</w:t>
            </w:r>
          </w:p>
        </w:tc>
        <w:tc>
          <w:tcPr>
            <w:tcW w:w="3017" w:type="dxa"/>
            <w:vAlign w:val="top"/>
          </w:tcPr>
          <w:p>
            <w:pPr>
              <w:spacing w:before="81" w:line="188" w:lineRule="auto"/>
              <w:ind w:left="125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0°-8°</w:t>
            </w:r>
          </w:p>
        </w:tc>
        <w:tc>
          <w:tcPr>
            <w:tcW w:w="1283" w:type="dxa"/>
            <w:vAlign w:val="top"/>
          </w:tcPr>
          <w:p>
            <w:pPr>
              <w:spacing w:before="81" w:line="188" w:lineRule="auto"/>
              <w:ind w:left="5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20</w:t>
            </w:r>
          </w:p>
        </w:tc>
        <w:tc>
          <w:tcPr>
            <w:tcW w:w="1264" w:type="dxa"/>
            <w:vMerge w:val="restart"/>
            <w:tcBorders>
              <w:bottom w:val="nil"/>
            </w:tcBorders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before="69" w:line="188" w:lineRule="auto"/>
              <w:ind w:left="4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0.1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76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17" w:type="dxa"/>
            <w:vAlign w:val="top"/>
          </w:tcPr>
          <w:p>
            <w:pPr>
              <w:spacing w:before="80" w:line="188" w:lineRule="auto"/>
              <w:ind w:left="12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8°-</w:t>
            </w:r>
            <w:r>
              <w:rPr>
                <w:rFonts w:ascii="Times New Roman" w:hAnsi="Times New Roman" w:eastAsia="Times New Roman" w:cs="Times New Roman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14°</w:t>
            </w:r>
          </w:p>
        </w:tc>
        <w:tc>
          <w:tcPr>
            <w:tcW w:w="1283" w:type="dxa"/>
            <w:vAlign w:val="top"/>
          </w:tcPr>
          <w:p>
            <w:pPr>
              <w:spacing w:before="80" w:line="188" w:lineRule="auto"/>
              <w:ind w:left="52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40</w:t>
            </w:r>
          </w:p>
        </w:tc>
        <w:tc>
          <w:tcPr>
            <w:tcW w:w="12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76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17" w:type="dxa"/>
            <w:vAlign w:val="top"/>
          </w:tcPr>
          <w:p>
            <w:pPr>
              <w:spacing w:before="80" w:line="188" w:lineRule="auto"/>
              <w:ind w:left="115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14°-20°</w:t>
            </w:r>
          </w:p>
        </w:tc>
        <w:tc>
          <w:tcPr>
            <w:tcW w:w="1283" w:type="dxa"/>
            <w:vAlign w:val="top"/>
          </w:tcPr>
          <w:p>
            <w:pPr>
              <w:spacing w:before="80" w:line="188" w:lineRule="auto"/>
              <w:ind w:left="5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60</w:t>
            </w:r>
          </w:p>
        </w:tc>
        <w:tc>
          <w:tcPr>
            <w:tcW w:w="12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76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17" w:type="dxa"/>
            <w:vAlign w:val="top"/>
          </w:tcPr>
          <w:p>
            <w:pPr>
              <w:spacing w:before="83" w:line="188" w:lineRule="auto"/>
              <w:ind w:left="11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20°-28°</w:t>
            </w:r>
          </w:p>
        </w:tc>
        <w:tc>
          <w:tcPr>
            <w:tcW w:w="1283" w:type="dxa"/>
            <w:vAlign w:val="top"/>
          </w:tcPr>
          <w:p>
            <w:pPr>
              <w:spacing w:before="83" w:line="188" w:lineRule="auto"/>
              <w:ind w:left="5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80</w:t>
            </w:r>
          </w:p>
        </w:tc>
        <w:tc>
          <w:tcPr>
            <w:tcW w:w="12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76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17" w:type="dxa"/>
            <w:vAlign w:val="top"/>
          </w:tcPr>
          <w:p>
            <w:pPr>
              <w:spacing w:before="41" w:line="207" w:lineRule="auto"/>
              <w:ind w:left="12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22"/>
                <w:sz w:val="24"/>
                <w:szCs w:val="24"/>
              </w:rPr>
              <w:t>&gt;</w:t>
            </w:r>
            <w:r>
              <w:rPr>
                <w:rFonts w:ascii="Times New Roman" w:hAnsi="Times New Roman" w:eastAsia="Times New Roman" w:cs="Times New Roman"/>
                <w:spacing w:val="22"/>
                <w:sz w:val="24"/>
                <w:szCs w:val="24"/>
              </w:rPr>
              <w:t>28°</w:t>
            </w:r>
          </w:p>
        </w:tc>
        <w:tc>
          <w:tcPr>
            <w:tcW w:w="1283" w:type="dxa"/>
            <w:vAlign w:val="top"/>
          </w:tcPr>
          <w:p>
            <w:pPr>
              <w:spacing w:before="83" w:line="188" w:lineRule="auto"/>
              <w:ind w:left="4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100</w:t>
            </w:r>
          </w:p>
        </w:tc>
        <w:tc>
          <w:tcPr>
            <w:tcW w:w="126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  <w:spacing w:line="248" w:lineRule="auto"/>
      </w:pPr>
    </w:p>
    <w:p>
      <w:pPr>
        <w:spacing w:before="98" w:line="223" w:lineRule="auto"/>
        <w:ind w:left="62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3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三、生态组分的识别</w:t>
      </w:r>
    </w:p>
    <w:p>
      <w:pPr>
        <w:pStyle w:val="2"/>
        <w:spacing w:line="276" w:lineRule="auto"/>
      </w:pPr>
    </w:p>
    <w:p>
      <w:pPr>
        <w:spacing w:before="91" w:line="223" w:lineRule="auto"/>
        <w:ind w:left="61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（一）生态廊道的提取</w:t>
      </w:r>
    </w:p>
    <w:p>
      <w:pPr>
        <w:spacing w:before="304" w:line="369" w:lineRule="auto"/>
        <w:ind w:left="34" w:right="20" w:firstLine="573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生态廊道是生物物质能量流动的主要通道，对生态功能及生态过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程的维持具有重要的连通和稳定作用。基于制备完成的景观阻力面，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借助重力模型来量化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MCR</w:t>
      </w:r>
      <w:r>
        <w:rPr>
          <w:rFonts w:ascii="仿宋" w:hAnsi="仿宋" w:eastAsia="仿宋" w:cs="仿宋"/>
          <w:spacing w:val="-1"/>
          <w:sz w:val="28"/>
          <w:szCs w:val="28"/>
        </w:rPr>
        <w:t>模型识别出的潜在生态廊道重要性。在剔</w:t>
      </w:r>
      <w:r>
        <w:rPr>
          <w:rFonts w:ascii="仿宋" w:hAnsi="仿宋" w:eastAsia="仿宋" w:cs="仿宋"/>
          <w:spacing w:val="3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3"/>
          <w:sz w:val="28"/>
          <w:szCs w:val="28"/>
        </w:rPr>
        <w:t>除经过同一生境斑块而造成冗余的廊道后，拟利用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Circuitscape</w:t>
      </w:r>
      <w:r>
        <w:rPr>
          <w:rFonts w:ascii="仿宋" w:hAnsi="仿宋" w:eastAsia="仿宋" w:cs="仿宋"/>
          <w:spacing w:val="-4"/>
          <w:sz w:val="28"/>
          <w:szCs w:val="28"/>
        </w:rPr>
        <w:t>插件中</w:t>
      </w:r>
    </w:p>
    <w:p>
      <w:pPr>
        <w:spacing w:line="211" w:lineRule="auto"/>
        <w:ind w:left="4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 xml:space="preserve">的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 xml:space="preserve">Linkage Mapper  </w:t>
      </w:r>
      <w:r>
        <w:rPr>
          <w:rFonts w:ascii="仿宋" w:hAnsi="仿宋" w:eastAsia="仿宋" w:cs="仿宋"/>
          <w:spacing w:val="-1"/>
          <w:sz w:val="28"/>
          <w:szCs w:val="28"/>
        </w:rPr>
        <w:t>模块识别重要的潜在生态廊道，并使用重力模型</w:t>
      </w:r>
    </w:p>
    <w:p>
      <w:pPr>
        <w:spacing w:line="211" w:lineRule="auto"/>
        <w:rPr>
          <w:rFonts w:ascii="仿宋" w:hAnsi="仿宋" w:eastAsia="仿宋" w:cs="仿宋"/>
          <w:sz w:val="28"/>
          <w:szCs w:val="28"/>
        </w:rPr>
        <w:sectPr>
          <w:footerReference r:id="rId46" w:type="default"/>
          <w:pgSz w:w="11906" w:h="16839"/>
          <w:pgMar w:top="1250" w:right="1743" w:bottom="1151" w:left="1785" w:header="0" w:footer="989" w:gutter="0"/>
          <w:cols w:space="720" w:num="1"/>
        </w:sectPr>
      </w:pPr>
    </w:p>
    <w:p>
      <w:pPr>
        <w:spacing w:before="57" w:line="559" w:lineRule="exact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position w:val="20"/>
          <w:sz w:val="28"/>
          <w:szCs w:val="28"/>
        </w:rPr>
        <w:t>计算生境斑块（源与目标）间的相互作用，定量评价生境斑块间的相</w:t>
      </w:r>
    </w:p>
    <w:p>
      <w:pPr>
        <w:spacing w:before="1" w:line="220" w:lineRule="auto"/>
        <w:ind w:left="3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互作用强度，判定生态廊道的相对重要性并形成生态安全网络。</w:t>
      </w:r>
    </w:p>
    <w:p>
      <w:pPr>
        <w:spacing w:before="97" w:line="6540" w:lineRule="exact"/>
        <w:ind w:firstLine="1418"/>
      </w:pPr>
      <w:r>
        <w:rPr>
          <w:position w:val="-130"/>
        </w:rPr>
        <w:drawing>
          <wp:inline distT="0" distB="0" distL="0" distR="0">
            <wp:extent cx="3489325" cy="415290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489959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7" w:line="222" w:lineRule="auto"/>
        <w:ind w:left="2932"/>
        <w:rPr>
          <w:rFonts w:ascii="楷体" w:hAnsi="楷体" w:eastAsia="楷体" w:cs="楷体"/>
          <w:sz w:val="24"/>
          <w:szCs w:val="24"/>
        </w:rPr>
      </w:pPr>
      <w:r>
        <w:rPr>
          <w:rFonts w:ascii="楷体" w:hAnsi="楷体" w:eastAsia="楷体" w:cs="楷体"/>
          <w:spacing w:val="-3"/>
          <w:sz w:val="24"/>
          <w:szCs w:val="24"/>
        </w:rPr>
        <w:t>图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5-2  </w:t>
      </w:r>
      <w:r>
        <w:rPr>
          <w:rFonts w:ascii="楷体" w:hAnsi="楷体" w:eastAsia="楷体" w:cs="楷体"/>
          <w:spacing w:val="-3"/>
          <w:sz w:val="24"/>
          <w:szCs w:val="24"/>
        </w:rPr>
        <w:t>浮梁县生态廊道识别图</w:t>
      </w:r>
    </w:p>
    <w:p>
      <w:pPr>
        <w:spacing w:before="273" w:line="222" w:lineRule="auto"/>
        <w:ind w:left="61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（二）障碍区的识别</w:t>
      </w:r>
    </w:p>
    <w:p>
      <w:pPr>
        <w:spacing w:before="301" w:line="369" w:lineRule="auto"/>
        <w:ind w:left="30" w:right="242" w:firstLine="573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总会存在一些障碍区域影响到生态廊道连接质量，成为生态修复</w:t>
      </w:r>
      <w:r>
        <w:rPr>
          <w:rFonts w:ascii="仿宋" w:hAnsi="仿宋" w:eastAsia="仿宋" w:cs="仿宋"/>
          <w:spacing w:val="1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的重点关注区域，是可应用具体生态修复行动恢复阻碍迁移的可能区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域，但其具体修复行为针对不同的保护前提和应用条件而异。基于电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路理论的障碍区识别过程如下：在模拟出生态廊道的基础上，采用移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动窗口检测研究区是否存在阻碍生态过程的潜在区域，以单位距离恢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复的连通性值（土地利用类型改变前后最小成本路径的差值与搜索直</w:t>
      </w:r>
    </w:p>
    <w:p>
      <w:pPr>
        <w:spacing w:before="1" w:line="220" w:lineRule="auto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径的比值即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IS</w:t>
      </w:r>
      <w:r>
        <w:rPr>
          <w:rFonts w:ascii="仿宋" w:hAnsi="仿宋" w:eastAsia="仿宋" w:cs="仿宋"/>
          <w:spacing w:val="-4"/>
          <w:sz w:val="28"/>
          <w:szCs w:val="28"/>
        </w:rPr>
        <w:t>值）大小来表征障碍区对于生态景观连通性的影响强弱。</w:t>
      </w:r>
    </w:p>
    <w:p>
      <w:pPr>
        <w:spacing w:before="304" w:line="223" w:lineRule="auto"/>
        <w:ind w:left="61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（三）生态修复分区</w:t>
      </w:r>
    </w:p>
    <w:p>
      <w:pPr>
        <w:spacing w:before="300" w:line="222" w:lineRule="auto"/>
        <w:ind w:left="60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生态修复分区是开展生态修复的前提，一般采用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 xml:space="preserve">“ </w:t>
      </w:r>
      <w:r>
        <w:rPr>
          <w:rFonts w:ascii="仿宋" w:hAnsi="仿宋" w:eastAsia="仿宋" w:cs="仿宋"/>
          <w:spacing w:val="-4"/>
          <w:sz w:val="28"/>
          <w:szCs w:val="28"/>
        </w:rPr>
        <w:t>自上而下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与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47" w:type="default"/>
          <w:pgSz w:w="11906" w:h="16839"/>
          <w:pgMar w:top="1250" w:right="1556" w:bottom="1151" w:left="1785" w:header="0" w:footer="989" w:gutter="0"/>
          <w:cols w:space="720" w:num="1"/>
        </w:sectPr>
      </w:pPr>
    </w:p>
    <w:p>
      <w:pPr>
        <w:spacing w:before="58" w:line="369" w:lineRule="auto"/>
        <w:ind w:left="74" w:right="13" w:hanging="74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“ </w:t>
      </w:r>
      <w:r>
        <w:rPr>
          <w:rFonts w:ascii="仿宋" w:hAnsi="仿宋" w:eastAsia="仿宋" w:cs="仿宋"/>
          <w:spacing w:val="-3"/>
          <w:sz w:val="28"/>
          <w:szCs w:val="28"/>
        </w:rPr>
        <w:t>自下而上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”</w:t>
      </w:r>
      <w:r>
        <w:rPr>
          <w:rFonts w:ascii="仿宋" w:hAnsi="仿宋" w:eastAsia="仿宋" w:cs="仿宋"/>
          <w:spacing w:val="-3"/>
          <w:sz w:val="28"/>
          <w:szCs w:val="28"/>
        </w:rPr>
        <w:t>相结合的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5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分区指标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+</w:t>
      </w:r>
      <w:r>
        <w:rPr>
          <w:rFonts w:ascii="Times New Roman" w:hAnsi="Times New Roman" w:eastAsia="Times New Roman" w:cs="Times New Roman"/>
          <w:spacing w:val="-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因子叠加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4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方</w:t>
      </w:r>
      <w:r>
        <w:rPr>
          <w:rFonts w:ascii="仿宋" w:hAnsi="仿宋" w:eastAsia="仿宋" w:cs="仿宋"/>
          <w:spacing w:val="-4"/>
          <w:sz w:val="28"/>
          <w:szCs w:val="28"/>
        </w:rPr>
        <w:t>法。但区域生态建设是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动态的、持续的过程，相关生态要素的空间格局随着区域快速发展产</w:t>
      </w:r>
      <w:r>
        <w:rPr>
          <w:rFonts w:ascii="仿宋" w:hAnsi="仿宋" w:eastAsia="仿宋" w:cs="仿宋"/>
          <w:spacing w:val="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生较大的变动。静态视角或单一年份空间格局构建忽略了生态系统要</w:t>
      </w:r>
      <w:r>
        <w:rPr>
          <w:rFonts w:ascii="仿宋" w:hAnsi="仿宋" w:eastAsia="仿宋" w:cs="仿宋"/>
          <w:spacing w:val="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素复杂、动态连续变化等特征，难以较好地反映当地生态本底，需要</w:t>
      </w:r>
    </w:p>
    <w:p>
      <w:pPr>
        <w:spacing w:before="1" w:line="222" w:lineRule="auto"/>
        <w:ind w:left="7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综合构建区域生态安全格局背景下的生态修复分区。</w:t>
      </w:r>
    </w:p>
    <w:p>
      <w:pPr>
        <w:spacing w:before="301" w:line="369" w:lineRule="auto"/>
        <w:ind w:left="75" w:right="13" w:firstLine="555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将生态源地、障碍区和生态阻力面分别进行归一化处理，综</w:t>
      </w:r>
      <w:r>
        <w:rPr>
          <w:rFonts w:ascii="仿宋" w:hAnsi="仿宋" w:eastAsia="仿宋" w:cs="仿宋"/>
          <w:spacing w:val="-5"/>
          <w:sz w:val="28"/>
          <w:szCs w:val="28"/>
        </w:rPr>
        <w:t>合考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虑生态修复需求、生态过程难易和生态要素特征，在保障生态源地留</w:t>
      </w:r>
      <w:r>
        <w:rPr>
          <w:rFonts w:ascii="仿宋" w:hAnsi="仿宋" w:eastAsia="仿宋" w:cs="仿宋"/>
          <w:spacing w:val="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存的基础上，叠加归一化处理后的障碍区与生态阻力面，最终形成分</w:t>
      </w:r>
    </w:p>
    <w:p>
      <w:pPr>
        <w:spacing w:line="221" w:lineRule="auto"/>
        <w:ind w:left="9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区指数，利用自然断点法进行生态修复分区。</w:t>
      </w:r>
    </w:p>
    <w:p>
      <w:pPr>
        <w:spacing w:line="221" w:lineRule="auto"/>
        <w:rPr>
          <w:rFonts w:ascii="仿宋" w:hAnsi="仿宋" w:eastAsia="仿宋" w:cs="仿宋"/>
          <w:sz w:val="28"/>
          <w:szCs w:val="28"/>
        </w:rPr>
        <w:sectPr>
          <w:footerReference r:id="rId48" w:type="default"/>
          <w:pgSz w:w="11906" w:h="16839"/>
          <w:pgMar w:top="1250" w:right="1785" w:bottom="1151" w:left="1747" w:header="0" w:footer="989" w:gutter="0"/>
          <w:cols w:space="720" w:num="1"/>
        </w:sectPr>
      </w:pPr>
    </w:p>
    <w:p>
      <w:pPr>
        <w:spacing w:before="65" w:line="226" w:lineRule="auto"/>
        <w:ind w:left="1872"/>
        <w:outlineLvl w:val="0"/>
        <w:rPr>
          <w:rFonts w:ascii="仿宋" w:hAnsi="仿宋" w:eastAsia="仿宋" w:cs="仿宋"/>
          <w:sz w:val="31"/>
          <w:szCs w:val="31"/>
        </w:rPr>
      </w:pPr>
      <w:bookmarkStart w:id="18" w:name="bookmark19"/>
      <w:bookmarkEnd w:id="18"/>
      <w:bookmarkStart w:id="19" w:name="bookmark20"/>
      <w:bookmarkEnd w:id="19"/>
      <w:r>
        <w:rPr>
          <w:rFonts w:ascii="仿宋" w:hAnsi="仿宋" w:eastAsia="仿宋" w:cs="仿宋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第六章</w:t>
      </w:r>
      <w:r>
        <w:rPr>
          <w:rFonts w:ascii="仿宋" w:hAnsi="仿宋" w:eastAsia="仿宋" w:cs="仿宋"/>
          <w:spacing w:val="6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问题诊断和风险研判说明</w:t>
      </w:r>
    </w:p>
    <w:p>
      <w:pPr>
        <w:pStyle w:val="2"/>
        <w:spacing w:line="354" w:lineRule="auto"/>
      </w:pPr>
    </w:p>
    <w:p>
      <w:pPr>
        <w:spacing w:before="98" w:line="221" w:lineRule="auto"/>
        <w:ind w:left="629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2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第一节</w:t>
      </w:r>
      <w:r>
        <w:rPr>
          <w:rFonts w:ascii="仿宋" w:hAnsi="仿宋" w:eastAsia="仿宋" w:cs="仿宋"/>
          <w:spacing w:val="5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2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问题诊断</w:t>
      </w:r>
    </w:p>
    <w:p>
      <w:pPr>
        <w:pStyle w:val="2"/>
        <w:spacing w:line="260" w:lineRule="auto"/>
      </w:pPr>
    </w:p>
    <w:p>
      <w:pPr>
        <w:spacing w:before="97" w:line="222" w:lineRule="auto"/>
        <w:ind w:left="621"/>
        <w:outlineLvl w:val="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0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一、</w:t>
      </w:r>
      <w:r>
        <w:rPr>
          <w:rFonts w:ascii="仿宋" w:hAnsi="仿宋" w:eastAsia="仿宋" w:cs="仿宋"/>
          <w:spacing w:val="-6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0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自然生态空间问题</w:t>
      </w:r>
    </w:p>
    <w:p>
      <w:pPr>
        <w:pStyle w:val="2"/>
        <w:spacing w:line="276" w:lineRule="auto"/>
      </w:pPr>
    </w:p>
    <w:p>
      <w:pPr>
        <w:spacing w:before="91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1</w:t>
      </w: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）林业资源保护压力大，保护与利用矛盾冲突加剧</w:t>
      </w:r>
    </w:p>
    <w:p>
      <w:pPr>
        <w:spacing w:before="305" w:line="369" w:lineRule="auto"/>
        <w:ind w:left="32" w:right="93" w:firstLine="562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浮梁县属于典型的生态林区县，林业用地面积达</w:t>
      </w:r>
      <w:r>
        <w:rPr>
          <w:rFonts w:ascii="仿宋" w:hAnsi="仿宋" w:eastAsia="仿宋" w:cs="仿宋"/>
          <w:spacing w:val="-4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324.6</w:t>
      </w:r>
      <w:r>
        <w:rPr>
          <w:rFonts w:ascii="Times New Roman" w:hAnsi="Times New Roman" w:eastAsia="Times New Roman" w:cs="Times New Roman"/>
          <w:spacing w:val="2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万亩，生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态公益林面积</w:t>
      </w:r>
      <w:r>
        <w:rPr>
          <w:rFonts w:ascii="仿宋" w:hAnsi="仿宋" w:eastAsia="仿宋" w:cs="仿宋"/>
          <w:spacing w:val="-3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109.38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万亩，森林覆盖率达</w:t>
      </w:r>
      <w:r>
        <w:rPr>
          <w:rFonts w:ascii="仿宋" w:hAnsi="仿宋" w:eastAsia="仿宋" w:cs="仿宋"/>
          <w:spacing w:val="-5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81.4%</w:t>
      </w:r>
      <w:r>
        <w:rPr>
          <w:rFonts w:ascii="仿宋" w:hAnsi="仿宋" w:eastAsia="仿宋" w:cs="仿宋"/>
          <w:spacing w:val="-6"/>
          <w:sz w:val="28"/>
          <w:szCs w:val="28"/>
        </w:rPr>
        <w:t>。重要保护林地的面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积较大，随着社会经济的发展，在建设开发中不可避免的需要占用部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分林地资源，林地的保护与利用之间的矛盾不断突显。同时随着林业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生态建设和产业发展的深入推进，检疫性和危险性林业有害生物随涉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木材料入侵的机率同步增加，防控难度不断加大。全县枯死松树发生</w:t>
      </w:r>
    </w:p>
    <w:p>
      <w:pPr>
        <w:spacing w:before="1" w:line="220" w:lineRule="auto"/>
        <w:ind w:left="4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的面积大、分布广、除治难，林业资源保护压力持续增大。</w:t>
      </w:r>
    </w:p>
    <w:p>
      <w:pPr>
        <w:spacing w:before="304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2</w:t>
      </w: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）林分结构不合理，森林质量有待提高</w:t>
      </w:r>
    </w:p>
    <w:p>
      <w:pPr>
        <w:spacing w:before="301" w:line="369" w:lineRule="auto"/>
        <w:ind w:left="31" w:right="93" w:firstLine="567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全县的林地资源中幼林地占乔木林地的比例高达</w:t>
      </w:r>
      <w:r>
        <w:rPr>
          <w:rFonts w:ascii="仿宋" w:hAnsi="仿宋" w:eastAsia="仿宋" w:cs="仿宋"/>
          <w:spacing w:val="-5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88.</w:t>
      </w:r>
      <w:r>
        <w:rPr>
          <w:rFonts w:ascii="Times New Roman" w:hAnsi="Times New Roman" w:eastAsia="Times New Roman" w:cs="Times New Roman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1%</w:t>
      </w:r>
      <w:r>
        <w:rPr>
          <w:rFonts w:ascii="仿宋" w:hAnsi="仿宋" w:eastAsia="仿宋" w:cs="仿宋"/>
          <w:spacing w:val="-4"/>
          <w:sz w:val="28"/>
          <w:szCs w:val="28"/>
        </w:rPr>
        <w:t>，林</w:t>
      </w:r>
      <w:r>
        <w:rPr>
          <w:rFonts w:ascii="仿宋" w:hAnsi="仿宋" w:eastAsia="仿宋" w:cs="仿宋"/>
          <w:spacing w:val="-5"/>
          <w:sz w:val="28"/>
          <w:szCs w:val="28"/>
        </w:rPr>
        <w:t>层结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构不合理，单层林多复层林少，单层林的结构占乔木林地的比例高达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86.8%</w:t>
      </w:r>
      <w:r>
        <w:rPr>
          <w:rFonts w:ascii="Times New Roman" w:hAnsi="Times New Roman" w:eastAsia="Times New Roman" w:cs="Times New Roman"/>
          <w:spacing w:val="-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。林种单一，结构不合理，近、成、过熟林比率偏低，是森林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生态系统的突出问题，严重影响了浮梁的森林质量，致使森林生态系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统稳定性降低，山体水源涵养能力下降，间接增加了水土流失、洪涝</w:t>
      </w:r>
    </w:p>
    <w:p>
      <w:pPr>
        <w:spacing w:before="1" w:line="223" w:lineRule="auto"/>
        <w:ind w:left="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灾害的发生频率。</w:t>
      </w:r>
    </w:p>
    <w:p>
      <w:pPr>
        <w:spacing w:before="299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3</w:t>
      </w: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）重要河流水域、饮用水源保护地水坏境保护仍需加强监控</w:t>
      </w:r>
    </w:p>
    <w:p>
      <w:pPr>
        <w:spacing w:before="303" w:line="369" w:lineRule="auto"/>
        <w:ind w:left="36" w:firstLine="55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浮梁县整体水质优良，省控断面以及各饮用水源地水质</w:t>
      </w:r>
      <w:r>
        <w:rPr>
          <w:rFonts w:ascii="仿宋" w:hAnsi="仿宋" w:eastAsia="仿宋" w:cs="仿宋"/>
          <w:spacing w:val="-5"/>
          <w:sz w:val="28"/>
          <w:szCs w:val="28"/>
        </w:rPr>
        <w:t>优良率均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为</w:t>
      </w:r>
      <w:r>
        <w:rPr>
          <w:rFonts w:ascii="仿宋" w:hAnsi="仿宋" w:eastAsia="仿宋" w:cs="仿宋"/>
          <w:spacing w:val="-3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100%</w:t>
      </w:r>
      <w:r>
        <w:rPr>
          <w:rFonts w:ascii="仿宋" w:hAnsi="仿宋" w:eastAsia="仿宋" w:cs="仿宋"/>
          <w:spacing w:val="-7"/>
          <w:sz w:val="28"/>
          <w:szCs w:val="28"/>
        </w:rPr>
        <w:t>，但是重要河流水域以及饮用水源保护地仍然有被交通运输、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外来转嫁性等突发性事故污染的风险，因此需要加强对水质的监测以</w:t>
      </w:r>
    </w:p>
    <w:p>
      <w:pPr>
        <w:spacing w:line="220" w:lineRule="auto"/>
        <w:ind w:left="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及管控，确保各断面水质稳定。</w:t>
      </w:r>
    </w:p>
    <w:p>
      <w:pPr>
        <w:spacing w:line="220" w:lineRule="auto"/>
        <w:rPr>
          <w:rFonts w:ascii="仿宋" w:hAnsi="仿宋" w:eastAsia="仿宋" w:cs="仿宋"/>
          <w:sz w:val="28"/>
          <w:szCs w:val="28"/>
        </w:rPr>
        <w:sectPr>
          <w:footerReference r:id="rId49" w:type="default"/>
          <w:pgSz w:w="11906" w:h="16839"/>
          <w:pgMar w:top="1392" w:right="1705" w:bottom="1151" w:left="1785" w:header="0" w:footer="989" w:gutter="0"/>
          <w:cols w:space="720" w:num="1"/>
        </w:sectPr>
      </w:pPr>
    </w:p>
    <w:p>
      <w:pPr>
        <w:spacing w:before="57" w:line="223" w:lineRule="auto"/>
        <w:ind w:left="6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4</w:t>
      </w: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）矿山环境受损，生态修复亟需加强</w:t>
      </w:r>
    </w:p>
    <w:p>
      <w:pPr>
        <w:spacing w:before="302" w:line="369" w:lineRule="auto"/>
        <w:ind w:left="71" w:right="101" w:firstLine="562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浮梁县矿山在长期矿产资源开发过程中，造成了一定的</w:t>
      </w:r>
      <w:r>
        <w:rPr>
          <w:rFonts w:ascii="仿宋" w:hAnsi="仿宋" w:eastAsia="仿宋" w:cs="仿宋"/>
          <w:spacing w:val="-5"/>
          <w:sz w:val="28"/>
          <w:szCs w:val="28"/>
        </w:rPr>
        <w:t>矿山地质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环境问题，主要表现为：矿山土地损毁、地形地貌景观破坏、水土环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境污染、生物种类减少等。截至</w:t>
      </w:r>
      <w:r>
        <w:rPr>
          <w:rFonts w:ascii="仿宋" w:hAnsi="仿宋" w:eastAsia="仿宋" w:cs="仿宋"/>
          <w:spacing w:val="-6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2020</w:t>
      </w:r>
      <w:r>
        <w:rPr>
          <w:rFonts w:ascii="Times New Roman" w:hAnsi="Times New Roman" w:eastAsia="Times New Roman" w:cs="Times New Roman"/>
          <w:spacing w:val="24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年底，全县矿山累计</w:t>
      </w:r>
      <w:r>
        <w:rPr>
          <w:rFonts w:ascii="仿宋" w:hAnsi="仿宋" w:eastAsia="仿宋" w:cs="仿宋"/>
          <w:spacing w:val="-1"/>
          <w:sz w:val="28"/>
          <w:szCs w:val="28"/>
        </w:rPr>
        <w:t>占用及损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坏土地约</w:t>
      </w:r>
      <w:r>
        <w:rPr>
          <w:rFonts w:ascii="仿宋" w:hAnsi="仿宋" w:eastAsia="仿宋" w:cs="仿宋"/>
          <w:spacing w:val="-6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447.92</w:t>
      </w:r>
      <w:r>
        <w:rPr>
          <w:rFonts w:ascii="Times New Roman" w:hAnsi="Times New Roman" w:eastAsia="Times New Roman" w:cs="Times New Roman"/>
          <w:spacing w:val="25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公顷，其中历史遗留矿山损毁土地面积约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215.40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公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顷。此外，在湘湖镇、寿安镇、三龙镇、鹅湖镇和蛟潭镇有多个露天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采石场，由于规模小、数量多、距离城镇较近、管理不严格及环境保</w:t>
      </w:r>
    </w:p>
    <w:p>
      <w:pPr>
        <w:spacing w:line="222" w:lineRule="auto"/>
        <w:ind w:left="7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护措施较低，对生态环境造成了一定的破坏。</w:t>
      </w:r>
    </w:p>
    <w:p>
      <w:pPr>
        <w:spacing w:before="301" w:line="221" w:lineRule="auto"/>
        <w:ind w:left="6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5</w:t>
      </w: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）水土流失点多面广，治理工作任务重难度高</w:t>
      </w:r>
    </w:p>
    <w:p>
      <w:pPr>
        <w:spacing w:before="304" w:line="369" w:lineRule="auto"/>
        <w:ind w:firstLine="633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9"/>
          <w:sz w:val="28"/>
          <w:szCs w:val="28"/>
        </w:rPr>
        <w:t>浮梁县水土流失总面积为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28"/>
          <w:szCs w:val="28"/>
        </w:rPr>
        <w:t>375.77</w:t>
      </w:r>
      <w:r>
        <w:rPr>
          <w:rFonts w:ascii="Times New Roman" w:hAnsi="Times New Roman" w:eastAsia="Times New Roman" w:cs="Times New Roman"/>
          <w:spacing w:val="24"/>
          <w:w w:val="10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km</w:t>
      </w:r>
      <w:r>
        <w:rPr>
          <w:rFonts w:ascii="Times New Roman" w:hAnsi="Times New Roman" w:eastAsia="Times New Roman" w:cs="Times New Roman"/>
          <w:spacing w:val="9"/>
          <w:position w:val="9"/>
          <w:sz w:val="18"/>
          <w:szCs w:val="18"/>
        </w:rPr>
        <w:t>2</w:t>
      </w:r>
      <w:r>
        <w:rPr>
          <w:rFonts w:ascii="Times New Roman" w:hAnsi="Times New Roman" w:eastAsia="Times New Roman" w:cs="Times New Roman"/>
          <w:spacing w:val="16"/>
          <w:position w:val="9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9"/>
          <w:sz w:val="28"/>
          <w:szCs w:val="28"/>
        </w:rPr>
        <w:t>，</w:t>
      </w:r>
      <w:r>
        <w:rPr>
          <w:rFonts w:ascii="仿宋" w:hAnsi="仿宋" w:eastAsia="仿宋" w:cs="仿宋"/>
          <w:spacing w:val="-5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占全县土地总面积的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13.77%</w:t>
      </w:r>
      <w:r>
        <w:rPr>
          <w:rFonts w:ascii="仿宋" w:hAnsi="仿宋" w:eastAsia="仿宋" w:cs="仿宋"/>
          <w:spacing w:val="-7"/>
          <w:sz w:val="28"/>
          <w:szCs w:val="28"/>
        </w:rPr>
        <w:t>。其中：轻度流失面积</w:t>
      </w:r>
      <w:r>
        <w:rPr>
          <w:rFonts w:ascii="仿宋" w:hAnsi="仿宋" w:eastAsia="仿宋" w:cs="仿宋"/>
          <w:spacing w:val="-5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348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.35 km</w:t>
      </w:r>
      <w:r>
        <w:rPr>
          <w:rFonts w:ascii="Times New Roman" w:hAnsi="Times New Roman" w:eastAsia="Times New Roman" w:cs="Times New Roman"/>
          <w:spacing w:val="-8"/>
          <w:position w:val="9"/>
          <w:sz w:val="18"/>
          <w:szCs w:val="18"/>
        </w:rPr>
        <w:t>2</w:t>
      </w:r>
      <w:r>
        <w:rPr>
          <w:rFonts w:ascii="仿宋" w:hAnsi="仿宋" w:eastAsia="仿宋" w:cs="仿宋"/>
          <w:spacing w:val="-8"/>
          <w:sz w:val="28"/>
          <w:szCs w:val="28"/>
        </w:rPr>
        <w:t>，占水力侵蚀面积的</w:t>
      </w:r>
      <w:r>
        <w:rPr>
          <w:rFonts w:ascii="仿宋" w:hAnsi="仿宋" w:eastAsia="仿宋" w:cs="仿宋"/>
          <w:spacing w:val="-6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92.71%</w:t>
      </w:r>
      <w:r>
        <w:rPr>
          <w:rFonts w:ascii="仿宋" w:hAnsi="仿宋" w:eastAsia="仿宋" w:cs="仿宋"/>
          <w:spacing w:val="-8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中度流失面积</w:t>
      </w:r>
      <w:r>
        <w:rPr>
          <w:rFonts w:ascii="仿宋" w:hAnsi="仿宋" w:eastAsia="仿宋" w:cs="仿宋"/>
          <w:spacing w:val="-3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12.84 km</w:t>
      </w:r>
      <w:r>
        <w:rPr>
          <w:rFonts w:ascii="Times New Roman" w:hAnsi="Times New Roman" w:eastAsia="Times New Roman" w:cs="Times New Roman"/>
          <w:spacing w:val="-1"/>
          <w:position w:val="9"/>
          <w:sz w:val="18"/>
          <w:szCs w:val="18"/>
        </w:rPr>
        <w:t xml:space="preserve">2 </w:t>
      </w:r>
      <w:r>
        <w:rPr>
          <w:rFonts w:ascii="仿宋" w:hAnsi="仿宋" w:eastAsia="仿宋" w:cs="仿宋"/>
          <w:spacing w:val="-1"/>
          <w:sz w:val="28"/>
          <w:szCs w:val="28"/>
        </w:rPr>
        <w:t>，</w:t>
      </w:r>
      <w:r>
        <w:rPr>
          <w:rFonts w:ascii="仿宋" w:hAnsi="仿宋" w:eastAsia="仿宋" w:cs="仿宋"/>
          <w:spacing w:val="-6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占水力侵蚀面积的</w:t>
      </w:r>
      <w:r>
        <w:rPr>
          <w:rFonts w:ascii="仿宋" w:hAnsi="仿宋" w:eastAsia="仿宋" w:cs="仿宋"/>
          <w:spacing w:val="-5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3.42%</w:t>
      </w:r>
      <w:r>
        <w:rPr>
          <w:rFonts w:ascii="Times New Roman" w:hAnsi="Times New Roman" w:eastAsia="Times New Roman" w:cs="Times New Roman"/>
          <w:spacing w:val="-2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，强</w:t>
      </w:r>
      <w:r>
        <w:rPr>
          <w:rFonts w:ascii="仿宋" w:hAnsi="仿宋" w:eastAsia="仿宋" w:cs="仿宋"/>
          <w:spacing w:val="-2"/>
          <w:sz w:val="28"/>
          <w:szCs w:val="28"/>
        </w:rPr>
        <w:t xml:space="preserve">烈流失面积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7.52 km</w:t>
      </w:r>
      <w:r>
        <w:rPr>
          <w:rFonts w:ascii="Times New Roman" w:hAnsi="Times New Roman" w:eastAsia="Times New Roman" w:cs="Times New Roman"/>
          <w:spacing w:val="-4"/>
          <w:position w:val="8"/>
          <w:sz w:val="18"/>
          <w:szCs w:val="18"/>
        </w:rPr>
        <w:t xml:space="preserve">2 </w:t>
      </w:r>
      <w:r>
        <w:rPr>
          <w:rFonts w:ascii="仿宋" w:hAnsi="仿宋" w:eastAsia="仿宋" w:cs="仿宋"/>
          <w:spacing w:val="-4"/>
          <w:sz w:val="28"/>
          <w:szCs w:val="28"/>
        </w:rPr>
        <w:t>，占水力侵蚀面积的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2%</w:t>
      </w:r>
      <w:r>
        <w:rPr>
          <w:rFonts w:ascii="仿宋" w:hAnsi="仿宋" w:eastAsia="仿宋" w:cs="仿宋"/>
          <w:spacing w:val="-4"/>
          <w:sz w:val="28"/>
          <w:szCs w:val="28"/>
        </w:rPr>
        <w:t>，极强烈流失面积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6.29 k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m</w:t>
      </w:r>
      <w:r>
        <w:rPr>
          <w:rFonts w:ascii="Times New Roman" w:hAnsi="Times New Roman" w:eastAsia="Times New Roman" w:cs="Times New Roman"/>
          <w:spacing w:val="-5"/>
          <w:position w:val="8"/>
          <w:sz w:val="18"/>
          <w:szCs w:val="18"/>
        </w:rPr>
        <w:t xml:space="preserve">2 </w:t>
      </w:r>
      <w:r>
        <w:rPr>
          <w:rFonts w:ascii="仿宋" w:hAnsi="仿宋" w:eastAsia="仿宋" w:cs="仿宋"/>
          <w:spacing w:val="-5"/>
          <w:sz w:val="28"/>
          <w:szCs w:val="28"/>
        </w:rPr>
        <w:t xml:space="preserve">，占水力 </w:t>
      </w:r>
      <w:r>
        <w:rPr>
          <w:rFonts w:ascii="仿宋" w:hAnsi="仿宋" w:eastAsia="仿宋" w:cs="仿宋"/>
          <w:spacing w:val="-7"/>
          <w:sz w:val="28"/>
          <w:szCs w:val="28"/>
        </w:rPr>
        <w:t>侵蚀面积的</w:t>
      </w:r>
      <w:r>
        <w:rPr>
          <w:rFonts w:ascii="仿宋" w:hAnsi="仿宋" w:eastAsia="仿宋" w:cs="仿宋"/>
          <w:spacing w:val="-4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1.67%</w:t>
      </w:r>
      <w:r>
        <w:rPr>
          <w:rFonts w:ascii="仿宋" w:hAnsi="仿宋" w:eastAsia="仿宋" w:cs="仿宋"/>
          <w:spacing w:val="-7"/>
          <w:sz w:val="28"/>
          <w:szCs w:val="28"/>
        </w:rPr>
        <w:t>，剧烈流失面积</w:t>
      </w:r>
      <w:r>
        <w:rPr>
          <w:rFonts w:ascii="仿宋" w:hAnsi="仿宋" w:eastAsia="仿宋" w:cs="仿宋"/>
          <w:spacing w:val="-5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0.74 km</w:t>
      </w:r>
      <w:r>
        <w:rPr>
          <w:rFonts w:ascii="Times New Roman" w:hAnsi="Times New Roman" w:eastAsia="Times New Roman" w:cs="Times New Roman"/>
          <w:spacing w:val="-7"/>
          <w:position w:val="9"/>
          <w:sz w:val="18"/>
          <w:szCs w:val="18"/>
        </w:rPr>
        <w:t>2</w:t>
      </w:r>
      <w:r>
        <w:rPr>
          <w:rFonts w:ascii="仿宋" w:hAnsi="仿宋" w:eastAsia="仿宋" w:cs="仿宋"/>
          <w:spacing w:val="-7"/>
          <w:sz w:val="28"/>
          <w:szCs w:val="28"/>
        </w:rPr>
        <w:t>，占水力侵蚀面积的</w:t>
      </w:r>
      <w:r>
        <w:rPr>
          <w:rFonts w:ascii="仿宋" w:hAnsi="仿宋" w:eastAsia="仿宋" w:cs="仿宋"/>
          <w:spacing w:val="-6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0.2%</w:t>
      </w:r>
      <w:r>
        <w:rPr>
          <w:rFonts w:ascii="仿宋" w:hAnsi="仿宋" w:eastAsia="仿宋" w:cs="仿宋"/>
          <w:spacing w:val="-7"/>
          <w:sz w:val="28"/>
          <w:szCs w:val="28"/>
        </w:rPr>
        <w:t>。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 xml:space="preserve">全县境内均有分布，整体呈现点多、水土流失类型复杂的形势。同时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一方治理，多方破坏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”</w:t>
      </w:r>
      <w:r>
        <w:rPr>
          <w:rFonts w:ascii="仿宋" w:hAnsi="仿宋" w:eastAsia="仿宋" w:cs="仿宋"/>
          <w:spacing w:val="-7"/>
          <w:sz w:val="28"/>
          <w:szCs w:val="28"/>
        </w:rPr>
        <w:t>现象仍然存在，对水土流失的危害性认识不足，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在水土流失治理工作中治理速度缓慢，在水土流失方面治理资金投入</w:t>
      </w:r>
    </w:p>
    <w:p>
      <w:pPr>
        <w:spacing w:before="1" w:line="222" w:lineRule="auto"/>
        <w:ind w:left="7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不足，后续仍需要高度重视。</w:t>
      </w:r>
    </w:p>
    <w:p>
      <w:pPr>
        <w:spacing w:before="300" w:line="221" w:lineRule="auto"/>
        <w:ind w:left="6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</w:t>
      </w:r>
      <w:r>
        <w:rPr>
          <w:rFonts w:ascii="Times New Roman" w:hAnsi="Times New Roman" w:eastAsia="Times New Roman" w:cs="Times New Roman"/>
          <w:b/>
          <w:bCs/>
          <w:spacing w:val="-1"/>
          <w:sz w:val="28"/>
          <w:szCs w:val="28"/>
        </w:rPr>
        <w:t>6</w:t>
      </w:r>
      <w:r>
        <w:rPr>
          <w:rFonts w:ascii="仿宋" w:hAnsi="仿宋" w:eastAsia="仿宋" w:cs="仿宋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）地质灾害防治工作任重而道远</w:t>
      </w:r>
    </w:p>
    <w:p>
      <w:pPr>
        <w:spacing w:before="304" w:line="369" w:lineRule="auto"/>
        <w:ind w:left="68" w:right="101" w:firstLine="56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截止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2020</w:t>
      </w:r>
      <w:r>
        <w:rPr>
          <w:rFonts w:ascii="仿宋" w:hAnsi="仿宋" w:eastAsia="仿宋" w:cs="仿宋"/>
          <w:spacing w:val="-4"/>
          <w:sz w:val="28"/>
          <w:szCs w:val="28"/>
        </w:rPr>
        <w:t>年，浮梁县地质灾害点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1548</w:t>
      </w:r>
      <w:r>
        <w:rPr>
          <w:rFonts w:ascii="仿宋" w:hAnsi="仿宋" w:eastAsia="仿宋" w:cs="仿宋"/>
          <w:spacing w:val="-4"/>
          <w:sz w:val="28"/>
          <w:szCs w:val="28"/>
        </w:rPr>
        <w:t>处。其中不稳定斜坡地质灾</w:t>
      </w:r>
      <w:r>
        <w:rPr>
          <w:rFonts w:ascii="仿宋" w:hAnsi="仿宋" w:eastAsia="仿宋" w:cs="仿宋"/>
          <w:spacing w:val="1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害点在各乡镇均有分布，共为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838</w:t>
      </w:r>
      <w:r>
        <w:rPr>
          <w:rFonts w:ascii="仿宋" w:hAnsi="仿宋" w:eastAsia="仿宋" w:cs="仿宋"/>
          <w:spacing w:val="-2"/>
          <w:sz w:val="28"/>
          <w:szCs w:val="28"/>
        </w:rPr>
        <w:t>个，</w:t>
      </w:r>
      <w:r>
        <w:rPr>
          <w:rFonts w:ascii="仿宋" w:hAnsi="仿宋" w:eastAsia="仿宋" w:cs="仿宋"/>
          <w:spacing w:val="-7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占现有灾</w:t>
      </w:r>
      <w:r>
        <w:rPr>
          <w:rFonts w:ascii="仿宋" w:hAnsi="仿宋" w:eastAsia="仿宋" w:cs="仿宋"/>
          <w:spacing w:val="-3"/>
          <w:sz w:val="28"/>
          <w:szCs w:val="28"/>
        </w:rPr>
        <w:t>害点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53.96%</w:t>
      </w:r>
      <w:r>
        <w:rPr>
          <w:rFonts w:ascii="仿宋" w:hAnsi="仿宋" w:eastAsia="仿宋" w:cs="仿宋"/>
          <w:spacing w:val="-3"/>
          <w:sz w:val="28"/>
          <w:szCs w:val="28"/>
        </w:rPr>
        <w:t>；滑坡地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质灾害点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404</w:t>
      </w:r>
      <w:r>
        <w:rPr>
          <w:rFonts w:ascii="仿宋" w:hAnsi="仿宋" w:eastAsia="仿宋" w:cs="仿宋"/>
          <w:spacing w:val="-4"/>
          <w:sz w:val="28"/>
          <w:szCs w:val="28"/>
        </w:rPr>
        <w:t>个，占现有灾害点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26.01%</w:t>
      </w:r>
      <w:r>
        <w:rPr>
          <w:rFonts w:ascii="仿宋" w:hAnsi="仿宋" w:eastAsia="仿宋" w:cs="仿宋"/>
          <w:spacing w:val="-4"/>
          <w:sz w:val="28"/>
          <w:szCs w:val="28"/>
        </w:rPr>
        <w:t>；崩塌地质灾害点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294</w:t>
      </w:r>
      <w:r>
        <w:rPr>
          <w:rFonts w:ascii="仿宋" w:hAnsi="仿宋" w:eastAsia="仿宋" w:cs="仿宋"/>
          <w:spacing w:val="-4"/>
          <w:sz w:val="28"/>
          <w:szCs w:val="28"/>
        </w:rPr>
        <w:t>个，占现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有灾害点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18.93%</w:t>
      </w:r>
      <w:r>
        <w:rPr>
          <w:rFonts w:ascii="仿宋" w:hAnsi="仿宋" w:eastAsia="仿宋" w:cs="仿宋"/>
          <w:spacing w:val="-4"/>
          <w:sz w:val="28"/>
          <w:szCs w:val="28"/>
        </w:rPr>
        <w:t>；地面塌陷地质灾害点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12</w:t>
      </w:r>
      <w:r>
        <w:rPr>
          <w:rFonts w:ascii="仿宋" w:hAnsi="仿宋" w:eastAsia="仿宋" w:cs="仿宋"/>
          <w:spacing w:val="-4"/>
          <w:sz w:val="28"/>
          <w:szCs w:val="28"/>
        </w:rPr>
        <w:t>个，</w:t>
      </w:r>
      <w:r>
        <w:rPr>
          <w:rFonts w:ascii="仿宋" w:hAnsi="仿宋" w:eastAsia="仿宋" w:cs="仿宋"/>
          <w:spacing w:val="-7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占现有灾害点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0.77%</w:t>
      </w:r>
      <w:r>
        <w:rPr>
          <w:rFonts w:ascii="仿宋" w:hAnsi="仿宋" w:eastAsia="仿宋" w:cs="仿宋"/>
          <w:spacing w:val="-4"/>
          <w:sz w:val="28"/>
          <w:szCs w:val="28"/>
        </w:rPr>
        <w:t>；</w:t>
      </w:r>
    </w:p>
    <w:p>
      <w:pPr>
        <w:spacing w:before="1" w:line="220" w:lineRule="auto"/>
        <w:ind w:left="7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泥石流地质灾害点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5</w:t>
      </w:r>
      <w:r>
        <w:rPr>
          <w:rFonts w:ascii="仿宋" w:hAnsi="仿宋" w:eastAsia="仿宋" w:cs="仿宋"/>
          <w:spacing w:val="-2"/>
          <w:sz w:val="28"/>
          <w:szCs w:val="28"/>
        </w:rPr>
        <w:t>个。地质灾害（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1:50000</w:t>
      </w:r>
      <w:r>
        <w:rPr>
          <w:rFonts w:ascii="仿宋" w:hAnsi="仿宋" w:eastAsia="仿宋" w:cs="仿宋"/>
          <w:spacing w:val="-2"/>
          <w:sz w:val="28"/>
          <w:szCs w:val="28"/>
        </w:rPr>
        <w:t>）调查工作成果虽已基本</w:t>
      </w:r>
    </w:p>
    <w:p>
      <w:pPr>
        <w:spacing w:line="220" w:lineRule="auto"/>
        <w:rPr>
          <w:rFonts w:ascii="仿宋" w:hAnsi="仿宋" w:eastAsia="仿宋" w:cs="仿宋"/>
          <w:sz w:val="28"/>
          <w:szCs w:val="28"/>
        </w:rPr>
        <w:sectPr>
          <w:footerReference r:id="rId50" w:type="default"/>
          <w:pgSz w:w="11906" w:h="16839"/>
          <w:pgMar w:top="1250" w:right="1698" w:bottom="1151" w:left="1747" w:header="0" w:footer="989" w:gutter="0"/>
          <w:cols w:space="720" w:num="1"/>
        </w:sectPr>
      </w:pPr>
    </w:p>
    <w:p>
      <w:pPr>
        <w:spacing w:before="58" w:line="369" w:lineRule="auto"/>
        <w:ind w:left="44" w:right="80" w:hanging="6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完成，但受目前调查精度、科技水平所限，以及地质灾害本身具有的</w:t>
      </w:r>
      <w:r>
        <w:rPr>
          <w:rFonts w:ascii="仿宋" w:hAnsi="仿宋" w:eastAsia="仿宋" w:cs="仿宋"/>
          <w:spacing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隐蔽性和复杂性的影响，隐患识别方面存在一定难度，</w:t>
      </w:r>
      <w:r>
        <w:rPr>
          <w:rFonts w:ascii="仿宋" w:hAnsi="仿宋" w:eastAsia="仿宋" w:cs="仿宋"/>
          <w:spacing w:val="-5"/>
          <w:sz w:val="28"/>
          <w:szCs w:val="28"/>
        </w:rPr>
        <w:t>仍有一定数量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的地质灾害隐患没有查明。据近年来所发生地质灾害分</w:t>
      </w:r>
      <w:r>
        <w:rPr>
          <w:rFonts w:ascii="仿宋" w:hAnsi="仿宋" w:eastAsia="仿宋" w:cs="仿宋"/>
          <w:spacing w:val="-5"/>
          <w:sz w:val="28"/>
          <w:szCs w:val="28"/>
        </w:rPr>
        <w:t>析，每年发生</w:t>
      </w:r>
    </w:p>
    <w:p>
      <w:pPr>
        <w:spacing w:line="220" w:lineRule="auto"/>
        <w:ind w:left="4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的地质灾害点仍有一部分不在已掌握的隐患点范围内。</w:t>
      </w:r>
    </w:p>
    <w:p>
      <w:pPr>
        <w:pStyle w:val="2"/>
        <w:spacing w:line="266" w:lineRule="auto"/>
      </w:pPr>
    </w:p>
    <w:p>
      <w:pPr>
        <w:spacing w:before="97" w:line="222" w:lineRule="auto"/>
        <w:ind w:left="626"/>
        <w:outlineLvl w:val="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二、农业生态空间问题</w:t>
      </w:r>
    </w:p>
    <w:p>
      <w:pPr>
        <w:pStyle w:val="2"/>
        <w:spacing w:line="280" w:lineRule="auto"/>
      </w:pPr>
    </w:p>
    <w:p>
      <w:pPr>
        <w:spacing w:before="91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1</w:t>
      </w: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）农用化学品投入量大，依附度较高</w:t>
      </w:r>
    </w:p>
    <w:p>
      <w:pPr>
        <w:spacing w:before="224" w:line="369" w:lineRule="auto"/>
        <w:ind w:left="32" w:firstLine="56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全县农业生产中对农业化学品投入依附度高，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2020</w:t>
      </w:r>
      <w:r>
        <w:rPr>
          <w:rFonts w:ascii="仿宋" w:hAnsi="仿宋" w:eastAsia="仿宋" w:cs="仿宋"/>
          <w:spacing w:val="-4"/>
          <w:sz w:val="28"/>
          <w:szCs w:val="28"/>
        </w:rPr>
        <w:t>年全县粮食播</w:t>
      </w:r>
      <w:r>
        <w:rPr>
          <w:rFonts w:ascii="仿宋" w:hAnsi="仿宋" w:eastAsia="仿宋" w:cs="仿宋"/>
          <w:spacing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种面积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42.65</w:t>
      </w:r>
      <w:r>
        <w:rPr>
          <w:rFonts w:ascii="仿宋" w:hAnsi="仿宋" w:eastAsia="仿宋" w:cs="仿宋"/>
          <w:spacing w:val="-7"/>
          <w:sz w:val="28"/>
          <w:szCs w:val="28"/>
        </w:rPr>
        <w:t>万亩、经济作物种植面积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32.58</w:t>
      </w:r>
      <w:r>
        <w:rPr>
          <w:rFonts w:ascii="仿宋" w:hAnsi="仿宋" w:eastAsia="仿宋" w:cs="仿宋"/>
          <w:spacing w:val="-7"/>
          <w:sz w:val="28"/>
          <w:szCs w:val="28"/>
        </w:rPr>
        <w:t>万亩，农用化肥使用量（折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纯）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7359</w:t>
      </w:r>
      <w:r>
        <w:rPr>
          <w:rFonts w:ascii="仿宋" w:hAnsi="仿宋" w:eastAsia="仿宋" w:cs="仿宋"/>
          <w:spacing w:val="-1"/>
          <w:sz w:val="28"/>
          <w:szCs w:val="28"/>
        </w:rPr>
        <w:t>吨，全县亩均化肥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9.78</w:t>
      </w:r>
      <w:r>
        <w:rPr>
          <w:rFonts w:ascii="仿宋" w:hAnsi="仿宋" w:eastAsia="仿宋" w:cs="仿宋"/>
          <w:spacing w:val="-1"/>
          <w:sz w:val="28"/>
          <w:szCs w:val="28"/>
        </w:rPr>
        <w:t>公斤；全县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2020</w:t>
      </w:r>
      <w:r>
        <w:rPr>
          <w:rFonts w:ascii="仿宋" w:hAnsi="仿宋" w:eastAsia="仿宋" w:cs="仿宋"/>
          <w:spacing w:val="-1"/>
          <w:sz w:val="28"/>
          <w:szCs w:val="28"/>
        </w:rPr>
        <w:t>年农</w:t>
      </w:r>
      <w:r>
        <w:rPr>
          <w:rFonts w:ascii="仿宋" w:hAnsi="仿宋" w:eastAsia="仿宋" w:cs="仿宋"/>
          <w:spacing w:val="-2"/>
          <w:sz w:val="28"/>
          <w:szCs w:val="28"/>
        </w:rPr>
        <w:t>作物病虫害发生</w:t>
      </w:r>
      <w:r>
        <w:rPr>
          <w:rFonts w:ascii="仿宋" w:hAnsi="仿宋" w:eastAsia="仿宋" w:cs="仿宋"/>
          <w:sz w:val="28"/>
          <w:szCs w:val="28"/>
        </w:rPr>
        <w:t xml:space="preserve"> 面积</w:t>
      </w:r>
      <w:r>
        <w:rPr>
          <w:rFonts w:ascii="Times New Roman" w:hAnsi="Times New Roman" w:eastAsia="Times New Roman" w:cs="Times New Roman"/>
          <w:sz w:val="28"/>
          <w:szCs w:val="28"/>
        </w:rPr>
        <w:t>316.35</w:t>
      </w:r>
      <w:r>
        <w:rPr>
          <w:rFonts w:ascii="仿宋" w:hAnsi="仿宋" w:eastAsia="仿宋" w:cs="仿宋"/>
          <w:sz w:val="28"/>
          <w:szCs w:val="28"/>
        </w:rPr>
        <w:t>万亩次，防治面积</w:t>
      </w:r>
      <w:r>
        <w:rPr>
          <w:rFonts w:ascii="Times New Roman" w:hAnsi="Times New Roman" w:eastAsia="Times New Roman" w:cs="Times New Roman"/>
          <w:sz w:val="28"/>
          <w:szCs w:val="28"/>
        </w:rPr>
        <w:t>404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.8</w:t>
      </w:r>
      <w:r>
        <w:rPr>
          <w:rFonts w:ascii="仿宋" w:hAnsi="仿宋" w:eastAsia="仿宋" w:cs="仿宋"/>
          <w:spacing w:val="-1"/>
          <w:sz w:val="28"/>
          <w:szCs w:val="28"/>
        </w:rPr>
        <w:t>万亩次，统防统治面积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183.0</w:t>
      </w:r>
      <w:r>
        <w:rPr>
          <w:rFonts w:ascii="仿宋" w:hAnsi="仿宋" w:eastAsia="仿宋" w:cs="仿宋"/>
          <w:spacing w:val="-1"/>
          <w:sz w:val="28"/>
          <w:szCs w:val="28"/>
        </w:rPr>
        <w:t>万亩</w:t>
      </w:r>
      <w:r>
        <w:rPr>
          <w:rFonts w:ascii="仿宋" w:hAnsi="仿宋" w:eastAsia="仿宋" w:cs="仿宋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1"/>
          <w:sz w:val="28"/>
          <w:szCs w:val="28"/>
        </w:rPr>
        <w:t>次，覆盖率达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45.2%</w:t>
      </w:r>
      <w:r>
        <w:rPr>
          <w:rFonts w:ascii="Times New Roman" w:hAnsi="Times New Roman" w:eastAsia="Times New Roman" w:cs="Times New Roman"/>
          <w:spacing w:val="-2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，绿色防控面积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29.48</w:t>
      </w:r>
      <w:r>
        <w:rPr>
          <w:rFonts w:ascii="仿宋" w:hAnsi="仿宋" w:eastAsia="仿宋" w:cs="仿宋"/>
          <w:spacing w:val="-1"/>
          <w:sz w:val="28"/>
          <w:szCs w:val="28"/>
        </w:rPr>
        <w:t>万亩（以作物播种面积计，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覆盖率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35.3%</w:t>
      </w:r>
      <w:r>
        <w:rPr>
          <w:rFonts w:ascii="仿宋" w:hAnsi="仿宋" w:eastAsia="仿宋" w:cs="仿宋"/>
          <w:spacing w:val="-63"/>
          <w:w w:val="81"/>
          <w:sz w:val="28"/>
          <w:szCs w:val="28"/>
        </w:rPr>
        <w:t>），</w:t>
      </w:r>
      <w:r>
        <w:rPr>
          <w:rFonts w:ascii="仿宋" w:hAnsi="仿宋" w:eastAsia="仿宋" w:cs="仿宋"/>
          <w:spacing w:val="-7"/>
          <w:sz w:val="28"/>
          <w:szCs w:val="28"/>
        </w:rPr>
        <w:t>农药总用量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338.5</w:t>
      </w:r>
      <w:r>
        <w:rPr>
          <w:rFonts w:ascii="仿宋" w:hAnsi="仿宋" w:eastAsia="仿宋" w:cs="仿宋"/>
          <w:spacing w:val="-7"/>
          <w:sz w:val="28"/>
          <w:szCs w:val="28"/>
        </w:rPr>
        <w:t>吨（折纯</w:t>
      </w:r>
      <w:r>
        <w:rPr>
          <w:rFonts w:ascii="仿宋" w:hAnsi="仿宋" w:eastAsia="仿宋" w:cs="仿宋"/>
          <w:spacing w:val="-63"/>
          <w:w w:val="81"/>
          <w:sz w:val="28"/>
          <w:szCs w:val="28"/>
        </w:rPr>
        <w:t>），</w:t>
      </w:r>
      <w:r>
        <w:rPr>
          <w:rFonts w:ascii="仿宋" w:hAnsi="仿宋" w:eastAsia="仿宋" w:cs="仿宋"/>
          <w:spacing w:val="-7"/>
          <w:sz w:val="28"/>
          <w:szCs w:val="28"/>
        </w:rPr>
        <w:t>生物农药应用比例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18.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7%</w:t>
      </w:r>
      <w:r>
        <w:rPr>
          <w:rFonts w:ascii="仿宋" w:hAnsi="仿宋" w:eastAsia="仿宋" w:cs="仿宋"/>
          <w:spacing w:val="-8"/>
          <w:sz w:val="28"/>
          <w:szCs w:val="28"/>
        </w:rPr>
        <w:t>，</w:t>
      </w:r>
    </w:p>
    <w:p>
      <w:pPr>
        <w:spacing w:before="1" w:line="222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农药整体利用率为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46.0%</w:t>
      </w:r>
      <w:r>
        <w:rPr>
          <w:rFonts w:ascii="仿宋" w:hAnsi="仿宋" w:eastAsia="仿宋" w:cs="仿宋"/>
          <w:spacing w:val="-2"/>
          <w:sz w:val="28"/>
          <w:szCs w:val="28"/>
        </w:rPr>
        <w:t>。</w:t>
      </w:r>
    </w:p>
    <w:p>
      <w:pPr>
        <w:spacing w:before="220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2</w:t>
      </w: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）畜禽养殖量大，粪污有效处理率低</w:t>
      </w:r>
    </w:p>
    <w:p>
      <w:pPr>
        <w:spacing w:before="225" w:line="369" w:lineRule="auto"/>
        <w:ind w:left="34" w:right="138" w:firstLine="544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2020</w:t>
      </w:r>
      <w:r>
        <w:rPr>
          <w:rFonts w:ascii="仿宋" w:hAnsi="仿宋" w:eastAsia="仿宋" w:cs="仿宋"/>
          <w:spacing w:val="-1"/>
          <w:sz w:val="28"/>
          <w:szCs w:val="28"/>
        </w:rPr>
        <w:t>年，全县生猪出栏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11.</w:t>
      </w:r>
      <w:r>
        <w:rPr>
          <w:rFonts w:ascii="Times New Roman" w:hAnsi="Times New Roman" w:eastAsia="Times New Roman" w:cs="Times New Roman"/>
          <w:spacing w:val="-4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</w:t>
      </w:r>
      <w:r>
        <w:rPr>
          <w:rFonts w:ascii="仿宋" w:hAnsi="仿宋" w:eastAsia="仿宋" w:cs="仿宋"/>
          <w:spacing w:val="-1"/>
          <w:sz w:val="28"/>
          <w:szCs w:val="28"/>
        </w:rPr>
        <w:t>万头，家禽</w:t>
      </w:r>
      <w:r>
        <w:rPr>
          <w:rFonts w:ascii="仿宋" w:hAnsi="仿宋" w:eastAsia="仿宋" w:cs="仿宋"/>
          <w:spacing w:val="-2"/>
          <w:sz w:val="28"/>
          <w:szCs w:val="28"/>
        </w:rPr>
        <w:t>出栏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93.3</w:t>
      </w:r>
      <w:r>
        <w:rPr>
          <w:rFonts w:ascii="仿宋" w:hAnsi="仿宋" w:eastAsia="仿宋" w:cs="仿宋"/>
          <w:spacing w:val="-2"/>
          <w:sz w:val="28"/>
          <w:szCs w:val="28"/>
        </w:rPr>
        <w:t>万羽；按国家畜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禽养殖排污系数测算，全县畜禽养殖每年产生的粪污总量为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36.78</w:t>
      </w:r>
      <w:r>
        <w:rPr>
          <w:rFonts w:ascii="仿宋" w:hAnsi="仿宋" w:eastAsia="仿宋" w:cs="仿宋"/>
          <w:spacing w:val="-1"/>
          <w:sz w:val="28"/>
          <w:szCs w:val="28"/>
        </w:rPr>
        <w:t>万</w:t>
      </w:r>
    </w:p>
    <w:p>
      <w:pPr>
        <w:spacing w:before="2" w:line="222" w:lineRule="auto"/>
        <w:ind w:left="4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吨，资源化利用总量为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36.</w:t>
      </w:r>
      <w:r>
        <w:rPr>
          <w:rFonts w:ascii="Times New Roman" w:hAnsi="Times New Roman" w:eastAsia="Times New Roman" w:cs="Times New Roman"/>
          <w:spacing w:val="-2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19</w:t>
      </w:r>
      <w:r>
        <w:rPr>
          <w:rFonts w:ascii="仿宋" w:hAnsi="仿宋" w:eastAsia="仿宋" w:cs="仿宋"/>
          <w:spacing w:val="-2"/>
          <w:sz w:val="28"/>
          <w:szCs w:val="28"/>
        </w:rPr>
        <w:t>万吨，畜禽粪污资源化利用率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98.39%</w:t>
      </w:r>
      <w:r>
        <w:rPr>
          <w:rFonts w:ascii="仿宋" w:hAnsi="仿宋" w:eastAsia="仿宋" w:cs="仿宋"/>
          <w:spacing w:val="-2"/>
          <w:sz w:val="28"/>
          <w:szCs w:val="28"/>
        </w:rPr>
        <w:t>；</w:t>
      </w:r>
    </w:p>
    <w:p>
      <w:pPr>
        <w:spacing w:before="223" w:line="559" w:lineRule="exact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position w:val="20"/>
          <w:sz w:val="28"/>
          <w:szCs w:val="28"/>
        </w:rPr>
        <w:t>但部分规模以下养殖场资源化利用率偏低，养殖面源污染问题依然严</w:t>
      </w:r>
    </w:p>
    <w:p>
      <w:pPr>
        <w:spacing w:before="1" w:line="221" w:lineRule="auto"/>
        <w:ind w:left="4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重，成为困扰养殖业健康发展的重大瓶颈。</w:t>
      </w:r>
    </w:p>
    <w:p>
      <w:pPr>
        <w:spacing w:before="223" w:line="562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position w:val="2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</w:t>
      </w:r>
      <w:r>
        <w:rPr>
          <w:rFonts w:ascii="Times New Roman" w:hAnsi="Times New Roman" w:eastAsia="Times New Roman" w:cs="Times New Roman"/>
          <w:b/>
          <w:bCs/>
          <w:position w:val="21"/>
          <w:sz w:val="28"/>
          <w:szCs w:val="28"/>
        </w:rPr>
        <w:t>3</w:t>
      </w:r>
      <w:r>
        <w:rPr>
          <w:rFonts w:ascii="仿宋" w:hAnsi="仿宋" w:eastAsia="仿宋" w:cs="仿宋"/>
          <w:position w:val="2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）水产养殖造成的水体富营养化问题依然存在，养殖废水净</w:t>
      </w:r>
    </w:p>
    <w:p>
      <w:pPr>
        <w:spacing w:line="222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化处理率有待提高</w:t>
      </w:r>
    </w:p>
    <w:p>
      <w:pPr>
        <w:spacing w:before="224" w:line="369" w:lineRule="auto"/>
        <w:ind w:left="32" w:right="80" w:firstLine="55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少数生产者片面追求高产量，导致养殖投入品不合理使用，残饵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和排泄物不断累积，破坏水体养分平衡，养殖水体富营养化风险仍然</w:t>
      </w:r>
    </w:p>
    <w:p>
      <w:pPr>
        <w:spacing w:line="220" w:lineRule="auto"/>
        <w:ind w:left="3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存在，部分养殖系统自身净化能力缺失，养分循环失调。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2020</w:t>
      </w:r>
      <w:r>
        <w:rPr>
          <w:rFonts w:ascii="仿宋" w:hAnsi="仿宋" w:eastAsia="仿宋" w:cs="仿宋"/>
          <w:spacing w:val="-4"/>
          <w:sz w:val="28"/>
          <w:szCs w:val="28"/>
        </w:rPr>
        <w:t>年全县</w:t>
      </w:r>
    </w:p>
    <w:p>
      <w:pPr>
        <w:spacing w:line="220" w:lineRule="auto"/>
        <w:rPr>
          <w:rFonts w:ascii="仿宋" w:hAnsi="仿宋" w:eastAsia="仿宋" w:cs="仿宋"/>
          <w:sz w:val="28"/>
          <w:szCs w:val="28"/>
        </w:rPr>
        <w:sectPr>
          <w:footerReference r:id="rId51" w:type="default"/>
          <w:pgSz w:w="11906" w:h="16839"/>
          <w:pgMar w:top="1250" w:right="1718" w:bottom="1151" w:left="1785" w:header="0" w:footer="989" w:gutter="0"/>
          <w:cols w:space="720" w:num="1"/>
        </w:sectPr>
      </w:pPr>
    </w:p>
    <w:p>
      <w:pPr>
        <w:spacing w:before="58" w:line="369" w:lineRule="auto"/>
        <w:ind w:left="31" w:right="222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水产养殖面积达到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1.31</w:t>
      </w:r>
      <w:r>
        <w:rPr>
          <w:rFonts w:ascii="仿宋" w:hAnsi="仿宋" w:eastAsia="仿宋" w:cs="仿宋"/>
          <w:spacing w:val="-1"/>
          <w:sz w:val="28"/>
          <w:szCs w:val="28"/>
        </w:rPr>
        <w:t>万亩，产量达到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3658</w:t>
      </w:r>
      <w:r>
        <w:rPr>
          <w:rFonts w:ascii="仿宋" w:hAnsi="仿宋" w:eastAsia="仿宋" w:cs="仿宋"/>
          <w:spacing w:val="-1"/>
          <w:sz w:val="28"/>
          <w:szCs w:val="28"/>
        </w:rPr>
        <w:t>吨，</w:t>
      </w:r>
      <w:r>
        <w:rPr>
          <w:rFonts w:ascii="仿宋" w:hAnsi="仿宋" w:eastAsia="仿宋" w:cs="仿宋"/>
          <w:spacing w:val="-2"/>
          <w:sz w:val="28"/>
          <w:szCs w:val="28"/>
        </w:rPr>
        <w:t>部分水产养殖废水未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经净化处理，对周边环境有一定影响，不利于水产养殖业健康、稳定</w:t>
      </w:r>
    </w:p>
    <w:p>
      <w:pPr>
        <w:spacing w:before="1" w:line="222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和可持续发展。</w:t>
      </w:r>
    </w:p>
    <w:p>
      <w:pPr>
        <w:spacing w:before="221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4</w:t>
      </w: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）农业生产效率较低，农业产业结构需优化</w:t>
      </w:r>
    </w:p>
    <w:p>
      <w:pPr>
        <w:spacing w:before="225" w:line="369" w:lineRule="auto"/>
        <w:ind w:left="32" w:right="222" w:firstLine="562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浮梁县因地形地貌及各种原因的土地调整与城乡建设的</w:t>
      </w:r>
      <w:r>
        <w:rPr>
          <w:rFonts w:ascii="仿宋" w:hAnsi="仿宋" w:eastAsia="仿宋" w:cs="仿宋"/>
          <w:spacing w:val="-5"/>
          <w:sz w:val="28"/>
          <w:szCs w:val="28"/>
        </w:rPr>
        <w:t>占用，导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致耕地破碎化程度较为严重，制约了农业规模化发展和农业生产率的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进一步提高。部分乡镇产业结构不合理、基础设施薄弱、农业生产条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件不尽理想等问题，导致农业综合生产能力偏弱，亟需通过产业结构</w:t>
      </w:r>
    </w:p>
    <w:p>
      <w:pPr>
        <w:spacing w:line="221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调整、高标准农田建设等方式进行农业空间优化改善。</w:t>
      </w:r>
    </w:p>
    <w:p>
      <w:pPr>
        <w:pStyle w:val="2"/>
        <w:spacing w:line="264" w:lineRule="auto"/>
      </w:pPr>
    </w:p>
    <w:p>
      <w:pPr>
        <w:spacing w:before="98" w:line="222" w:lineRule="auto"/>
        <w:ind w:left="625"/>
        <w:outlineLvl w:val="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三、城镇生态空间问题</w:t>
      </w:r>
    </w:p>
    <w:p>
      <w:pPr>
        <w:pStyle w:val="2"/>
        <w:spacing w:line="277" w:lineRule="auto"/>
      </w:pPr>
    </w:p>
    <w:p>
      <w:pPr>
        <w:spacing w:before="92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1</w:t>
      </w: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）城乡人居环境较为脆弱，人地矛盾突出</w:t>
      </w:r>
    </w:p>
    <w:p>
      <w:pPr>
        <w:spacing w:before="303" w:line="369" w:lineRule="auto"/>
        <w:ind w:left="38" w:right="141" w:firstLine="55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8"/>
          <w:sz w:val="28"/>
          <w:szCs w:val="28"/>
        </w:rPr>
        <w:t>城市环境品质有待提升，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2020</w:t>
      </w:r>
      <w:r>
        <w:rPr>
          <w:rFonts w:ascii="Times New Roman" w:hAnsi="Times New Roman" w:eastAsia="Times New Roman" w:cs="Times New Roman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年浮梁县废水排放总量</w:t>
      </w:r>
      <w:r>
        <w:rPr>
          <w:rFonts w:ascii="仿宋" w:hAnsi="仿宋" w:eastAsia="仿宋" w:cs="仿宋"/>
          <w:spacing w:val="-7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 xml:space="preserve">2619 </w:t>
      </w:r>
      <w:r>
        <w:rPr>
          <w:rFonts w:ascii="仿宋" w:hAnsi="仿宋" w:eastAsia="仿宋" w:cs="仿宋"/>
          <w:spacing w:val="-8"/>
          <w:sz w:val="28"/>
          <w:szCs w:val="28"/>
        </w:rPr>
        <w:t>万吨，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污染排放量大，处理难度加大，一定程度上影响了城市生态安全，损</w:t>
      </w:r>
    </w:p>
    <w:p>
      <w:pPr>
        <w:spacing w:before="1" w:line="222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害人体健康。</w:t>
      </w:r>
    </w:p>
    <w:p>
      <w:pPr>
        <w:spacing w:before="222" w:line="369" w:lineRule="auto"/>
        <w:ind w:left="33" w:right="222" w:firstLine="56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绿色开敞空间与景观效果有待提升。随着城市化的快</w:t>
      </w:r>
      <w:r>
        <w:rPr>
          <w:rFonts w:ascii="仿宋" w:hAnsi="仿宋" w:eastAsia="仿宋" w:cs="仿宋"/>
          <w:spacing w:val="-5"/>
          <w:sz w:val="28"/>
          <w:szCs w:val="28"/>
        </w:rPr>
        <w:t>速推进，部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分植被、绿地被占用和破坏，绿地数量减少、质量下降、生态功能退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化，一定程度上影响了城市生态环境质量，降低了城市生态承载力和</w:t>
      </w:r>
    </w:p>
    <w:p>
      <w:pPr>
        <w:spacing w:before="2" w:line="222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环境容量。</w:t>
      </w:r>
    </w:p>
    <w:p>
      <w:pPr>
        <w:spacing w:before="222" w:line="369" w:lineRule="auto"/>
        <w:ind w:left="33" w:firstLine="56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城市生态空间总量减少，生态空间破碎度加剧。各类城</w:t>
      </w:r>
      <w:r>
        <w:rPr>
          <w:rFonts w:ascii="仿宋" w:hAnsi="仿宋" w:eastAsia="仿宋" w:cs="仿宋"/>
          <w:spacing w:val="-6"/>
          <w:sz w:val="28"/>
          <w:szCs w:val="28"/>
        </w:rPr>
        <w:t xml:space="preserve">乡建设用  </w:t>
      </w:r>
      <w:r>
        <w:rPr>
          <w:rFonts w:ascii="仿宋" w:hAnsi="仿宋" w:eastAsia="仿宋" w:cs="仿宋"/>
          <w:spacing w:val="-2"/>
          <w:sz w:val="28"/>
          <w:szCs w:val="28"/>
        </w:rPr>
        <w:t>地增长迅速，</w:t>
      </w:r>
      <w:r>
        <w:rPr>
          <w:rFonts w:ascii="仿宋" w:hAnsi="仿宋" w:eastAsia="仿宋" w:cs="仿宋"/>
          <w:spacing w:val="-6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占用不少生态用地，使得区域生态空间总量逐年减少。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随着区域交通设施的快速发展，打断了生态系统之间原有的生态联系，</w:t>
      </w:r>
    </w:p>
    <w:p>
      <w:pPr>
        <w:spacing w:before="1" w:line="221" w:lineRule="auto"/>
        <w:ind w:left="5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阻碍了野生动物的流动、迁徙，影响了生态过程的延续。</w:t>
      </w:r>
    </w:p>
    <w:p>
      <w:pPr>
        <w:spacing w:before="301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2</w:t>
      </w: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）乡镇及农村污水处理能力弱，水环境保护压力大</w:t>
      </w:r>
    </w:p>
    <w:p>
      <w:pPr>
        <w:spacing w:before="303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9"/>
          <w:sz w:val="28"/>
          <w:szCs w:val="28"/>
        </w:rPr>
        <w:t>部分工业园区、乡镇污水处理设施建设较缓慢，需加大推进力度。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52" w:type="default"/>
          <w:pgSz w:w="11906" w:h="16839"/>
          <w:pgMar w:top="1250" w:right="1577" w:bottom="1151" w:left="1785" w:header="0" w:footer="989" w:gutter="0"/>
          <w:cols w:space="720" w:num="1"/>
        </w:sectPr>
      </w:pPr>
    </w:p>
    <w:p>
      <w:pPr>
        <w:spacing w:before="58" w:line="369" w:lineRule="auto"/>
        <w:ind w:left="32" w:right="53" w:firstLine="1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部分乡镇污水处理厂还存在管网不配套、运维力量和经</w:t>
      </w:r>
      <w:r>
        <w:rPr>
          <w:rFonts w:ascii="仿宋" w:hAnsi="仿宋" w:eastAsia="仿宋" w:cs="仿宋"/>
          <w:spacing w:val="-3"/>
          <w:sz w:val="28"/>
          <w:szCs w:val="28"/>
        </w:rPr>
        <w:t>费投入不足、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经营管理不规范等问题。农村污水处理设施建设需要整体谋划，试点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推进，加快对农村污水的收集处理，雨污分流，减少生活污水对生态</w:t>
      </w:r>
    </w:p>
    <w:p>
      <w:pPr>
        <w:spacing w:before="1" w:line="222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环境的影响。</w:t>
      </w:r>
    </w:p>
    <w:p>
      <w:pPr>
        <w:pStyle w:val="2"/>
        <w:spacing w:line="347" w:lineRule="auto"/>
      </w:pPr>
    </w:p>
    <w:p>
      <w:pPr>
        <w:spacing w:before="100" w:line="227" w:lineRule="auto"/>
        <w:ind w:left="2355"/>
        <w:outlineLvl w:val="1"/>
        <w:rPr>
          <w:rFonts w:ascii="仿宋" w:hAnsi="仿宋" w:eastAsia="仿宋" w:cs="仿宋"/>
          <w:sz w:val="31"/>
          <w:szCs w:val="31"/>
        </w:rPr>
      </w:pPr>
      <w:bookmarkStart w:id="20" w:name="bookmark21"/>
      <w:bookmarkEnd w:id="20"/>
      <w:r>
        <w:rPr>
          <w:rFonts w:ascii="仿宋" w:hAnsi="仿宋" w:eastAsia="仿宋" w:cs="仿宋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第二节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面临的风险和挑战</w:t>
      </w:r>
    </w:p>
    <w:p>
      <w:pPr>
        <w:pStyle w:val="2"/>
        <w:spacing w:line="354" w:lineRule="auto"/>
      </w:pPr>
    </w:p>
    <w:p>
      <w:pPr>
        <w:spacing w:before="97" w:line="222" w:lineRule="auto"/>
        <w:ind w:left="621"/>
        <w:outlineLvl w:val="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一、机遇</w:t>
      </w:r>
    </w:p>
    <w:p>
      <w:pPr>
        <w:pStyle w:val="2"/>
        <w:spacing w:line="279" w:lineRule="auto"/>
      </w:pPr>
    </w:p>
    <w:p>
      <w:pPr>
        <w:spacing w:before="92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（一）是政策红利不断涌现，创建浮梁发展的需要</w:t>
      </w:r>
    </w:p>
    <w:p>
      <w:pPr>
        <w:spacing w:before="226" w:line="369" w:lineRule="auto"/>
        <w:ind w:left="20" w:firstLine="57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 xml:space="preserve">党的十八大以来，习近平生态文明思想深入人心，生态文明建设 </w:t>
      </w:r>
      <w:r>
        <w:rPr>
          <w:rFonts w:ascii="仿宋" w:hAnsi="仿宋" w:eastAsia="仿宋" w:cs="仿宋"/>
          <w:spacing w:val="-4"/>
          <w:sz w:val="28"/>
          <w:szCs w:val="28"/>
        </w:rPr>
        <w:t xml:space="preserve">方兴未艾，党中央国务院陆续出台了《关于建立国土空间规划体系并 </w:t>
      </w:r>
      <w:r>
        <w:rPr>
          <w:rFonts w:ascii="仿宋" w:hAnsi="仿宋" w:eastAsia="仿宋" w:cs="仿宋"/>
          <w:spacing w:val="-2"/>
          <w:sz w:val="28"/>
          <w:szCs w:val="28"/>
        </w:rPr>
        <w:t>监督实施的若干意见》（中发）〔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2019</w:t>
      </w:r>
      <w:r>
        <w:rPr>
          <w:rFonts w:ascii="仿宋" w:hAnsi="仿宋" w:eastAsia="仿宋" w:cs="仿宋"/>
          <w:spacing w:val="-2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18</w:t>
      </w:r>
      <w:r>
        <w:rPr>
          <w:rFonts w:ascii="Times New Roman" w:hAnsi="Times New Roman" w:eastAsia="Times New Roman" w:cs="Times New Roman"/>
          <w:spacing w:val="2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号）、《关于建</w:t>
      </w:r>
      <w:r>
        <w:rPr>
          <w:rFonts w:ascii="仿宋" w:hAnsi="仿宋" w:eastAsia="仿宋" w:cs="仿宋"/>
          <w:spacing w:val="-3"/>
          <w:sz w:val="28"/>
          <w:szCs w:val="28"/>
        </w:rPr>
        <w:t xml:space="preserve">立以国  </w:t>
      </w:r>
      <w:r>
        <w:rPr>
          <w:rFonts w:ascii="仿宋" w:hAnsi="仿宋" w:eastAsia="仿宋" w:cs="仿宋"/>
          <w:spacing w:val="-1"/>
          <w:sz w:val="28"/>
          <w:szCs w:val="28"/>
        </w:rPr>
        <w:t>家公园为主体的自然保护地体系的指导意见》（中办发〔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2019</w:t>
      </w:r>
      <w:r>
        <w:rPr>
          <w:rFonts w:ascii="仿宋" w:hAnsi="仿宋" w:eastAsia="仿宋" w:cs="仿宋"/>
          <w:spacing w:val="-2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 xml:space="preserve">42     </w:t>
      </w:r>
      <w:r>
        <w:rPr>
          <w:rFonts w:ascii="仿宋" w:hAnsi="仿宋" w:eastAsia="仿宋" w:cs="仿宋"/>
          <w:spacing w:val="-9"/>
          <w:sz w:val="28"/>
          <w:szCs w:val="28"/>
        </w:rPr>
        <w:t>号）、《关于建立健全生态产品价值实现机制的意见》（中发〔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2021</w:t>
      </w:r>
      <w:r>
        <w:rPr>
          <w:rFonts w:ascii="仿宋" w:hAnsi="仿宋" w:eastAsia="仿宋" w:cs="仿宋"/>
          <w:spacing w:val="-9"/>
          <w:sz w:val="28"/>
          <w:szCs w:val="28"/>
        </w:rPr>
        <w:t>〕</w:t>
      </w:r>
      <w:r>
        <w:rPr>
          <w:rFonts w:ascii="仿宋" w:hAnsi="仿宋" w:eastAsia="仿宋" w:cs="仿宋"/>
          <w:spacing w:val="1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24</w:t>
      </w:r>
      <w:r>
        <w:rPr>
          <w:rFonts w:ascii="Times New Roman" w:hAnsi="Times New Roman" w:eastAsia="Times New Roman" w:cs="Times New Roman"/>
          <w:spacing w:val="2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号）、《关于在国土空间规划中统筹划定落实三</w:t>
      </w:r>
      <w:r>
        <w:rPr>
          <w:rFonts w:ascii="仿宋" w:hAnsi="仿宋" w:eastAsia="仿宋" w:cs="仿宋"/>
          <w:spacing w:val="-3"/>
          <w:sz w:val="28"/>
          <w:szCs w:val="28"/>
        </w:rPr>
        <w:t xml:space="preserve">条控制线的指导  </w:t>
      </w:r>
      <w:r>
        <w:rPr>
          <w:rFonts w:ascii="仿宋" w:hAnsi="仿宋" w:eastAsia="仿宋" w:cs="仿宋"/>
          <w:spacing w:val="-2"/>
          <w:sz w:val="28"/>
          <w:szCs w:val="28"/>
        </w:rPr>
        <w:t>意见》（厅字〔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2019</w:t>
      </w:r>
      <w:r>
        <w:rPr>
          <w:rFonts w:ascii="仿宋" w:hAnsi="仿宋" w:eastAsia="仿宋" w:cs="仿宋"/>
          <w:spacing w:val="-2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48</w:t>
      </w:r>
      <w:r>
        <w:rPr>
          <w:rFonts w:ascii="Times New Roman" w:hAnsi="Times New Roman" w:eastAsia="Times New Roman" w:cs="Times New Roman"/>
          <w:spacing w:val="2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号）、《关于探索利用市场化方式</w:t>
      </w:r>
      <w:r>
        <w:rPr>
          <w:rFonts w:ascii="仿宋" w:hAnsi="仿宋" w:eastAsia="仿宋" w:cs="仿宋"/>
          <w:spacing w:val="-3"/>
          <w:sz w:val="28"/>
          <w:szCs w:val="28"/>
        </w:rPr>
        <w:t xml:space="preserve">推进矿  </w:t>
      </w:r>
      <w:r>
        <w:rPr>
          <w:rFonts w:ascii="仿宋" w:hAnsi="仿宋" w:eastAsia="仿宋" w:cs="仿宋"/>
          <w:spacing w:val="-2"/>
          <w:sz w:val="28"/>
          <w:szCs w:val="28"/>
        </w:rPr>
        <w:t>山生态修复的意见》（自然资发〔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2019</w:t>
      </w:r>
      <w:r>
        <w:rPr>
          <w:rFonts w:ascii="仿宋" w:hAnsi="仿宋" w:eastAsia="仿宋" w:cs="仿宋"/>
          <w:spacing w:val="-2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194</w:t>
      </w:r>
      <w:r>
        <w:rPr>
          <w:rFonts w:ascii="Times New Roman" w:hAnsi="Times New Roman" w:eastAsia="Times New Roman" w:cs="Times New Roman"/>
          <w:spacing w:val="2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号）、《关于</w:t>
      </w:r>
      <w:r>
        <w:rPr>
          <w:rFonts w:ascii="仿宋" w:hAnsi="仿宋" w:eastAsia="仿宋" w:cs="仿宋"/>
          <w:spacing w:val="-3"/>
          <w:sz w:val="28"/>
          <w:szCs w:val="28"/>
        </w:rPr>
        <w:t xml:space="preserve">进一步做 </w:t>
      </w:r>
      <w:r>
        <w:rPr>
          <w:rFonts w:ascii="仿宋" w:hAnsi="仿宋" w:eastAsia="仿宋" w:cs="仿宋"/>
          <w:sz w:val="28"/>
          <w:szCs w:val="28"/>
        </w:rPr>
        <w:t>好山水林田湖草生态保护修复工程试点的通知》（财办资</w:t>
      </w:r>
      <w:r>
        <w:rPr>
          <w:rFonts w:ascii="仿宋" w:hAnsi="仿宋" w:eastAsia="仿宋" w:cs="仿宋"/>
          <w:spacing w:val="-1"/>
          <w:sz w:val="28"/>
          <w:szCs w:val="28"/>
        </w:rPr>
        <w:t>环〔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2020</w:t>
      </w:r>
      <w:r>
        <w:rPr>
          <w:rFonts w:ascii="仿宋" w:hAnsi="仿宋" w:eastAsia="仿宋" w:cs="仿宋"/>
          <w:spacing w:val="-1"/>
          <w:sz w:val="28"/>
          <w:szCs w:val="28"/>
        </w:rPr>
        <w:t>〕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15</w:t>
      </w:r>
      <w:r>
        <w:rPr>
          <w:rFonts w:ascii="Times New Roman" w:hAnsi="Times New Roman" w:eastAsia="Times New Roman" w:cs="Times New Roman"/>
          <w:spacing w:val="2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号</w:t>
      </w:r>
      <w:r>
        <w:rPr>
          <w:rFonts w:ascii="仿宋" w:hAnsi="仿宋" w:eastAsia="仿宋" w:cs="仿宋"/>
          <w:spacing w:val="10"/>
          <w:sz w:val="28"/>
          <w:szCs w:val="28"/>
        </w:rPr>
        <w:t>），</w:t>
      </w:r>
      <w:r>
        <w:rPr>
          <w:rFonts w:ascii="仿宋" w:hAnsi="仿宋" w:eastAsia="仿宋" w:cs="仿宋"/>
          <w:spacing w:val="-3"/>
          <w:sz w:val="28"/>
          <w:szCs w:val="28"/>
        </w:rPr>
        <w:t>省委省政府印发《关于建立健全生态产品价值实现机制</w:t>
      </w:r>
      <w:r>
        <w:rPr>
          <w:rFonts w:ascii="仿宋" w:hAnsi="仿宋" w:eastAsia="仿宋" w:cs="仿宋"/>
          <w:spacing w:val="-4"/>
          <w:sz w:val="28"/>
          <w:szCs w:val="28"/>
        </w:rPr>
        <w:t xml:space="preserve">的  </w:t>
      </w:r>
      <w:r>
        <w:rPr>
          <w:rFonts w:ascii="仿宋" w:hAnsi="仿宋" w:eastAsia="仿宋" w:cs="仿宋"/>
          <w:spacing w:val="-9"/>
          <w:sz w:val="28"/>
          <w:szCs w:val="28"/>
        </w:rPr>
        <w:t>实施方案》（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2021</w:t>
      </w:r>
      <w:r>
        <w:rPr>
          <w:rFonts w:ascii="仿宋" w:hAnsi="仿宋" w:eastAsia="仿宋" w:cs="仿宋"/>
          <w:spacing w:val="-9"/>
          <w:sz w:val="28"/>
          <w:szCs w:val="28"/>
        </w:rPr>
        <w:t>）等一系列有关生态修复资金政策利好也不断推出。</w:t>
      </w:r>
      <w:r>
        <w:rPr>
          <w:rFonts w:ascii="仿宋" w:hAnsi="仿宋" w:eastAsia="仿宋" w:cs="仿宋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同时浮梁县深入贯彻习近平总书记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要建好景德镇国家陶瓷文化传承</w:t>
      </w:r>
      <w:r>
        <w:rPr>
          <w:rFonts w:ascii="仿宋" w:hAnsi="仿宋" w:eastAsia="仿宋" w:cs="仿宋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4"/>
          <w:sz w:val="28"/>
          <w:szCs w:val="28"/>
        </w:rPr>
        <w:t>创新试验区，打造对外文化交流新平台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重要指示精神，抓住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5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把千年</w:t>
      </w:r>
    </w:p>
    <w:p>
      <w:pPr>
        <w:spacing w:before="1" w:line="222" w:lineRule="auto"/>
        <w:ind w:left="5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瓷都打造成国际瓷都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4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大发展机遇。</w:t>
      </w:r>
    </w:p>
    <w:p>
      <w:pPr>
        <w:spacing w:before="225" w:line="219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（二）是探索</w:t>
      </w:r>
      <w:r>
        <w:rPr>
          <w:rFonts w:ascii="Times New Roman" w:hAnsi="Times New Roman" w:eastAsia="Times New Roman" w:cs="Times New Roman"/>
          <w:b/>
          <w:bCs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b/>
          <w:bCs/>
          <w:spacing w:val="-3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两山转换</w:t>
      </w:r>
      <w:r>
        <w:rPr>
          <w:rFonts w:ascii="Times New Roman" w:hAnsi="Times New Roman" w:eastAsia="Times New Roman" w:cs="Times New Roman"/>
          <w:b/>
          <w:bCs/>
          <w:spacing w:val="-4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b/>
          <w:bCs/>
          <w:spacing w:val="-5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机制，创建</w:t>
      </w:r>
      <w:r>
        <w:rPr>
          <w:rFonts w:ascii="Times New Roman" w:hAnsi="Times New Roman" w:eastAsia="Times New Roman" w:cs="Times New Roman"/>
          <w:b/>
          <w:bCs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b/>
          <w:bCs/>
          <w:spacing w:val="-5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浮梁范式</w:t>
      </w:r>
      <w:r>
        <w:rPr>
          <w:rFonts w:ascii="Times New Roman" w:hAnsi="Times New Roman" w:eastAsia="Times New Roman" w:cs="Times New Roman"/>
          <w:b/>
          <w:bCs/>
          <w:spacing w:val="-4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b/>
          <w:bCs/>
          <w:spacing w:val="-3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的需要</w:t>
      </w:r>
    </w:p>
    <w:p>
      <w:pPr>
        <w:spacing w:before="226" w:line="560" w:lineRule="exact"/>
        <w:ind w:left="59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position w:val="20"/>
          <w:sz w:val="28"/>
          <w:szCs w:val="28"/>
        </w:rPr>
        <w:t>牢牢把握</w:t>
      </w:r>
      <w:r>
        <w:rPr>
          <w:rFonts w:ascii="Times New Roman" w:hAnsi="Times New Roman" w:eastAsia="Times New Roman" w:cs="Times New Roman"/>
          <w:spacing w:val="-5"/>
          <w:position w:val="20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3"/>
          <w:position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position w:val="20"/>
          <w:sz w:val="28"/>
          <w:szCs w:val="28"/>
        </w:rPr>
        <w:t>绿水青山就是金山银山</w:t>
      </w:r>
      <w:r>
        <w:rPr>
          <w:rFonts w:ascii="Times New Roman" w:hAnsi="Times New Roman" w:eastAsia="Times New Roman" w:cs="Times New Roman"/>
          <w:spacing w:val="-5"/>
          <w:position w:val="20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7"/>
          <w:position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position w:val="20"/>
          <w:sz w:val="28"/>
          <w:szCs w:val="28"/>
        </w:rPr>
        <w:t>的生态旅游发展机遇，大力创</w:t>
      </w:r>
    </w:p>
    <w:p>
      <w:pPr>
        <w:spacing w:line="219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新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两山转换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5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机制。既在发展中保护，又在保护中发</w:t>
      </w:r>
      <w:r>
        <w:rPr>
          <w:rFonts w:ascii="仿宋" w:hAnsi="仿宋" w:eastAsia="仿宋" w:cs="仿宋"/>
          <w:spacing w:val="-5"/>
          <w:sz w:val="28"/>
          <w:szCs w:val="28"/>
        </w:rPr>
        <w:t>展，则既有绿水</w:t>
      </w:r>
    </w:p>
    <w:p>
      <w:pPr>
        <w:spacing w:line="219" w:lineRule="auto"/>
        <w:rPr>
          <w:rFonts w:ascii="仿宋" w:hAnsi="仿宋" w:eastAsia="仿宋" w:cs="仿宋"/>
          <w:sz w:val="28"/>
          <w:szCs w:val="28"/>
        </w:rPr>
        <w:sectPr>
          <w:footerReference r:id="rId53" w:type="default"/>
          <w:pgSz w:w="11906" w:h="16839"/>
          <w:pgMar w:top="1250" w:right="1698" w:bottom="1151" w:left="1785" w:header="0" w:footer="989" w:gutter="0"/>
          <w:cols w:space="720" w:num="1"/>
        </w:sectPr>
      </w:pPr>
    </w:p>
    <w:p>
      <w:pPr>
        <w:spacing w:before="58" w:line="369" w:lineRule="auto"/>
        <w:ind w:left="38" w:right="235" w:firstLine="2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青山，又有金山银山。生态旅游不失为产业生态化、生态产业化的重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要范本。生态旅游是以可持续发展为理念，以实现人与自然和谐共生</w:t>
      </w:r>
      <w:r>
        <w:rPr>
          <w:rFonts w:ascii="仿宋" w:hAnsi="仿宋" w:eastAsia="仿宋" w:cs="仿宋"/>
          <w:spacing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为准则，以保护生态环境为前提，依托良好的自然生态环境和与之共</w:t>
      </w:r>
      <w:r>
        <w:rPr>
          <w:rFonts w:ascii="仿宋" w:hAnsi="仿宋" w:eastAsia="仿宋" w:cs="仿宋"/>
          <w:spacing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生的人文生态，开展生态体验、生态认知、生态教育并获得身心愉悦</w:t>
      </w:r>
    </w:p>
    <w:p>
      <w:pPr>
        <w:spacing w:before="1" w:line="222" w:lineRule="auto"/>
        <w:ind w:left="4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9"/>
          <w:sz w:val="28"/>
          <w:szCs w:val="28"/>
        </w:rPr>
        <w:t>的旅游方式。可以说，生态旅游的发展为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浮梁范式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4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创造了新的机遇。</w:t>
      </w:r>
    </w:p>
    <w:p>
      <w:pPr>
        <w:spacing w:before="224" w:line="219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（三）是构筑生态安全屏障，助力浮梁转型发展的需要</w:t>
      </w:r>
    </w:p>
    <w:p>
      <w:pPr>
        <w:spacing w:before="228" w:line="369" w:lineRule="auto"/>
        <w:ind w:left="33" w:right="235" w:firstLine="557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规划期是实现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两个一百年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仿宋" w:hAnsi="仿宋" w:eastAsia="仿宋" w:cs="仿宋"/>
          <w:spacing w:val="-4"/>
          <w:sz w:val="28"/>
          <w:szCs w:val="28"/>
        </w:rPr>
        <w:t>奋斗目标的历史交汇期，是浮梁县转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型发展、创新发展的重要时期，是全面实现小康迈向现代化征程的关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键时期。扎实开展国土空间生态修复分区研究，编制科学有效的国土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空间生态修复规划，是加快国土空间生态修复、提升国土空间承载能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力、构建国土空间生态安全格局的迫切时代需求和重要保障，对促进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人与自然和谐共生、推进生态文明和美丽中国建设具有重要的理论和</w:t>
      </w:r>
    </w:p>
    <w:p>
      <w:pPr>
        <w:spacing w:before="1" w:line="222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现实意义。</w:t>
      </w:r>
    </w:p>
    <w:p>
      <w:pPr>
        <w:pStyle w:val="2"/>
        <w:spacing w:line="261" w:lineRule="auto"/>
      </w:pPr>
    </w:p>
    <w:p>
      <w:pPr>
        <w:spacing w:before="98" w:line="223" w:lineRule="auto"/>
        <w:ind w:left="626"/>
        <w:outlineLvl w:val="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二、挑战</w:t>
      </w:r>
    </w:p>
    <w:p>
      <w:pPr>
        <w:pStyle w:val="2"/>
        <w:spacing w:line="278" w:lineRule="auto"/>
      </w:pPr>
    </w:p>
    <w:p>
      <w:pPr>
        <w:spacing w:before="91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（一）面对多部门协同保护修复的生态体制机制尚未健全的挑战</w:t>
      </w:r>
    </w:p>
    <w:p>
      <w:pPr>
        <w:spacing w:before="224" w:line="369" w:lineRule="auto"/>
        <w:ind w:left="49" w:firstLine="54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 xml:space="preserve">政府主导、企业主责、社会参与体系尚未健全，相关责任主体内  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生动力尚未有效激发，导致资金来源不足，影响生态修复项目实施。 </w:t>
      </w:r>
      <w:r>
        <w:rPr>
          <w:rFonts w:ascii="仿宋" w:hAnsi="仿宋" w:eastAsia="仿宋" w:cs="仿宋"/>
          <w:spacing w:val="-6"/>
          <w:sz w:val="28"/>
          <w:szCs w:val="28"/>
        </w:rPr>
        <w:t>生态修复保护工作管理体制和协调联动机制尚不完善，落实整体保护、</w:t>
      </w:r>
    </w:p>
    <w:p>
      <w:pPr>
        <w:spacing w:before="1" w:line="222" w:lineRule="auto"/>
        <w:ind w:left="4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系统修复、综合治理的理念和要求还有很大差距。</w:t>
      </w:r>
    </w:p>
    <w:p>
      <w:pPr>
        <w:spacing w:before="221" w:line="223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（二）面对资源利用模式与绿色发展之间的挑战</w:t>
      </w:r>
    </w:p>
    <w:p>
      <w:pPr>
        <w:spacing w:before="225" w:line="369" w:lineRule="auto"/>
        <w:ind w:left="34" w:right="200" w:firstLine="485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十四五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5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是浮梁县处于高质量特色发展的关键起步期，资源环境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约束加剧矛盾凸显。当前，县域经济总量小、质量不高、结构不优，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发展不足仍是主要矛盾。沉睡资源亟待唤醒，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2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两山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仿宋" w:hAnsi="仿宋" w:eastAsia="仿宋" w:cs="仿宋"/>
          <w:spacing w:val="-4"/>
          <w:sz w:val="28"/>
          <w:szCs w:val="28"/>
        </w:rPr>
        <w:t>转换通道不畅，</w:t>
      </w:r>
    </w:p>
    <w:p>
      <w:pPr>
        <w:spacing w:before="1" w:line="223" w:lineRule="auto"/>
        <w:ind w:left="3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绿色发展任重道远。</w:t>
      </w:r>
    </w:p>
    <w:p>
      <w:pPr>
        <w:spacing w:line="223" w:lineRule="auto"/>
        <w:rPr>
          <w:rFonts w:ascii="仿宋" w:hAnsi="仿宋" w:eastAsia="仿宋" w:cs="仿宋"/>
          <w:sz w:val="28"/>
          <w:szCs w:val="28"/>
        </w:rPr>
        <w:sectPr>
          <w:footerReference r:id="rId54" w:type="default"/>
          <w:pgSz w:w="11906" w:h="16839"/>
          <w:pgMar w:top="1250" w:right="1564" w:bottom="1151" w:left="1785" w:header="0" w:footer="989" w:gutter="0"/>
          <w:cols w:space="720" w:num="1"/>
        </w:sectPr>
      </w:pPr>
    </w:p>
    <w:p>
      <w:pPr>
        <w:spacing w:before="56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（三）面对高强度发展建设与生态保护之间的挑战</w:t>
      </w:r>
    </w:p>
    <w:p>
      <w:pPr>
        <w:spacing w:before="227" w:line="369" w:lineRule="auto"/>
        <w:ind w:left="34" w:right="13" w:firstLine="56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浮梁县生态环境状况总体良好，自然资源丰富，但同时</w:t>
      </w:r>
      <w:r>
        <w:rPr>
          <w:rFonts w:ascii="仿宋" w:hAnsi="仿宋" w:eastAsia="仿宋" w:cs="仿宋"/>
          <w:spacing w:val="-5"/>
          <w:sz w:val="28"/>
          <w:szCs w:val="28"/>
        </w:rPr>
        <w:t>生态要素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的质量总体不高，生态效益不够明显，还存在较大的优化空间。受历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史上长期以来高强度的国土开发建设、矿产资源不合理利用等因素影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响，一些生态系统退化较为严重，部分关系生态安全格局的核心区域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在不同程度上受到影响和破坏，核心生态要素质量不高，山水林田湖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草沙生命共同体系统功能较低，提供生态产品的能力不强。同时，生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态、农业、城镇空间所承载的压力不断增大，发展和保护面临一系列</w:t>
      </w:r>
    </w:p>
    <w:p>
      <w:pPr>
        <w:spacing w:before="1" w:line="222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新的问题和挑战。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55" w:type="default"/>
          <w:pgSz w:w="11906" w:h="16839"/>
          <w:pgMar w:top="1250" w:right="1785" w:bottom="1151" w:left="1785" w:header="0" w:footer="989" w:gutter="0"/>
          <w:cols w:space="720" w:num="1"/>
        </w:sectPr>
      </w:pPr>
    </w:p>
    <w:p>
      <w:pPr>
        <w:spacing w:before="103" w:line="226" w:lineRule="auto"/>
        <w:ind w:left="1872"/>
        <w:outlineLvl w:val="0"/>
        <w:rPr>
          <w:rFonts w:ascii="仿宋" w:hAnsi="仿宋" w:eastAsia="仿宋" w:cs="仿宋"/>
          <w:sz w:val="31"/>
          <w:szCs w:val="31"/>
        </w:rPr>
      </w:pPr>
      <w:bookmarkStart w:id="21" w:name="bookmark23"/>
      <w:bookmarkEnd w:id="21"/>
      <w:bookmarkStart w:id="22" w:name="bookmark22"/>
      <w:bookmarkEnd w:id="22"/>
      <w:r>
        <w:rPr>
          <w:rFonts w:ascii="仿宋" w:hAnsi="仿宋" w:eastAsia="仿宋" w:cs="仿宋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第七章</w:t>
      </w:r>
      <w:r>
        <w:rPr>
          <w:rFonts w:ascii="仿宋" w:hAnsi="仿宋" w:eastAsia="仿宋" w:cs="仿宋"/>
          <w:spacing w:val="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生态保护目标与指标说明</w:t>
      </w:r>
    </w:p>
    <w:p>
      <w:pPr>
        <w:pStyle w:val="2"/>
        <w:spacing w:line="316" w:lineRule="auto"/>
      </w:pPr>
    </w:p>
    <w:p>
      <w:pPr>
        <w:spacing w:before="101" w:line="227" w:lineRule="auto"/>
        <w:ind w:left="2676"/>
        <w:outlineLvl w:val="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第一节</w:t>
      </w:r>
      <w:r>
        <w:rPr>
          <w:rFonts w:ascii="仿宋" w:hAnsi="仿宋" w:eastAsia="仿宋" w:cs="仿宋"/>
          <w:spacing w:val="8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目标设置依据</w:t>
      </w:r>
    </w:p>
    <w:p>
      <w:pPr>
        <w:spacing w:before="262" w:line="411" w:lineRule="auto"/>
        <w:ind w:left="36" w:right="58" w:firstLine="55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规划目标是一定时期内对规划要达到目标的定性和定量描述，规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划目标要考虑目标完成的科学性、准确性和合理性，生态修复涉及到</w:t>
      </w:r>
      <w:r>
        <w:rPr>
          <w:rFonts w:ascii="仿宋" w:hAnsi="仿宋" w:eastAsia="仿宋" w:cs="仿宋"/>
          <w:spacing w:val="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山、水、林、</w:t>
      </w:r>
      <w:r>
        <w:rPr>
          <w:rFonts w:ascii="仿宋" w:hAnsi="仿宋" w:eastAsia="仿宋" w:cs="仿宋"/>
          <w:spacing w:val="-7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田、湖、草多个生态要素，涉及多个行业部门的业务，</w:t>
      </w:r>
    </w:p>
    <w:p>
      <w:pPr>
        <w:spacing w:before="1" w:line="220" w:lineRule="auto"/>
        <w:ind w:left="8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目标制定必须具有高度的概括性、协同性、综合性、可操作性。</w:t>
      </w:r>
    </w:p>
    <w:p>
      <w:pPr>
        <w:spacing w:before="295" w:line="411" w:lineRule="auto"/>
        <w:ind w:left="32" w:firstLine="56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为此，规划编制组一方面考虑了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十四五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5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期间全县要解决的主要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生态问题、面临的机遇和挑战，另一方面综合考虑了规划期国家、省、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市和县其它相关行业部门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十四五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4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工作安排，由此把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十四五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5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期间全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县国土空间生态修复定性目标设置为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到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2025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年，全县森林、农田、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河湖、湿地、矿山等自然生态系统状况持续优化，生态质量明显提升，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生态服务功能明显提高，生态稳定性明显增强，生物多样性不断提高，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受威胁物种和生态系统得到恢复，农田生态质量不断改善，农村人居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环境质量持续提升，城市人居生态品质稳步提高，矿山地质环境显著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改善，山水林田湖草沙一体化保护和修复机制更加健全，山清水秀的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生态格局进一步巩固，生态安全屏障更加牢固，人与自然和谐共生的</w:t>
      </w:r>
    </w:p>
    <w:p>
      <w:pPr>
        <w:spacing w:before="2" w:line="222" w:lineRule="auto"/>
        <w:ind w:left="37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仿宋" w:hAnsi="仿宋" w:eastAsia="仿宋" w:cs="仿宋"/>
          <w:spacing w:val="3"/>
          <w:sz w:val="28"/>
          <w:szCs w:val="28"/>
        </w:rPr>
        <w:t>美丽画卷基本绘就。</w:t>
      </w:r>
      <w:r>
        <w:rPr>
          <w:rFonts w:ascii="Times New Roman" w:hAnsi="Times New Roman" w:eastAsia="Times New Roman" w:cs="Times New Roman"/>
          <w:spacing w:val="3"/>
          <w:sz w:val="28"/>
          <w:szCs w:val="28"/>
        </w:rPr>
        <w:t>”</w:t>
      </w:r>
    </w:p>
    <w:p>
      <w:pPr>
        <w:spacing w:before="285" w:line="624" w:lineRule="exact"/>
        <w:ind w:left="59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position w:val="26"/>
          <w:sz w:val="28"/>
          <w:szCs w:val="28"/>
        </w:rPr>
        <w:t>其主要参考依据为以下一些文件要求和浮梁县以及其它行业部</w:t>
      </w:r>
    </w:p>
    <w:p>
      <w:pPr>
        <w:spacing w:before="1" w:line="221" w:lineRule="auto"/>
        <w:ind w:left="6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门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十四五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5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规划目标和指标，同步对远期</w:t>
      </w:r>
      <w:r>
        <w:rPr>
          <w:rFonts w:ascii="仿宋" w:hAnsi="仿宋" w:eastAsia="仿宋" w:cs="仿宋"/>
          <w:spacing w:val="-6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2035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进行了展望。</w:t>
      </w:r>
    </w:p>
    <w:p>
      <w:pPr>
        <w:spacing w:before="288" w:line="624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position w:val="2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position w:val="26"/>
          <w:sz w:val="28"/>
          <w:szCs w:val="28"/>
        </w:rPr>
        <w:t>1</w:t>
      </w:r>
      <w:r>
        <w:rPr>
          <w:rFonts w:ascii="仿宋" w:hAnsi="仿宋" w:eastAsia="仿宋" w:cs="仿宋"/>
          <w:spacing w:val="-1"/>
          <w:position w:val="26"/>
          <w:sz w:val="28"/>
          <w:szCs w:val="28"/>
        </w:rPr>
        <w:t>）《浮梁县国民经济和社会发展第十四个五年规划和二〇三</w:t>
      </w:r>
    </w:p>
    <w:p>
      <w:pPr>
        <w:spacing w:before="1" w:line="222" w:lineRule="auto"/>
        <w:ind w:left="3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五年远景目标纲要》制定的有关生态文明建设的目标；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56" w:type="default"/>
          <w:pgSz w:w="11906" w:h="16839"/>
          <w:pgMar w:top="1431" w:right="1705" w:bottom="1151" w:left="1785" w:header="0" w:footer="989" w:gutter="0"/>
          <w:cols w:space="720" w:num="1"/>
        </w:sectPr>
      </w:pPr>
    </w:p>
    <w:p>
      <w:pPr>
        <w:spacing w:before="57" w:line="624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position w:val="2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position w:val="26"/>
          <w:sz w:val="28"/>
          <w:szCs w:val="28"/>
        </w:rPr>
        <w:t>2</w:t>
      </w:r>
      <w:r>
        <w:rPr>
          <w:rFonts w:ascii="仿宋" w:hAnsi="仿宋" w:eastAsia="仿宋" w:cs="仿宋"/>
          <w:spacing w:val="-1"/>
          <w:position w:val="26"/>
          <w:sz w:val="28"/>
          <w:szCs w:val="28"/>
        </w:rPr>
        <w:t>）《省级国土空间生态修复规划编制技术规程（试行）》推</w:t>
      </w:r>
    </w:p>
    <w:p>
      <w:pPr>
        <w:spacing w:before="1" w:line="222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荐的规划指标要求；</w:t>
      </w:r>
    </w:p>
    <w:p>
      <w:pPr>
        <w:spacing w:before="285" w:line="624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position w:val="2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position w:val="26"/>
          <w:sz w:val="28"/>
          <w:szCs w:val="28"/>
        </w:rPr>
        <w:t>3</w:t>
      </w:r>
      <w:r>
        <w:rPr>
          <w:rFonts w:ascii="仿宋" w:hAnsi="仿宋" w:eastAsia="仿宋" w:cs="仿宋"/>
          <w:spacing w:val="-1"/>
          <w:position w:val="26"/>
          <w:sz w:val="28"/>
          <w:szCs w:val="28"/>
        </w:rPr>
        <w:t>）《全国重要生态系统保护和修复重大工程专项建设规划江</w:t>
      </w:r>
    </w:p>
    <w:p>
      <w:pPr>
        <w:spacing w:before="1" w:line="222" w:lineRule="auto"/>
        <w:ind w:left="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西重点项目素材编报》的目标要求；</w:t>
      </w:r>
    </w:p>
    <w:p>
      <w:pPr>
        <w:spacing w:before="286" w:line="624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position w:val="25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3"/>
          <w:position w:val="25"/>
          <w:sz w:val="28"/>
          <w:szCs w:val="28"/>
        </w:rPr>
        <w:t>4</w:t>
      </w:r>
      <w:r>
        <w:rPr>
          <w:rFonts w:ascii="仿宋" w:hAnsi="仿宋" w:eastAsia="仿宋" w:cs="仿宋"/>
          <w:spacing w:val="-3"/>
          <w:position w:val="25"/>
          <w:sz w:val="28"/>
          <w:szCs w:val="28"/>
        </w:rPr>
        <w:t>）《江西省</w:t>
      </w:r>
      <w:r>
        <w:rPr>
          <w:rFonts w:ascii="Times New Roman" w:hAnsi="Times New Roman" w:eastAsia="Times New Roman" w:cs="Times New Roman"/>
          <w:spacing w:val="-3"/>
          <w:position w:val="25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5"/>
          <w:position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position w:val="25"/>
          <w:sz w:val="28"/>
          <w:szCs w:val="28"/>
        </w:rPr>
        <w:t>十四五</w:t>
      </w:r>
      <w:r>
        <w:rPr>
          <w:rFonts w:ascii="Times New Roman" w:hAnsi="Times New Roman" w:eastAsia="Times New Roman" w:cs="Times New Roman"/>
          <w:spacing w:val="-3"/>
          <w:position w:val="25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20"/>
          <w:position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position w:val="25"/>
          <w:sz w:val="28"/>
          <w:szCs w:val="28"/>
        </w:rPr>
        <w:t>国土空间生态修复规划</w:t>
      </w:r>
      <w:r>
        <w:rPr>
          <w:rFonts w:ascii="仿宋" w:hAnsi="仿宋" w:eastAsia="仿宋" w:cs="仿宋"/>
          <w:spacing w:val="-4"/>
          <w:position w:val="25"/>
          <w:sz w:val="28"/>
          <w:szCs w:val="28"/>
        </w:rPr>
        <w:t>》的目标和指标</w:t>
      </w:r>
    </w:p>
    <w:p>
      <w:pPr>
        <w:spacing w:before="1" w:line="222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设置要求；</w:t>
      </w:r>
    </w:p>
    <w:p>
      <w:pPr>
        <w:spacing w:before="286" w:line="624" w:lineRule="exact"/>
        <w:ind w:right="77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position w:val="25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5"/>
          <w:position w:val="25"/>
          <w:sz w:val="28"/>
          <w:szCs w:val="28"/>
        </w:rPr>
        <w:t>5</w:t>
      </w:r>
      <w:r>
        <w:rPr>
          <w:rFonts w:ascii="仿宋" w:hAnsi="仿宋" w:eastAsia="仿宋" w:cs="仿宋"/>
          <w:spacing w:val="-5"/>
          <w:position w:val="25"/>
          <w:sz w:val="28"/>
          <w:szCs w:val="28"/>
        </w:rPr>
        <w:t>）《景德镇市国土空间生态修复规划（</w:t>
      </w:r>
      <w:r>
        <w:rPr>
          <w:rFonts w:ascii="Times New Roman" w:hAnsi="Times New Roman" w:eastAsia="Times New Roman" w:cs="Times New Roman"/>
          <w:spacing w:val="-5"/>
          <w:position w:val="25"/>
          <w:sz w:val="28"/>
          <w:szCs w:val="28"/>
        </w:rPr>
        <w:t>2021-2035</w:t>
      </w:r>
      <w:r>
        <w:rPr>
          <w:rFonts w:ascii="Times New Roman" w:hAnsi="Times New Roman" w:eastAsia="Times New Roman" w:cs="Times New Roman"/>
          <w:spacing w:val="29"/>
          <w:position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position w:val="25"/>
          <w:sz w:val="28"/>
          <w:szCs w:val="28"/>
        </w:rPr>
        <w:t>年）》的目</w:t>
      </w:r>
    </w:p>
    <w:p>
      <w:pPr>
        <w:spacing w:before="1" w:line="222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标和指标设置要求；</w:t>
      </w:r>
    </w:p>
    <w:p>
      <w:pPr>
        <w:spacing w:before="286" w:line="624" w:lineRule="exact"/>
        <w:ind w:right="77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position w:val="2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5"/>
          <w:position w:val="26"/>
          <w:sz w:val="28"/>
          <w:szCs w:val="28"/>
        </w:rPr>
        <w:t>6</w:t>
      </w:r>
      <w:r>
        <w:rPr>
          <w:rFonts w:ascii="仿宋" w:hAnsi="仿宋" w:eastAsia="仿宋" w:cs="仿宋"/>
          <w:spacing w:val="-5"/>
          <w:position w:val="26"/>
          <w:sz w:val="28"/>
          <w:szCs w:val="28"/>
        </w:rPr>
        <w:t>）《浮梁县国土空间总体规划（</w:t>
      </w:r>
      <w:r>
        <w:rPr>
          <w:rFonts w:ascii="Times New Roman" w:hAnsi="Times New Roman" w:eastAsia="Times New Roman" w:cs="Times New Roman"/>
          <w:spacing w:val="-5"/>
          <w:position w:val="26"/>
          <w:sz w:val="28"/>
          <w:szCs w:val="28"/>
        </w:rPr>
        <w:t>2021-2035</w:t>
      </w:r>
      <w:r>
        <w:rPr>
          <w:rFonts w:ascii="Times New Roman" w:hAnsi="Times New Roman" w:eastAsia="Times New Roman" w:cs="Times New Roman"/>
          <w:spacing w:val="29"/>
          <w:position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position w:val="26"/>
          <w:sz w:val="28"/>
          <w:szCs w:val="28"/>
        </w:rPr>
        <w:t>年）》目标和指标</w:t>
      </w:r>
    </w:p>
    <w:p>
      <w:pPr>
        <w:spacing w:before="2" w:line="222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设置要求。</w:t>
      </w:r>
    </w:p>
    <w:p>
      <w:pPr>
        <w:spacing w:before="285" w:line="223" w:lineRule="auto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7</w:t>
      </w:r>
      <w:r>
        <w:rPr>
          <w:rFonts w:ascii="仿宋" w:hAnsi="仿宋" w:eastAsia="仿宋" w:cs="仿宋"/>
          <w:spacing w:val="-6"/>
          <w:sz w:val="28"/>
          <w:szCs w:val="28"/>
        </w:rPr>
        <w:t>）《浮梁县林业发展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十四五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5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规划》的目标和</w:t>
      </w:r>
      <w:r>
        <w:rPr>
          <w:rFonts w:ascii="仿宋" w:hAnsi="仿宋" w:eastAsia="仿宋" w:cs="仿宋"/>
          <w:spacing w:val="-7"/>
          <w:sz w:val="28"/>
          <w:szCs w:val="28"/>
        </w:rPr>
        <w:t>指标设置要求；</w:t>
      </w:r>
    </w:p>
    <w:p>
      <w:pPr>
        <w:spacing w:before="286" w:line="624" w:lineRule="exact"/>
        <w:ind w:right="77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position w:val="2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5"/>
          <w:position w:val="26"/>
          <w:sz w:val="28"/>
          <w:szCs w:val="28"/>
        </w:rPr>
        <w:t>8</w:t>
      </w:r>
      <w:r>
        <w:rPr>
          <w:rFonts w:ascii="仿宋" w:hAnsi="仿宋" w:eastAsia="仿宋" w:cs="仿宋"/>
          <w:spacing w:val="-5"/>
          <w:position w:val="26"/>
          <w:sz w:val="28"/>
          <w:szCs w:val="28"/>
        </w:rPr>
        <w:t>）《浮梁县水土保持规划（</w:t>
      </w:r>
      <w:r>
        <w:rPr>
          <w:rFonts w:ascii="Times New Roman" w:hAnsi="Times New Roman" w:eastAsia="Times New Roman" w:cs="Times New Roman"/>
          <w:spacing w:val="-5"/>
          <w:position w:val="26"/>
          <w:sz w:val="28"/>
          <w:szCs w:val="28"/>
        </w:rPr>
        <w:t>2021-2030</w:t>
      </w:r>
      <w:r>
        <w:rPr>
          <w:rFonts w:ascii="Times New Roman" w:hAnsi="Times New Roman" w:eastAsia="Times New Roman" w:cs="Times New Roman"/>
          <w:spacing w:val="29"/>
          <w:position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position w:val="26"/>
          <w:sz w:val="28"/>
          <w:szCs w:val="28"/>
        </w:rPr>
        <w:t>年）》的目标和指标设</w:t>
      </w:r>
    </w:p>
    <w:p>
      <w:pPr>
        <w:spacing w:before="2" w:line="222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置要求；</w:t>
      </w:r>
    </w:p>
    <w:p>
      <w:pPr>
        <w:spacing w:before="286" w:line="624" w:lineRule="exact"/>
        <w:ind w:right="77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position w:val="2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5"/>
          <w:position w:val="26"/>
          <w:sz w:val="28"/>
          <w:szCs w:val="28"/>
        </w:rPr>
        <w:t>9</w:t>
      </w:r>
      <w:r>
        <w:rPr>
          <w:rFonts w:ascii="仿宋" w:hAnsi="仿宋" w:eastAsia="仿宋" w:cs="仿宋"/>
          <w:spacing w:val="-5"/>
          <w:position w:val="26"/>
          <w:sz w:val="28"/>
          <w:szCs w:val="28"/>
        </w:rPr>
        <w:t>）《浮梁县矿产资源总体规划（</w:t>
      </w:r>
      <w:r>
        <w:rPr>
          <w:rFonts w:ascii="Times New Roman" w:hAnsi="Times New Roman" w:eastAsia="Times New Roman" w:cs="Times New Roman"/>
          <w:spacing w:val="-5"/>
          <w:position w:val="26"/>
          <w:sz w:val="28"/>
          <w:szCs w:val="28"/>
        </w:rPr>
        <w:t>2021-2025</w:t>
      </w:r>
      <w:r>
        <w:rPr>
          <w:rFonts w:ascii="Times New Roman" w:hAnsi="Times New Roman" w:eastAsia="Times New Roman" w:cs="Times New Roman"/>
          <w:spacing w:val="29"/>
          <w:position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position w:val="26"/>
          <w:sz w:val="28"/>
          <w:szCs w:val="28"/>
        </w:rPr>
        <w:t>年）》目标和指标</w:t>
      </w:r>
    </w:p>
    <w:p>
      <w:pPr>
        <w:spacing w:before="1" w:line="222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设置要求；</w:t>
      </w:r>
    </w:p>
    <w:p>
      <w:pPr>
        <w:spacing w:before="268" w:line="227" w:lineRule="auto"/>
        <w:ind w:left="2996"/>
        <w:outlineLvl w:val="1"/>
        <w:rPr>
          <w:rFonts w:ascii="仿宋" w:hAnsi="仿宋" w:eastAsia="仿宋" w:cs="仿宋"/>
          <w:sz w:val="31"/>
          <w:szCs w:val="31"/>
        </w:rPr>
      </w:pPr>
      <w:bookmarkStart w:id="23" w:name="bookmark24"/>
      <w:bookmarkEnd w:id="23"/>
      <w:r>
        <w:rPr>
          <w:rFonts w:ascii="仿宋" w:hAnsi="仿宋" w:eastAsia="仿宋" w:cs="仿宋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第二节</w:t>
      </w:r>
      <w:r>
        <w:rPr>
          <w:rFonts w:ascii="仿宋" w:hAnsi="仿宋" w:eastAsia="仿宋" w:cs="仿宋"/>
          <w:spacing w:val="3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指标来源</w:t>
      </w:r>
    </w:p>
    <w:p>
      <w:pPr>
        <w:spacing w:before="264" w:line="411" w:lineRule="auto"/>
        <w:ind w:left="31" w:right="77" w:firstLine="588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围绕江西省和景德镇市，特别是浮梁县当地政府国民经济发展纲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要制定的有关生态文明建设“十四五</w:t>
      </w:r>
      <w:r>
        <w:rPr>
          <w:rFonts w:ascii="仿宋" w:hAnsi="仿宋" w:eastAsia="仿宋" w:cs="仿宋"/>
          <w:spacing w:val="-9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”时期和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2035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年远景目标，立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足落实省、市级重大生态规划和各级国土空间规划目标任务，以山水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林田湖草沙一体化保护修复为主线，针对国土空间生态修复需求，围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绕提升生态系统质量和稳定性，提出到</w:t>
      </w:r>
      <w:r>
        <w:rPr>
          <w:rFonts w:ascii="仿宋" w:hAnsi="仿宋" w:eastAsia="仿宋" w:cs="仿宋"/>
          <w:spacing w:val="-5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2025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年规划国土空间生态修</w:t>
      </w:r>
    </w:p>
    <w:p>
      <w:pPr>
        <w:spacing w:before="1" w:line="220" w:lineRule="auto"/>
        <w:ind w:left="4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复目标，并对</w:t>
      </w:r>
      <w:r>
        <w:rPr>
          <w:rFonts w:ascii="仿宋" w:hAnsi="仿宋" w:eastAsia="仿宋" w:cs="仿宋"/>
          <w:spacing w:val="-6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2035</w:t>
      </w:r>
      <w:r>
        <w:rPr>
          <w:rFonts w:ascii="Times New Roman" w:hAnsi="Times New Roman" w:eastAsia="Times New Roman" w:cs="Times New Roman"/>
          <w:spacing w:val="25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年进行展望。</w:t>
      </w:r>
    </w:p>
    <w:p>
      <w:pPr>
        <w:spacing w:line="220" w:lineRule="auto"/>
        <w:rPr>
          <w:rFonts w:ascii="仿宋" w:hAnsi="仿宋" w:eastAsia="仿宋" w:cs="仿宋"/>
          <w:sz w:val="28"/>
          <w:szCs w:val="28"/>
        </w:rPr>
        <w:sectPr>
          <w:footerReference r:id="rId57" w:type="default"/>
          <w:pgSz w:w="11906" w:h="16839"/>
          <w:pgMar w:top="1214" w:right="1722" w:bottom="1151" w:left="1785" w:header="0" w:footer="989" w:gutter="0"/>
          <w:cols w:space="720" w:num="1"/>
        </w:sectPr>
      </w:pPr>
    </w:p>
    <w:p>
      <w:pPr>
        <w:spacing w:before="65" w:line="227" w:lineRule="auto"/>
        <w:ind w:left="2355"/>
        <w:outlineLvl w:val="1"/>
        <w:rPr>
          <w:rFonts w:ascii="仿宋" w:hAnsi="仿宋" w:eastAsia="仿宋" w:cs="仿宋"/>
          <w:sz w:val="31"/>
          <w:szCs w:val="31"/>
        </w:rPr>
      </w:pPr>
      <w:bookmarkStart w:id="24" w:name="bookmark25"/>
      <w:bookmarkEnd w:id="24"/>
      <w:r>
        <w:rPr>
          <w:rFonts w:ascii="仿宋" w:hAnsi="仿宋" w:eastAsia="仿宋" w:cs="仿宋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第三节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有关具体指标说明</w:t>
      </w:r>
    </w:p>
    <w:p>
      <w:pPr>
        <w:spacing w:before="262" w:line="411" w:lineRule="auto"/>
        <w:ind w:left="36" w:right="242" w:firstLine="56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为了保障定性目标的实现，针对规划期间全县生态修复指标，规</w:t>
      </w:r>
      <w:r>
        <w:rPr>
          <w:rFonts w:ascii="仿宋" w:hAnsi="仿宋" w:eastAsia="仿宋" w:cs="仿宋"/>
          <w:spacing w:val="1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划围绕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森林生态系统质量提升、河湖生态质量改善、农田生态质量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改善、矿山生态环境恢复、城市人居环境质量提高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”5</w:t>
      </w:r>
      <w:r>
        <w:rPr>
          <w:rFonts w:ascii="Times New Roman" w:hAnsi="Times New Roman" w:eastAsia="Times New Roman" w:cs="Times New Roman"/>
          <w:spacing w:val="38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个方面，在合</w:t>
      </w:r>
    </w:p>
    <w:p>
      <w:pPr>
        <w:spacing w:before="1" w:line="220" w:lineRule="auto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理布设生态修复工程的基础上，提出了实现这些定性目标的定量指标。</w:t>
      </w:r>
    </w:p>
    <w:p>
      <w:pPr>
        <w:spacing w:before="325" w:line="223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</w:t>
      </w:r>
      <w:r>
        <w:rPr>
          <w:rFonts w:ascii="仿宋" w:hAnsi="仿宋" w:eastAsia="仿宋" w:cs="仿宋"/>
          <w:spacing w:val="-3"/>
          <w:sz w:val="28"/>
          <w:szCs w:val="28"/>
        </w:rPr>
        <w:t>）近期（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2025</w:t>
      </w:r>
      <w:r>
        <w:rPr>
          <w:rFonts w:ascii="Times New Roman" w:hAnsi="Times New Roman" w:eastAsia="Times New Roman" w:cs="Times New Roman"/>
          <w:spacing w:val="2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年）规划目标</w:t>
      </w:r>
    </w:p>
    <w:p>
      <w:pPr>
        <w:spacing w:before="222" w:line="369" w:lineRule="auto"/>
        <w:ind w:left="31" w:right="149" w:firstLine="56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到</w:t>
      </w:r>
      <w:r>
        <w:rPr>
          <w:rFonts w:ascii="仿宋" w:hAnsi="仿宋" w:eastAsia="仿宋" w:cs="仿宋"/>
          <w:spacing w:val="-6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2025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年，生态文明建设实现新进步，国土空间开发保护格局</w:t>
      </w:r>
      <w:r>
        <w:rPr>
          <w:rFonts w:ascii="仿宋" w:hAnsi="仿宋" w:eastAsia="仿宋" w:cs="仿宋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10"/>
          <w:sz w:val="28"/>
          <w:szCs w:val="28"/>
        </w:rPr>
        <w:t>得到优化，生产生活方式绿色转型成效显著，能源资源配置更加合理、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利用效率大幅提高，主要污染物排放总量持续减少，生态环境持续改</w:t>
      </w:r>
    </w:p>
    <w:p>
      <w:pPr>
        <w:spacing w:line="222" w:lineRule="auto"/>
        <w:ind w:left="3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善，生态安全屏障更加牢固，城乡人居环境明显改善。</w:t>
      </w:r>
    </w:p>
    <w:p>
      <w:pPr>
        <w:spacing w:before="225" w:line="369" w:lineRule="auto"/>
        <w:ind w:left="32" w:right="242" w:firstLine="538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4"/>
          <w:sz w:val="28"/>
          <w:szCs w:val="28"/>
        </w:rPr>
        <w:t>——</w:t>
      </w:r>
      <w:r>
        <w:rPr>
          <w:rFonts w:ascii="Times New Roman" w:hAnsi="Times New Roman" w:eastAsia="Times New Roman" w:cs="Times New Roman"/>
          <w:b/>
          <w:bCs/>
          <w:spacing w:val="-5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推进国土绿化和森林质量提升。</w:t>
      </w:r>
      <w:r>
        <w:rPr>
          <w:rFonts w:ascii="仿宋" w:hAnsi="仿宋" w:eastAsia="仿宋" w:cs="仿宋"/>
          <w:spacing w:val="-4"/>
          <w:sz w:val="28"/>
          <w:szCs w:val="28"/>
        </w:rPr>
        <w:t>着力扩大绿色增量、巩固绿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色存量，增强绿色碳汇能力，推进生物多样性提升。大力促进国土绿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化提质升级，建设完善的林业生态体系。到</w:t>
      </w:r>
      <w:r>
        <w:rPr>
          <w:rFonts w:ascii="仿宋" w:hAnsi="仿宋" w:eastAsia="仿宋" w:cs="仿宋"/>
          <w:spacing w:val="-5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2025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年，森林覆盖率不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低于</w:t>
      </w:r>
      <w:r>
        <w:rPr>
          <w:rFonts w:ascii="仿宋" w:hAnsi="仿宋" w:eastAsia="仿宋" w:cs="仿宋"/>
          <w:spacing w:val="-5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81.40%</w:t>
      </w:r>
      <w:r>
        <w:rPr>
          <w:rFonts w:ascii="Times New Roman" w:hAnsi="Times New Roman" w:eastAsia="Times New Roman" w:cs="Times New Roman"/>
          <w:spacing w:val="-3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，活力木蓄积量不低于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2000</w:t>
      </w:r>
      <w:r>
        <w:rPr>
          <w:rFonts w:ascii="Times New Roman" w:hAnsi="Times New Roman" w:eastAsia="Times New Roman" w:cs="Times New Roman"/>
          <w:spacing w:val="19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万立方米，</w:t>
      </w:r>
      <w:r>
        <w:rPr>
          <w:rFonts w:ascii="仿宋" w:hAnsi="仿宋" w:eastAsia="仿宋" w:cs="仿宋"/>
          <w:spacing w:val="-5"/>
          <w:sz w:val="28"/>
          <w:szCs w:val="28"/>
        </w:rPr>
        <w:t>天然林保有量不</w:t>
      </w:r>
    </w:p>
    <w:p>
      <w:pPr>
        <w:spacing w:line="221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少于</w:t>
      </w:r>
      <w:r>
        <w:rPr>
          <w:rFonts w:ascii="仿宋" w:hAnsi="仿宋" w:eastAsia="仿宋" w:cs="仿宋"/>
          <w:spacing w:val="-6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268.89</w:t>
      </w:r>
      <w:r>
        <w:rPr>
          <w:rFonts w:ascii="Times New Roman" w:hAnsi="Times New Roman" w:eastAsia="Times New Roman" w:cs="Times New Roman"/>
          <w:spacing w:val="19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万亩，生态保护红线占国土面积</w:t>
      </w:r>
      <w:r>
        <w:rPr>
          <w:rFonts w:ascii="仿宋" w:hAnsi="仿宋" w:eastAsia="仿宋" w:cs="仿宋"/>
          <w:spacing w:val="-2"/>
          <w:sz w:val="28"/>
          <w:szCs w:val="28"/>
        </w:rPr>
        <w:t>占比不低于国家要求，</w:t>
      </w:r>
    </w:p>
    <w:p>
      <w:pPr>
        <w:spacing w:before="225" w:line="369" w:lineRule="auto"/>
        <w:ind w:left="31" w:right="242" w:firstLine="5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自然保护地占国土面积占比不低于国家要求，国家重点保护野生动植</w:t>
      </w:r>
      <w:r>
        <w:rPr>
          <w:rFonts w:ascii="仿宋" w:hAnsi="仿宋" w:eastAsia="仿宋" w:cs="仿宋"/>
          <w:spacing w:val="1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物物种保护率不低于市级要求。退化林修复面</w:t>
      </w:r>
      <w:r>
        <w:rPr>
          <w:rFonts w:ascii="仿宋" w:hAnsi="仿宋" w:eastAsia="仿宋" w:cs="仿宋"/>
          <w:spacing w:val="-3"/>
          <w:sz w:val="28"/>
          <w:szCs w:val="28"/>
        </w:rPr>
        <w:t>积达到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3.5</w:t>
      </w:r>
      <w:r>
        <w:rPr>
          <w:rFonts w:ascii="Times New Roman" w:hAnsi="Times New Roman" w:eastAsia="Times New Roman" w:cs="Times New Roman"/>
          <w:spacing w:val="19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万亩，林地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抚育面积增加</w:t>
      </w:r>
      <w:r>
        <w:rPr>
          <w:rFonts w:ascii="仿宋" w:hAnsi="仿宋" w:eastAsia="仿宋" w:cs="仿宋"/>
          <w:spacing w:val="-4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50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万亩，森林、湿地生态系统更加稳定、结构更加合</w:t>
      </w:r>
    </w:p>
    <w:p>
      <w:pPr>
        <w:spacing w:line="222" w:lineRule="auto"/>
        <w:ind w:left="3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理、功能更加完备，生态服务功能和生态承载力进一步巩固。</w:t>
      </w:r>
    </w:p>
    <w:p>
      <w:pPr>
        <w:spacing w:before="225" w:line="369" w:lineRule="auto"/>
        <w:ind w:left="33" w:right="141" w:firstLine="536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5"/>
          <w:sz w:val="28"/>
          <w:szCs w:val="28"/>
        </w:rPr>
        <w:t>——</w:t>
      </w:r>
      <w:r>
        <w:rPr>
          <w:rFonts w:ascii="Times New Roman" w:hAnsi="Times New Roman" w:eastAsia="Times New Roman" w:cs="Times New Roman"/>
          <w:b/>
          <w:bCs/>
          <w:spacing w:val="-3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实施全流域生态治理。</w:t>
      </w:r>
      <w:r>
        <w:rPr>
          <w:rFonts w:ascii="仿宋" w:hAnsi="仿宋" w:eastAsia="仿宋" w:cs="仿宋"/>
          <w:spacing w:val="-5"/>
          <w:sz w:val="28"/>
          <w:szCs w:val="28"/>
        </w:rPr>
        <w:t xml:space="preserve">加快中小河治理项目建设，重点防治 </w:t>
      </w:r>
      <w:r>
        <w:rPr>
          <w:rFonts w:ascii="仿宋" w:hAnsi="仿宋" w:eastAsia="仿宋" w:cs="仿宋"/>
          <w:spacing w:val="-4"/>
          <w:sz w:val="28"/>
          <w:szCs w:val="28"/>
        </w:rPr>
        <w:t>地区水土流失面积和强度得到有效治理，生态实现</w:t>
      </w:r>
      <w:r>
        <w:rPr>
          <w:rFonts w:ascii="仿宋" w:hAnsi="仿宋" w:eastAsia="仿宋" w:cs="仿宋"/>
          <w:spacing w:val="-5"/>
          <w:sz w:val="28"/>
          <w:szCs w:val="28"/>
        </w:rPr>
        <w:t xml:space="preserve">良性循环，人居环 </w:t>
      </w:r>
      <w:r>
        <w:rPr>
          <w:rFonts w:ascii="仿宋" w:hAnsi="仿宋" w:eastAsia="仿宋" w:cs="仿宋"/>
          <w:spacing w:val="-4"/>
          <w:sz w:val="28"/>
          <w:szCs w:val="28"/>
        </w:rPr>
        <w:t>境显著改善，农业生产基础条件全面提高，建立较</w:t>
      </w:r>
      <w:r>
        <w:rPr>
          <w:rFonts w:ascii="仿宋" w:hAnsi="仿宋" w:eastAsia="仿宋" w:cs="仿宋"/>
          <w:spacing w:val="-5"/>
          <w:sz w:val="28"/>
          <w:szCs w:val="28"/>
        </w:rPr>
        <w:t xml:space="preserve">为完善的水土保持 </w:t>
      </w:r>
      <w:r>
        <w:rPr>
          <w:rFonts w:ascii="仿宋" w:hAnsi="仿宋" w:eastAsia="仿宋" w:cs="仿宋"/>
          <w:spacing w:val="-6"/>
          <w:sz w:val="28"/>
          <w:szCs w:val="28"/>
        </w:rPr>
        <w:t>制度体系和监督管理体系，探索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准实时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+</w:t>
      </w:r>
      <w:r>
        <w:rPr>
          <w:rFonts w:ascii="仿宋" w:hAnsi="仿宋" w:eastAsia="仿宋" w:cs="仿宋"/>
          <w:spacing w:val="-6"/>
          <w:sz w:val="28"/>
          <w:szCs w:val="28"/>
        </w:rPr>
        <w:t>精细化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5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水土保持监管模式。</w:t>
      </w:r>
    </w:p>
    <w:p>
      <w:pPr>
        <w:spacing w:before="2" w:line="222" w:lineRule="auto"/>
        <w:ind w:left="4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到</w:t>
      </w:r>
      <w:r>
        <w:rPr>
          <w:rFonts w:ascii="仿宋" w:hAnsi="仿宋" w:eastAsia="仿宋" w:cs="仿宋"/>
          <w:spacing w:val="-5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2025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年，新增水土流失综合治理面积</w:t>
      </w:r>
      <w:r>
        <w:rPr>
          <w:rFonts w:ascii="仿宋" w:hAnsi="仿宋" w:eastAsia="仿宋" w:cs="仿宋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56.36</w:t>
      </w:r>
      <w:r>
        <w:rPr>
          <w:rFonts w:ascii="Times New Roman" w:hAnsi="Times New Roman" w:eastAsia="Times New Roman" w:cs="Times New Roman"/>
          <w:spacing w:val="1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平方公里，水土流失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58" w:type="default"/>
          <w:pgSz w:w="11906" w:h="16839"/>
          <w:pgMar w:top="1188" w:right="1556" w:bottom="1151" w:left="1785" w:header="0" w:footer="989" w:gutter="0"/>
          <w:cols w:space="720" w:num="1"/>
        </w:sectPr>
      </w:pPr>
    </w:p>
    <w:p>
      <w:pPr>
        <w:spacing w:before="57" w:line="559" w:lineRule="exact"/>
        <w:ind w:left="3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position w:val="20"/>
          <w:sz w:val="28"/>
          <w:szCs w:val="28"/>
        </w:rPr>
        <w:t>严重地区和生态脆弱区的水土流失得到基本控制。全县水土保持率不</w:t>
      </w:r>
    </w:p>
    <w:p>
      <w:pPr>
        <w:spacing w:line="221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低于</w:t>
      </w:r>
      <w:r>
        <w:rPr>
          <w:rFonts w:ascii="仿宋" w:hAnsi="仿宋" w:eastAsia="仿宋" w:cs="仿宋"/>
          <w:spacing w:val="-5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86.40%</w:t>
      </w:r>
      <w:r>
        <w:rPr>
          <w:rFonts w:ascii="Times New Roman" w:hAnsi="Times New Roman" w:eastAsia="Times New Roman" w:cs="Times New Roman"/>
          <w:spacing w:val="-3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，地表水水质优良比例（省考断面）不低</w:t>
      </w:r>
      <w:r>
        <w:rPr>
          <w:rFonts w:ascii="仿宋" w:hAnsi="仿宋" w:eastAsia="仿宋" w:cs="仿宋"/>
          <w:spacing w:val="-3"/>
          <w:sz w:val="28"/>
          <w:szCs w:val="28"/>
        </w:rPr>
        <w:t>于市级要求，</w:t>
      </w:r>
    </w:p>
    <w:p>
      <w:pPr>
        <w:spacing w:before="225" w:line="559" w:lineRule="exact"/>
        <w:ind w:left="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position w:val="20"/>
          <w:sz w:val="28"/>
          <w:szCs w:val="28"/>
        </w:rPr>
        <w:t>湿地面积保有量不低于</w:t>
      </w:r>
      <w:r>
        <w:rPr>
          <w:rFonts w:ascii="仿宋" w:hAnsi="仿宋" w:eastAsia="仿宋" w:cs="仿宋"/>
          <w:spacing w:val="-42"/>
          <w:position w:val="2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position w:val="20"/>
          <w:sz w:val="28"/>
          <w:szCs w:val="28"/>
        </w:rPr>
        <w:t>7.34</w:t>
      </w:r>
      <w:r>
        <w:rPr>
          <w:rFonts w:ascii="Times New Roman" w:hAnsi="Times New Roman" w:eastAsia="Times New Roman" w:cs="Times New Roman"/>
          <w:spacing w:val="19"/>
          <w:position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position w:val="20"/>
          <w:sz w:val="28"/>
          <w:szCs w:val="28"/>
        </w:rPr>
        <w:t>万亩。基本实现</w:t>
      </w:r>
      <w:r>
        <w:rPr>
          <w:rFonts w:ascii="Times New Roman" w:hAnsi="Times New Roman" w:eastAsia="Times New Roman" w:cs="Times New Roman"/>
          <w:spacing w:val="-3"/>
          <w:position w:val="20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6"/>
          <w:position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position w:val="20"/>
          <w:sz w:val="28"/>
          <w:szCs w:val="28"/>
        </w:rPr>
        <w:t>河畅水清、岸绿景美、</w:t>
      </w:r>
    </w:p>
    <w:p>
      <w:pPr>
        <w:spacing w:before="1" w:line="222" w:lineRule="auto"/>
        <w:ind w:left="3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人水和谐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的河湖生态景观。</w:t>
      </w:r>
    </w:p>
    <w:p>
      <w:pPr>
        <w:spacing w:before="222" w:line="369" w:lineRule="auto"/>
        <w:ind w:left="32" w:right="55" w:firstLine="538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4"/>
          <w:sz w:val="28"/>
          <w:szCs w:val="28"/>
        </w:rPr>
        <w:t>——</w:t>
      </w:r>
      <w:r>
        <w:rPr>
          <w:rFonts w:ascii="Times New Roman" w:hAnsi="Times New Roman" w:eastAsia="Times New Roman" w:cs="Times New Roman"/>
          <w:b/>
          <w:bCs/>
          <w:spacing w:val="-5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农田生态质量稳步提升。</w:t>
      </w:r>
      <w:r>
        <w:rPr>
          <w:rFonts w:ascii="仿宋" w:hAnsi="仿宋" w:eastAsia="仿宋" w:cs="仿宋"/>
          <w:spacing w:val="-4"/>
          <w:sz w:val="28"/>
          <w:szCs w:val="28"/>
        </w:rPr>
        <w:t>坚持最严格的永久基本农田保护力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度，加快耕地质量提升，提升农业生物多样性。到</w:t>
      </w:r>
      <w:r>
        <w:rPr>
          <w:rFonts w:ascii="仿宋" w:hAnsi="仿宋" w:eastAsia="仿宋" w:cs="仿宋"/>
          <w:spacing w:val="-5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2025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年，全面建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成高标准农田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24.02</w:t>
      </w:r>
      <w:r>
        <w:rPr>
          <w:rFonts w:ascii="Times New Roman" w:hAnsi="Times New Roman" w:eastAsia="Times New Roman" w:cs="Times New Roman"/>
          <w:spacing w:val="19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万亩，耕地质量提升</w:t>
      </w:r>
      <w:r>
        <w:rPr>
          <w:rFonts w:ascii="仿宋" w:hAnsi="仿宋" w:eastAsia="仿宋" w:cs="仿宋"/>
          <w:spacing w:val="-6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0.5</w:t>
      </w:r>
      <w:r>
        <w:rPr>
          <w:rFonts w:ascii="Times New Roman" w:hAnsi="Times New Roman" w:eastAsia="Times New Roman" w:cs="Times New Roman"/>
          <w:spacing w:val="18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个等别，农</w:t>
      </w:r>
      <w:r>
        <w:rPr>
          <w:rFonts w:ascii="仿宋" w:hAnsi="仿宋" w:eastAsia="仿宋" w:cs="仿宋"/>
          <w:spacing w:val="-3"/>
          <w:sz w:val="28"/>
          <w:szCs w:val="28"/>
        </w:rPr>
        <w:t>田灌溉系数</w:t>
      </w:r>
    </w:p>
    <w:p>
      <w:pPr>
        <w:spacing w:before="2" w:line="222" w:lineRule="auto"/>
        <w:ind w:left="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达到</w:t>
      </w:r>
      <w:r>
        <w:rPr>
          <w:rFonts w:ascii="仿宋" w:hAnsi="仿宋" w:eastAsia="仿宋" w:cs="仿宋"/>
          <w:spacing w:val="-4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0.51</w:t>
      </w:r>
      <w:r>
        <w:rPr>
          <w:rFonts w:ascii="Times New Roman" w:hAnsi="Times New Roman" w:eastAsia="Times New Roman" w:cs="Times New Roman"/>
          <w:spacing w:val="4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以上。通过高标准农田建设和农业面源污染治理等措施，</w:t>
      </w:r>
    </w:p>
    <w:p>
      <w:pPr>
        <w:spacing w:before="223" w:line="223" w:lineRule="auto"/>
        <w:ind w:left="3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逐步实现农田高产、生态和谐的新农业面貌。</w:t>
      </w:r>
    </w:p>
    <w:p>
      <w:pPr>
        <w:spacing w:before="222" w:line="369" w:lineRule="auto"/>
        <w:ind w:left="34" w:right="55" w:firstLine="535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8"/>
          <w:szCs w:val="28"/>
        </w:rPr>
        <w:t>——</w:t>
      </w:r>
      <w:r>
        <w:rPr>
          <w:rFonts w:ascii="Times New Roman" w:hAnsi="Times New Roman" w:eastAsia="Times New Roman" w:cs="Times New Roman"/>
          <w:b/>
          <w:bCs/>
          <w:spacing w:val="-4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实现矿山生态环境质量提升。</w:t>
      </w:r>
      <w:r>
        <w:rPr>
          <w:rFonts w:ascii="仿宋" w:hAnsi="仿宋" w:eastAsia="仿宋" w:cs="仿宋"/>
          <w:spacing w:val="-1"/>
          <w:sz w:val="28"/>
          <w:szCs w:val="28"/>
        </w:rPr>
        <w:t>到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2025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年，矿山</w:t>
      </w:r>
      <w:r>
        <w:rPr>
          <w:rFonts w:ascii="仿宋" w:hAnsi="仿宋" w:eastAsia="仿宋" w:cs="仿宋"/>
          <w:spacing w:val="-2"/>
          <w:sz w:val="28"/>
          <w:szCs w:val="28"/>
        </w:rPr>
        <w:t>恢复治理面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积</w:t>
      </w:r>
      <w:r>
        <w:rPr>
          <w:rFonts w:ascii="仿宋" w:hAnsi="仿宋" w:eastAsia="仿宋" w:cs="仿宋"/>
          <w:spacing w:val="-6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425.28</w:t>
      </w:r>
      <w:r>
        <w:rPr>
          <w:rFonts w:ascii="Times New Roman" w:hAnsi="Times New Roman" w:eastAsia="Times New Roman" w:cs="Times New Roman"/>
          <w:spacing w:val="2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公顷，基本完成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30</w:t>
      </w:r>
      <w:r>
        <w:rPr>
          <w:rFonts w:ascii="Times New Roman" w:hAnsi="Times New Roman" w:eastAsia="Times New Roman" w:cs="Times New Roman"/>
          <w:spacing w:val="20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座矿山治理。历史遗留矿山部</w:t>
      </w:r>
      <w:r>
        <w:rPr>
          <w:rFonts w:ascii="仿宋" w:hAnsi="仿宋" w:eastAsia="仿宋" w:cs="仿宋"/>
          <w:spacing w:val="-4"/>
          <w:sz w:val="28"/>
          <w:szCs w:val="28"/>
        </w:rPr>
        <w:t>分得到综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合治理，以大中型矿山为主体的、小型矿山按照绿色矿山要求规范管</w:t>
      </w:r>
    </w:p>
    <w:p>
      <w:pPr>
        <w:spacing w:before="2" w:line="222" w:lineRule="auto"/>
        <w:ind w:left="3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理的全县绿色矿山格局基本形成。</w:t>
      </w:r>
    </w:p>
    <w:p>
      <w:pPr>
        <w:spacing w:before="221" w:line="223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</w:t>
      </w:r>
      <w:r>
        <w:rPr>
          <w:rFonts w:ascii="仿宋" w:hAnsi="仿宋" w:eastAsia="仿宋" w:cs="仿宋"/>
          <w:spacing w:val="-3"/>
          <w:sz w:val="28"/>
          <w:szCs w:val="28"/>
        </w:rPr>
        <w:t>）远景（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2035</w:t>
      </w:r>
      <w:r>
        <w:rPr>
          <w:rFonts w:ascii="Times New Roman" w:hAnsi="Times New Roman" w:eastAsia="Times New Roman" w:cs="Times New Roman"/>
          <w:spacing w:val="2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年）规划目标</w:t>
      </w:r>
    </w:p>
    <w:p>
      <w:pPr>
        <w:spacing w:before="225" w:line="369" w:lineRule="auto"/>
        <w:ind w:left="31" w:firstLine="56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到</w:t>
      </w:r>
      <w:r>
        <w:rPr>
          <w:rFonts w:ascii="仿宋" w:hAnsi="仿宋" w:eastAsia="仿宋" w:cs="仿宋"/>
          <w:spacing w:val="-5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2035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 xml:space="preserve">年，全县森林、河湖、湿地、农田等自然生态系统状况 </w:t>
      </w:r>
      <w:r>
        <w:rPr>
          <w:rFonts w:ascii="仿宋" w:hAnsi="仿宋" w:eastAsia="仿宋" w:cs="仿宋"/>
          <w:spacing w:val="-4"/>
          <w:sz w:val="28"/>
          <w:szCs w:val="28"/>
        </w:rPr>
        <w:t>实现好转，生态系统更加稳定，结构更加合理，物种更加丰富，生态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服务功能和资源环境承载力进一步增强，生物多样性得到全面提升。</w:t>
      </w:r>
      <w:r>
        <w:rPr>
          <w:rFonts w:ascii="仿宋" w:hAnsi="仿宋" w:eastAsia="仿宋" w:cs="仿宋"/>
          <w:spacing w:val="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全县水土流失、污染土地、采矿损毁土地得到全面治理，退化生态系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统得到系统修复，生态脆弱区、生态受损区生态环境得到改善。全县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废弃矿山得到全面治理，绿色矿山体系基本建成。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2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两山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仿宋" w:hAnsi="仿宋" w:eastAsia="仿宋" w:cs="仿宋"/>
          <w:spacing w:val="-4"/>
          <w:sz w:val="28"/>
          <w:szCs w:val="28"/>
        </w:rPr>
        <w:t>转化浮梁路</w:t>
      </w:r>
    </w:p>
    <w:p>
      <w:pPr>
        <w:spacing w:before="2" w:line="222" w:lineRule="auto"/>
        <w:ind w:left="3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径探索成功，绿色发展、创新发展的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5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浮梁范式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5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基本建成。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59" w:type="default"/>
          <w:pgSz w:w="11906" w:h="16839"/>
          <w:pgMar w:top="1250" w:right="1743" w:bottom="1149" w:left="1785" w:header="0" w:footer="989" w:gutter="0"/>
          <w:cols w:space="720" w:num="1"/>
        </w:sectPr>
      </w:pPr>
    </w:p>
    <w:p>
      <w:pPr>
        <w:pStyle w:val="2"/>
        <w:spacing w:line="316" w:lineRule="auto"/>
      </w:pPr>
    </w:p>
    <w:p>
      <w:pPr>
        <w:pStyle w:val="2"/>
        <w:spacing w:line="316" w:lineRule="auto"/>
      </w:pPr>
    </w:p>
    <w:p>
      <w:pPr>
        <w:pStyle w:val="2"/>
        <w:spacing w:line="316" w:lineRule="auto"/>
      </w:pPr>
    </w:p>
    <w:p>
      <w:pPr>
        <w:spacing w:before="78" w:line="227" w:lineRule="auto"/>
        <w:ind w:left="5844"/>
        <w:rPr>
          <w:rFonts w:ascii="楷体" w:hAnsi="楷体" w:eastAsia="楷体" w:cs="楷体"/>
          <w:sz w:val="24"/>
          <w:szCs w:val="24"/>
        </w:rPr>
      </w:pPr>
      <w:r>
        <w:rPr>
          <w:rFonts w:ascii="楷体" w:hAnsi="楷体" w:eastAsia="楷体" w:cs="楷体"/>
          <w:spacing w:val="-3"/>
          <w:sz w:val="24"/>
          <w:szCs w:val="24"/>
        </w:rPr>
        <w:t>表</w:t>
      </w:r>
      <w:r>
        <w:rPr>
          <w:rFonts w:ascii="楷体" w:hAnsi="楷体" w:eastAsia="楷体" w:cs="楷体"/>
          <w:spacing w:val="-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7-</w:t>
      </w:r>
      <w:r>
        <w:rPr>
          <w:rFonts w:ascii="Times New Roman" w:hAnsi="Times New Roman" w:eastAsia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1 </w:t>
      </w:r>
      <w:r>
        <w:rPr>
          <w:rFonts w:ascii="楷体" w:hAnsi="楷体" w:eastAsia="楷体" w:cs="楷体"/>
          <w:spacing w:val="-3"/>
          <w:sz w:val="24"/>
          <w:szCs w:val="24"/>
        </w:rPr>
        <w:t>规划目标与效益指标</w:t>
      </w:r>
    </w:p>
    <w:p>
      <w:pPr>
        <w:spacing w:line="20" w:lineRule="exact"/>
      </w:pPr>
    </w:p>
    <w:tbl>
      <w:tblPr>
        <w:tblStyle w:val="5"/>
        <w:tblW w:w="1451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48"/>
        <w:gridCol w:w="4434"/>
        <w:gridCol w:w="1282"/>
        <w:gridCol w:w="1675"/>
        <w:gridCol w:w="1757"/>
        <w:gridCol w:w="1797"/>
        <w:gridCol w:w="1328"/>
        <w:gridCol w:w="139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7" w:hRule="atLeast"/>
        </w:trPr>
        <w:tc>
          <w:tcPr>
            <w:tcW w:w="848" w:type="dxa"/>
            <w:vAlign w:val="top"/>
          </w:tcPr>
          <w:p>
            <w:pPr>
              <w:spacing w:before="228" w:line="222" w:lineRule="auto"/>
              <w:ind w:left="19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序号</w:t>
            </w:r>
          </w:p>
        </w:tc>
        <w:tc>
          <w:tcPr>
            <w:tcW w:w="4434" w:type="dxa"/>
            <w:vAlign w:val="top"/>
          </w:tcPr>
          <w:p>
            <w:pPr>
              <w:spacing w:before="228" w:line="222" w:lineRule="auto"/>
              <w:ind w:left="198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指标</w:t>
            </w:r>
          </w:p>
        </w:tc>
        <w:tc>
          <w:tcPr>
            <w:tcW w:w="1282" w:type="dxa"/>
            <w:vAlign w:val="top"/>
          </w:tcPr>
          <w:p>
            <w:pPr>
              <w:spacing w:before="228" w:line="221" w:lineRule="auto"/>
              <w:ind w:left="4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单位</w:t>
            </w:r>
          </w:p>
        </w:tc>
        <w:tc>
          <w:tcPr>
            <w:tcW w:w="1675" w:type="dxa"/>
            <w:vAlign w:val="top"/>
          </w:tcPr>
          <w:p>
            <w:pPr>
              <w:spacing w:before="60" w:line="336" w:lineRule="exact"/>
              <w:ind w:left="44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position w:val="6"/>
                <w:sz w:val="24"/>
                <w:szCs w:val="24"/>
              </w:rPr>
              <w:t>2020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3"/>
                <w:w w:val="101"/>
                <w:position w:val="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position w:val="6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年</w:t>
            </w:r>
          </w:p>
          <w:p>
            <w:pPr>
              <w:spacing w:line="223" w:lineRule="auto"/>
              <w:ind w:left="48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基期值</w:t>
            </w:r>
          </w:p>
        </w:tc>
        <w:tc>
          <w:tcPr>
            <w:tcW w:w="1757" w:type="dxa"/>
            <w:vAlign w:val="top"/>
          </w:tcPr>
          <w:p>
            <w:pPr>
              <w:spacing w:before="228" w:line="222" w:lineRule="auto"/>
              <w:ind w:left="1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2025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年目标值</w:t>
            </w:r>
          </w:p>
        </w:tc>
        <w:tc>
          <w:tcPr>
            <w:tcW w:w="1797" w:type="dxa"/>
            <w:vAlign w:val="top"/>
          </w:tcPr>
          <w:p>
            <w:pPr>
              <w:spacing w:before="228" w:line="222" w:lineRule="auto"/>
              <w:ind w:left="15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2035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年目标值</w:t>
            </w:r>
          </w:p>
        </w:tc>
        <w:tc>
          <w:tcPr>
            <w:tcW w:w="1328" w:type="dxa"/>
            <w:vAlign w:val="top"/>
          </w:tcPr>
          <w:p>
            <w:pPr>
              <w:spacing w:before="228" w:line="220" w:lineRule="auto"/>
              <w:ind w:left="4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属性</w:t>
            </w:r>
          </w:p>
        </w:tc>
        <w:tc>
          <w:tcPr>
            <w:tcW w:w="1395" w:type="dxa"/>
            <w:vAlign w:val="top"/>
          </w:tcPr>
          <w:p>
            <w:pPr>
              <w:spacing w:before="60" w:line="241" w:lineRule="auto"/>
              <w:ind w:left="473" w:right="215" w:hanging="2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生态质量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类型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7" w:hRule="atLeast"/>
        </w:trPr>
        <w:tc>
          <w:tcPr>
            <w:tcW w:w="848" w:type="dxa"/>
            <w:vAlign w:val="top"/>
          </w:tcPr>
          <w:p>
            <w:pPr>
              <w:spacing w:before="259" w:line="188" w:lineRule="auto"/>
              <w:ind w:left="3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4434" w:type="dxa"/>
            <w:vAlign w:val="top"/>
          </w:tcPr>
          <w:p>
            <w:pPr>
              <w:spacing w:before="50" w:line="219" w:lineRule="auto"/>
              <w:ind w:left="140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生物多样性保护</w:t>
            </w:r>
          </w:p>
          <w:p>
            <w:pPr>
              <w:spacing w:before="50" w:line="217" w:lineRule="auto"/>
              <w:ind w:right="5"/>
              <w:jc w:val="righ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（国家重点保护野生动植物物种保护率）</w:t>
            </w:r>
          </w:p>
        </w:tc>
        <w:tc>
          <w:tcPr>
            <w:tcW w:w="1282" w:type="dxa"/>
            <w:vAlign w:val="top"/>
          </w:tcPr>
          <w:p>
            <w:pPr>
              <w:spacing w:before="259" w:line="188" w:lineRule="auto"/>
              <w:ind w:left="54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%</w:t>
            </w:r>
          </w:p>
        </w:tc>
        <w:tc>
          <w:tcPr>
            <w:tcW w:w="1675" w:type="dxa"/>
            <w:vAlign w:val="top"/>
          </w:tcPr>
          <w:p>
            <w:pPr>
              <w:spacing w:before="259" w:line="188" w:lineRule="auto"/>
              <w:ind w:left="72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96</w:t>
            </w:r>
          </w:p>
        </w:tc>
        <w:tc>
          <w:tcPr>
            <w:tcW w:w="1757" w:type="dxa"/>
            <w:vAlign w:val="top"/>
          </w:tcPr>
          <w:p>
            <w:pPr>
              <w:spacing w:before="238" w:line="231" w:lineRule="auto"/>
              <w:ind w:left="194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7"/>
                <w:sz w:val="19"/>
                <w:szCs w:val="19"/>
              </w:rPr>
              <w:t>不低于市级要求</w:t>
            </w:r>
          </w:p>
        </w:tc>
        <w:tc>
          <w:tcPr>
            <w:tcW w:w="1797" w:type="dxa"/>
            <w:vAlign w:val="top"/>
          </w:tcPr>
          <w:p>
            <w:pPr>
              <w:spacing w:before="238" w:line="231" w:lineRule="auto"/>
              <w:ind w:left="215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7"/>
                <w:sz w:val="19"/>
                <w:szCs w:val="19"/>
              </w:rPr>
              <w:t>不低于市级要求</w:t>
            </w:r>
          </w:p>
        </w:tc>
        <w:tc>
          <w:tcPr>
            <w:tcW w:w="1328" w:type="dxa"/>
            <w:vAlign w:val="top"/>
          </w:tcPr>
          <w:p>
            <w:pPr>
              <w:spacing w:before="217" w:line="220" w:lineRule="auto"/>
              <w:ind w:left="3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预期性</w:t>
            </w:r>
          </w:p>
        </w:tc>
        <w:tc>
          <w:tcPr>
            <w:tcW w:w="1395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233" w:lineRule="auto"/>
              <w:ind w:left="475" w:right="215" w:hanging="20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6"/>
                <w:sz w:val="24"/>
                <w:szCs w:val="24"/>
              </w:rPr>
              <w:t>自然生态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质量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848" w:type="dxa"/>
            <w:vAlign w:val="top"/>
          </w:tcPr>
          <w:p>
            <w:pPr>
              <w:spacing w:before="100" w:line="188" w:lineRule="auto"/>
              <w:ind w:left="3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4434" w:type="dxa"/>
            <w:vAlign w:val="top"/>
          </w:tcPr>
          <w:p>
            <w:pPr>
              <w:spacing w:before="59" w:line="222" w:lineRule="auto"/>
              <w:ind w:left="16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森林覆盖率</w:t>
            </w:r>
          </w:p>
        </w:tc>
        <w:tc>
          <w:tcPr>
            <w:tcW w:w="1282" w:type="dxa"/>
            <w:vAlign w:val="top"/>
          </w:tcPr>
          <w:p>
            <w:pPr>
              <w:spacing w:before="100" w:line="188" w:lineRule="auto"/>
              <w:ind w:left="54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%</w:t>
            </w:r>
          </w:p>
        </w:tc>
        <w:tc>
          <w:tcPr>
            <w:tcW w:w="1675" w:type="dxa"/>
            <w:vAlign w:val="top"/>
          </w:tcPr>
          <w:p>
            <w:pPr>
              <w:spacing w:before="100" w:line="188" w:lineRule="auto"/>
              <w:ind w:left="57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81.40</w:t>
            </w:r>
          </w:p>
        </w:tc>
        <w:tc>
          <w:tcPr>
            <w:tcW w:w="1757" w:type="dxa"/>
            <w:vAlign w:val="top"/>
          </w:tcPr>
          <w:p>
            <w:pPr>
              <w:spacing w:before="100" w:line="188" w:lineRule="auto"/>
              <w:ind w:left="62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81.40</w:t>
            </w:r>
          </w:p>
        </w:tc>
        <w:tc>
          <w:tcPr>
            <w:tcW w:w="1797" w:type="dxa"/>
            <w:vAlign w:val="top"/>
          </w:tcPr>
          <w:p>
            <w:pPr>
              <w:spacing w:before="100" w:line="188" w:lineRule="auto"/>
              <w:ind w:left="6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81.40</w:t>
            </w:r>
          </w:p>
        </w:tc>
        <w:tc>
          <w:tcPr>
            <w:tcW w:w="1328" w:type="dxa"/>
            <w:vAlign w:val="top"/>
          </w:tcPr>
          <w:p>
            <w:pPr>
              <w:spacing w:before="58" w:line="220" w:lineRule="auto"/>
              <w:ind w:left="3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约束性</w:t>
            </w:r>
          </w:p>
        </w:tc>
        <w:tc>
          <w:tcPr>
            <w:tcW w:w="139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848" w:type="dxa"/>
            <w:vAlign w:val="top"/>
          </w:tcPr>
          <w:p>
            <w:pPr>
              <w:spacing w:before="98" w:line="188" w:lineRule="auto"/>
              <w:ind w:left="3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4434" w:type="dxa"/>
            <w:vAlign w:val="top"/>
          </w:tcPr>
          <w:p>
            <w:pPr>
              <w:spacing w:before="58" w:line="222" w:lineRule="auto"/>
              <w:ind w:left="139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活立木总蓄积量</w:t>
            </w:r>
          </w:p>
        </w:tc>
        <w:tc>
          <w:tcPr>
            <w:tcW w:w="1282" w:type="dxa"/>
            <w:vAlign w:val="top"/>
          </w:tcPr>
          <w:p>
            <w:pPr>
              <w:spacing w:before="59" w:line="222" w:lineRule="auto"/>
              <w:ind w:left="17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万立方米</w:t>
            </w:r>
          </w:p>
        </w:tc>
        <w:tc>
          <w:tcPr>
            <w:tcW w:w="1675" w:type="dxa"/>
            <w:vAlign w:val="top"/>
          </w:tcPr>
          <w:p>
            <w:pPr>
              <w:spacing w:before="101" w:line="188" w:lineRule="auto"/>
              <w:ind w:left="6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1990</w:t>
            </w:r>
          </w:p>
        </w:tc>
        <w:tc>
          <w:tcPr>
            <w:tcW w:w="1757" w:type="dxa"/>
            <w:vAlign w:val="top"/>
          </w:tcPr>
          <w:p>
            <w:pPr>
              <w:spacing w:before="101" w:line="188" w:lineRule="auto"/>
              <w:ind w:left="6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2000</w:t>
            </w:r>
          </w:p>
        </w:tc>
        <w:tc>
          <w:tcPr>
            <w:tcW w:w="1797" w:type="dxa"/>
            <w:vAlign w:val="top"/>
          </w:tcPr>
          <w:p>
            <w:pPr>
              <w:spacing w:before="101" w:line="188" w:lineRule="auto"/>
              <w:ind w:left="5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≥2000</w:t>
            </w:r>
          </w:p>
        </w:tc>
        <w:tc>
          <w:tcPr>
            <w:tcW w:w="1328" w:type="dxa"/>
            <w:vAlign w:val="top"/>
          </w:tcPr>
          <w:p>
            <w:pPr>
              <w:spacing w:before="59" w:line="220" w:lineRule="auto"/>
              <w:ind w:left="3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预期性</w:t>
            </w:r>
          </w:p>
        </w:tc>
        <w:tc>
          <w:tcPr>
            <w:tcW w:w="139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848" w:type="dxa"/>
            <w:vAlign w:val="top"/>
          </w:tcPr>
          <w:p>
            <w:pPr>
              <w:spacing w:before="99" w:line="188" w:lineRule="auto"/>
              <w:ind w:left="3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4434" w:type="dxa"/>
            <w:vAlign w:val="top"/>
          </w:tcPr>
          <w:p>
            <w:pPr>
              <w:spacing w:before="57" w:line="221" w:lineRule="auto"/>
              <w:ind w:left="59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自然保护地面积占国土面积比例</w:t>
            </w:r>
          </w:p>
        </w:tc>
        <w:tc>
          <w:tcPr>
            <w:tcW w:w="1282" w:type="dxa"/>
            <w:vAlign w:val="top"/>
          </w:tcPr>
          <w:p>
            <w:pPr>
              <w:spacing w:before="99" w:line="188" w:lineRule="auto"/>
              <w:ind w:left="54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%</w:t>
            </w:r>
          </w:p>
        </w:tc>
        <w:tc>
          <w:tcPr>
            <w:tcW w:w="1675" w:type="dxa"/>
            <w:vAlign w:val="top"/>
          </w:tcPr>
          <w:p>
            <w:pPr>
              <w:spacing w:before="99" w:line="188" w:lineRule="auto"/>
              <w:ind w:left="5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16.18</w:t>
            </w:r>
          </w:p>
        </w:tc>
        <w:tc>
          <w:tcPr>
            <w:tcW w:w="1757" w:type="dxa"/>
            <w:vAlign w:val="top"/>
          </w:tcPr>
          <w:p>
            <w:pPr>
              <w:spacing w:before="81" w:line="231" w:lineRule="auto"/>
              <w:ind w:left="194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7"/>
                <w:sz w:val="19"/>
                <w:szCs w:val="19"/>
              </w:rPr>
              <w:t>不低于国家要求</w:t>
            </w:r>
          </w:p>
        </w:tc>
        <w:tc>
          <w:tcPr>
            <w:tcW w:w="1797" w:type="dxa"/>
            <w:vAlign w:val="top"/>
          </w:tcPr>
          <w:p>
            <w:pPr>
              <w:spacing w:before="81" w:line="231" w:lineRule="auto"/>
              <w:ind w:left="215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7"/>
                <w:sz w:val="19"/>
                <w:szCs w:val="19"/>
              </w:rPr>
              <w:t>不低于国家要求</w:t>
            </w:r>
          </w:p>
        </w:tc>
        <w:tc>
          <w:tcPr>
            <w:tcW w:w="1328" w:type="dxa"/>
            <w:vAlign w:val="top"/>
          </w:tcPr>
          <w:p>
            <w:pPr>
              <w:spacing w:before="60" w:line="220" w:lineRule="auto"/>
              <w:ind w:left="3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约束性</w:t>
            </w:r>
          </w:p>
        </w:tc>
        <w:tc>
          <w:tcPr>
            <w:tcW w:w="139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848" w:type="dxa"/>
            <w:vAlign w:val="top"/>
          </w:tcPr>
          <w:p>
            <w:pPr>
              <w:spacing w:before="94" w:line="185" w:lineRule="auto"/>
              <w:ind w:left="3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4434" w:type="dxa"/>
            <w:vAlign w:val="top"/>
          </w:tcPr>
          <w:p>
            <w:pPr>
              <w:spacing w:before="51" w:line="216" w:lineRule="auto"/>
              <w:ind w:left="68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生态保护红线占国土面积比例</w:t>
            </w:r>
          </w:p>
        </w:tc>
        <w:tc>
          <w:tcPr>
            <w:tcW w:w="1282" w:type="dxa"/>
            <w:vAlign w:val="top"/>
          </w:tcPr>
          <w:p>
            <w:pPr>
              <w:spacing w:before="90" w:line="188" w:lineRule="auto"/>
              <w:ind w:left="54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%</w:t>
            </w:r>
          </w:p>
        </w:tc>
        <w:tc>
          <w:tcPr>
            <w:tcW w:w="1675" w:type="dxa"/>
            <w:vAlign w:val="top"/>
          </w:tcPr>
          <w:p>
            <w:pPr>
              <w:spacing w:before="90" w:line="188" w:lineRule="auto"/>
              <w:ind w:left="5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54.42</w:t>
            </w:r>
          </w:p>
        </w:tc>
        <w:tc>
          <w:tcPr>
            <w:tcW w:w="1757" w:type="dxa"/>
            <w:vAlign w:val="top"/>
          </w:tcPr>
          <w:p>
            <w:pPr>
              <w:spacing w:before="70" w:line="231" w:lineRule="auto"/>
              <w:ind w:left="194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7"/>
                <w:sz w:val="19"/>
                <w:szCs w:val="19"/>
              </w:rPr>
              <w:t>不低于国家要求</w:t>
            </w:r>
          </w:p>
        </w:tc>
        <w:tc>
          <w:tcPr>
            <w:tcW w:w="1797" w:type="dxa"/>
            <w:vAlign w:val="top"/>
          </w:tcPr>
          <w:p>
            <w:pPr>
              <w:spacing w:before="70" w:line="231" w:lineRule="auto"/>
              <w:ind w:left="215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7"/>
                <w:sz w:val="19"/>
                <w:szCs w:val="19"/>
              </w:rPr>
              <w:t>不低于国家要求</w:t>
            </w:r>
          </w:p>
        </w:tc>
        <w:tc>
          <w:tcPr>
            <w:tcW w:w="1328" w:type="dxa"/>
            <w:vAlign w:val="top"/>
          </w:tcPr>
          <w:p>
            <w:pPr>
              <w:spacing w:before="51" w:line="216" w:lineRule="auto"/>
              <w:ind w:left="3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约束性</w:t>
            </w:r>
          </w:p>
        </w:tc>
        <w:tc>
          <w:tcPr>
            <w:tcW w:w="139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848" w:type="dxa"/>
            <w:vAlign w:val="top"/>
          </w:tcPr>
          <w:p>
            <w:pPr>
              <w:spacing w:before="98" w:line="188" w:lineRule="auto"/>
              <w:ind w:left="3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4434" w:type="dxa"/>
            <w:vAlign w:val="top"/>
          </w:tcPr>
          <w:p>
            <w:pPr>
              <w:spacing w:before="59" w:line="221" w:lineRule="auto"/>
              <w:ind w:left="127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天然林面积保有量</w:t>
            </w:r>
          </w:p>
        </w:tc>
        <w:tc>
          <w:tcPr>
            <w:tcW w:w="1282" w:type="dxa"/>
            <w:vAlign w:val="top"/>
          </w:tcPr>
          <w:p>
            <w:pPr>
              <w:spacing w:before="59" w:line="222" w:lineRule="auto"/>
              <w:ind w:left="4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万亩</w:t>
            </w:r>
          </w:p>
        </w:tc>
        <w:tc>
          <w:tcPr>
            <w:tcW w:w="1675" w:type="dxa"/>
            <w:vAlign w:val="top"/>
          </w:tcPr>
          <w:p>
            <w:pPr>
              <w:spacing w:before="101" w:line="188" w:lineRule="auto"/>
              <w:ind w:left="5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268.89</w:t>
            </w:r>
          </w:p>
        </w:tc>
        <w:tc>
          <w:tcPr>
            <w:tcW w:w="1757" w:type="dxa"/>
            <w:vAlign w:val="top"/>
          </w:tcPr>
          <w:p>
            <w:pPr>
              <w:spacing w:before="101" w:line="188" w:lineRule="auto"/>
              <w:ind w:left="48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≥268.89</w:t>
            </w:r>
          </w:p>
        </w:tc>
        <w:tc>
          <w:tcPr>
            <w:tcW w:w="1797" w:type="dxa"/>
            <w:vAlign w:val="top"/>
          </w:tcPr>
          <w:p>
            <w:pPr>
              <w:spacing w:before="101" w:line="188" w:lineRule="auto"/>
              <w:ind w:left="5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≥268.89</w:t>
            </w:r>
          </w:p>
        </w:tc>
        <w:tc>
          <w:tcPr>
            <w:tcW w:w="1328" w:type="dxa"/>
            <w:vAlign w:val="top"/>
          </w:tcPr>
          <w:p>
            <w:pPr>
              <w:spacing w:before="59" w:line="220" w:lineRule="auto"/>
              <w:ind w:left="3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预期性</w:t>
            </w:r>
          </w:p>
        </w:tc>
        <w:tc>
          <w:tcPr>
            <w:tcW w:w="139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848" w:type="dxa"/>
            <w:vAlign w:val="top"/>
          </w:tcPr>
          <w:p>
            <w:pPr>
              <w:spacing w:before="104" w:line="185" w:lineRule="auto"/>
              <w:ind w:left="3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4434" w:type="dxa"/>
            <w:vAlign w:val="top"/>
          </w:tcPr>
          <w:p>
            <w:pPr>
              <w:spacing w:before="58" w:line="221" w:lineRule="auto"/>
              <w:ind w:left="162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水土保持率</w:t>
            </w:r>
          </w:p>
        </w:tc>
        <w:tc>
          <w:tcPr>
            <w:tcW w:w="1282" w:type="dxa"/>
            <w:vAlign w:val="top"/>
          </w:tcPr>
          <w:p>
            <w:pPr>
              <w:spacing w:before="100" w:line="188" w:lineRule="auto"/>
              <w:ind w:left="54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%</w:t>
            </w:r>
          </w:p>
        </w:tc>
        <w:tc>
          <w:tcPr>
            <w:tcW w:w="1675" w:type="dxa"/>
            <w:vAlign w:val="top"/>
          </w:tcPr>
          <w:p>
            <w:pPr>
              <w:spacing w:before="100" w:line="188" w:lineRule="auto"/>
              <w:ind w:left="57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85.14</w:t>
            </w:r>
          </w:p>
        </w:tc>
        <w:tc>
          <w:tcPr>
            <w:tcW w:w="1757" w:type="dxa"/>
            <w:vAlign w:val="top"/>
          </w:tcPr>
          <w:p>
            <w:pPr>
              <w:spacing w:before="100" w:line="188" w:lineRule="auto"/>
              <w:ind w:left="62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86.40</w:t>
            </w:r>
          </w:p>
        </w:tc>
        <w:tc>
          <w:tcPr>
            <w:tcW w:w="1797" w:type="dxa"/>
            <w:vAlign w:val="top"/>
          </w:tcPr>
          <w:p>
            <w:pPr>
              <w:spacing w:before="100" w:line="188" w:lineRule="auto"/>
              <w:ind w:left="5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≥86.40</w:t>
            </w:r>
          </w:p>
        </w:tc>
        <w:tc>
          <w:tcPr>
            <w:tcW w:w="1328" w:type="dxa"/>
            <w:vAlign w:val="top"/>
          </w:tcPr>
          <w:p>
            <w:pPr>
              <w:spacing w:before="61" w:line="220" w:lineRule="auto"/>
              <w:ind w:left="3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预期性</w:t>
            </w:r>
          </w:p>
        </w:tc>
        <w:tc>
          <w:tcPr>
            <w:tcW w:w="139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848" w:type="dxa"/>
            <w:vAlign w:val="top"/>
          </w:tcPr>
          <w:p>
            <w:pPr>
              <w:spacing w:before="101" w:line="188" w:lineRule="auto"/>
              <w:ind w:left="3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4434" w:type="dxa"/>
            <w:vAlign w:val="top"/>
          </w:tcPr>
          <w:p>
            <w:pPr>
              <w:spacing w:before="59" w:line="221" w:lineRule="auto"/>
              <w:ind w:left="16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湿地保护率</w:t>
            </w:r>
          </w:p>
        </w:tc>
        <w:tc>
          <w:tcPr>
            <w:tcW w:w="1282" w:type="dxa"/>
            <w:vAlign w:val="top"/>
          </w:tcPr>
          <w:p>
            <w:pPr>
              <w:spacing w:before="101" w:line="188" w:lineRule="auto"/>
              <w:ind w:left="54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%</w:t>
            </w:r>
          </w:p>
        </w:tc>
        <w:tc>
          <w:tcPr>
            <w:tcW w:w="1675" w:type="dxa"/>
            <w:vAlign w:val="top"/>
          </w:tcPr>
          <w:p>
            <w:pPr>
              <w:spacing w:before="101" w:line="188" w:lineRule="auto"/>
              <w:ind w:left="5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69.05</w:t>
            </w:r>
          </w:p>
        </w:tc>
        <w:tc>
          <w:tcPr>
            <w:tcW w:w="1757" w:type="dxa"/>
            <w:vAlign w:val="top"/>
          </w:tcPr>
          <w:p>
            <w:pPr>
              <w:spacing w:before="101" w:line="188" w:lineRule="auto"/>
              <w:ind w:left="6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69.05</w:t>
            </w:r>
          </w:p>
        </w:tc>
        <w:tc>
          <w:tcPr>
            <w:tcW w:w="1797" w:type="dxa"/>
            <w:vAlign w:val="top"/>
          </w:tcPr>
          <w:p>
            <w:pPr>
              <w:spacing w:before="80" w:line="231" w:lineRule="auto"/>
              <w:ind w:left="215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7"/>
                <w:sz w:val="19"/>
                <w:szCs w:val="19"/>
              </w:rPr>
              <w:t>不低于国家要求</w:t>
            </w:r>
          </w:p>
        </w:tc>
        <w:tc>
          <w:tcPr>
            <w:tcW w:w="1328" w:type="dxa"/>
            <w:vAlign w:val="top"/>
          </w:tcPr>
          <w:p>
            <w:pPr>
              <w:spacing w:before="60" w:line="220" w:lineRule="auto"/>
              <w:ind w:left="3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预期性</w:t>
            </w:r>
          </w:p>
        </w:tc>
        <w:tc>
          <w:tcPr>
            <w:tcW w:w="139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848" w:type="dxa"/>
            <w:vAlign w:val="top"/>
          </w:tcPr>
          <w:p>
            <w:pPr>
              <w:spacing w:before="104" w:line="188" w:lineRule="auto"/>
              <w:ind w:left="3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4434" w:type="dxa"/>
            <w:vAlign w:val="top"/>
          </w:tcPr>
          <w:p>
            <w:pPr>
              <w:spacing w:before="65" w:line="221" w:lineRule="auto"/>
              <w:ind w:left="43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地表水水质优良比例（省考断面）</w:t>
            </w:r>
          </w:p>
        </w:tc>
        <w:tc>
          <w:tcPr>
            <w:tcW w:w="1282" w:type="dxa"/>
            <w:vAlign w:val="top"/>
          </w:tcPr>
          <w:p>
            <w:pPr>
              <w:spacing w:before="104" w:line="188" w:lineRule="auto"/>
              <w:ind w:left="54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%</w:t>
            </w:r>
          </w:p>
        </w:tc>
        <w:tc>
          <w:tcPr>
            <w:tcW w:w="1675" w:type="dxa"/>
            <w:vAlign w:val="top"/>
          </w:tcPr>
          <w:p>
            <w:pPr>
              <w:spacing w:before="207" w:line="116" w:lineRule="exact"/>
              <w:ind w:left="76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-2"/>
                <w:sz w:val="24"/>
                <w:szCs w:val="24"/>
              </w:rPr>
              <w:t>--</w:t>
            </w:r>
          </w:p>
        </w:tc>
        <w:tc>
          <w:tcPr>
            <w:tcW w:w="1757" w:type="dxa"/>
            <w:vAlign w:val="top"/>
          </w:tcPr>
          <w:p>
            <w:pPr>
              <w:spacing w:before="86" w:line="231" w:lineRule="auto"/>
              <w:ind w:left="194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7"/>
                <w:sz w:val="19"/>
                <w:szCs w:val="19"/>
              </w:rPr>
              <w:t>不低于市级要求</w:t>
            </w:r>
          </w:p>
        </w:tc>
        <w:tc>
          <w:tcPr>
            <w:tcW w:w="1797" w:type="dxa"/>
            <w:vAlign w:val="top"/>
          </w:tcPr>
          <w:p>
            <w:pPr>
              <w:spacing w:before="86" w:line="231" w:lineRule="auto"/>
              <w:ind w:left="215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7"/>
                <w:sz w:val="19"/>
                <w:szCs w:val="19"/>
              </w:rPr>
              <w:t>不低于市级要求</w:t>
            </w:r>
          </w:p>
        </w:tc>
        <w:tc>
          <w:tcPr>
            <w:tcW w:w="1328" w:type="dxa"/>
            <w:vAlign w:val="top"/>
          </w:tcPr>
          <w:p>
            <w:pPr>
              <w:spacing w:before="65" w:line="220" w:lineRule="auto"/>
              <w:ind w:left="3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预期性</w:t>
            </w:r>
          </w:p>
        </w:tc>
        <w:tc>
          <w:tcPr>
            <w:tcW w:w="139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848" w:type="dxa"/>
            <w:vAlign w:val="top"/>
          </w:tcPr>
          <w:p>
            <w:pPr>
              <w:spacing w:before="106" w:line="188" w:lineRule="auto"/>
              <w:ind w:left="3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10</w:t>
            </w:r>
          </w:p>
        </w:tc>
        <w:tc>
          <w:tcPr>
            <w:tcW w:w="4434" w:type="dxa"/>
            <w:vAlign w:val="top"/>
          </w:tcPr>
          <w:p>
            <w:pPr>
              <w:spacing w:before="67" w:line="222" w:lineRule="auto"/>
              <w:ind w:left="139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森林植被碳储量</w:t>
            </w:r>
          </w:p>
        </w:tc>
        <w:tc>
          <w:tcPr>
            <w:tcW w:w="1282" w:type="dxa"/>
            <w:vAlign w:val="top"/>
          </w:tcPr>
          <w:p>
            <w:pPr>
              <w:spacing w:before="67" w:line="222" w:lineRule="auto"/>
              <w:ind w:left="4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亿吨</w:t>
            </w:r>
          </w:p>
        </w:tc>
        <w:tc>
          <w:tcPr>
            <w:tcW w:w="1675" w:type="dxa"/>
            <w:vAlign w:val="top"/>
          </w:tcPr>
          <w:p>
            <w:pPr>
              <w:spacing w:before="209" w:line="115" w:lineRule="exact"/>
              <w:ind w:left="76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-2"/>
                <w:sz w:val="24"/>
                <w:szCs w:val="24"/>
              </w:rPr>
              <w:t>--</w:t>
            </w:r>
          </w:p>
        </w:tc>
        <w:tc>
          <w:tcPr>
            <w:tcW w:w="1757" w:type="dxa"/>
            <w:vAlign w:val="top"/>
          </w:tcPr>
          <w:p>
            <w:pPr>
              <w:spacing w:before="209" w:line="115" w:lineRule="exact"/>
              <w:ind w:left="8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-2"/>
                <w:sz w:val="24"/>
                <w:szCs w:val="24"/>
              </w:rPr>
              <w:t>--</w:t>
            </w:r>
          </w:p>
        </w:tc>
        <w:tc>
          <w:tcPr>
            <w:tcW w:w="1797" w:type="dxa"/>
            <w:vAlign w:val="top"/>
          </w:tcPr>
          <w:p>
            <w:pPr>
              <w:spacing w:before="209" w:line="115" w:lineRule="exact"/>
              <w:ind w:left="8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-2"/>
                <w:sz w:val="24"/>
                <w:szCs w:val="24"/>
              </w:rPr>
              <w:t>--</w:t>
            </w:r>
          </w:p>
        </w:tc>
        <w:tc>
          <w:tcPr>
            <w:tcW w:w="1328" w:type="dxa"/>
            <w:vAlign w:val="top"/>
          </w:tcPr>
          <w:p>
            <w:pPr>
              <w:spacing w:before="67" w:line="220" w:lineRule="auto"/>
              <w:ind w:left="3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预期性</w:t>
            </w:r>
          </w:p>
        </w:tc>
        <w:tc>
          <w:tcPr>
            <w:tcW w:w="139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848" w:type="dxa"/>
            <w:vAlign w:val="top"/>
          </w:tcPr>
          <w:p>
            <w:pPr>
              <w:spacing w:before="102" w:line="188" w:lineRule="auto"/>
              <w:ind w:left="3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11</w:t>
            </w:r>
          </w:p>
        </w:tc>
        <w:tc>
          <w:tcPr>
            <w:tcW w:w="4434" w:type="dxa"/>
            <w:vAlign w:val="top"/>
          </w:tcPr>
          <w:p>
            <w:pPr>
              <w:spacing w:before="60" w:line="222" w:lineRule="auto"/>
              <w:ind w:left="9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农田灌溉水有效利用系数</w:t>
            </w:r>
          </w:p>
        </w:tc>
        <w:tc>
          <w:tcPr>
            <w:tcW w:w="1282" w:type="dxa"/>
            <w:vAlign w:val="top"/>
          </w:tcPr>
          <w:p>
            <w:pPr>
              <w:spacing w:before="60" w:line="222" w:lineRule="auto"/>
              <w:ind w:left="4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3"/>
                <w:sz w:val="24"/>
                <w:szCs w:val="24"/>
              </w:rPr>
              <w:t>系数</w:t>
            </w:r>
          </w:p>
        </w:tc>
        <w:tc>
          <w:tcPr>
            <w:tcW w:w="1675" w:type="dxa"/>
            <w:vAlign w:val="top"/>
          </w:tcPr>
          <w:p>
            <w:pPr>
              <w:spacing w:before="102" w:line="188" w:lineRule="auto"/>
              <w:ind w:left="6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0.51</w:t>
            </w:r>
          </w:p>
        </w:tc>
        <w:tc>
          <w:tcPr>
            <w:tcW w:w="1757" w:type="dxa"/>
            <w:vAlign w:val="top"/>
          </w:tcPr>
          <w:p>
            <w:pPr>
              <w:spacing w:before="102" w:line="188" w:lineRule="auto"/>
              <w:ind w:left="6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0.51</w:t>
            </w:r>
          </w:p>
        </w:tc>
        <w:tc>
          <w:tcPr>
            <w:tcW w:w="1797" w:type="dxa"/>
            <w:vAlign w:val="top"/>
          </w:tcPr>
          <w:p>
            <w:pPr>
              <w:spacing w:before="102" w:line="188" w:lineRule="auto"/>
              <w:ind w:left="5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≥0.516</w:t>
            </w:r>
          </w:p>
        </w:tc>
        <w:tc>
          <w:tcPr>
            <w:tcW w:w="1328" w:type="dxa"/>
            <w:vAlign w:val="top"/>
          </w:tcPr>
          <w:p>
            <w:pPr>
              <w:spacing w:before="61" w:line="220" w:lineRule="auto"/>
              <w:ind w:left="3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预期性</w:t>
            </w:r>
          </w:p>
        </w:tc>
        <w:tc>
          <w:tcPr>
            <w:tcW w:w="1395" w:type="dxa"/>
            <w:vMerge w:val="restart"/>
            <w:tcBorders>
              <w:bottom w:val="nil"/>
            </w:tcBorders>
            <w:vAlign w:val="top"/>
          </w:tcPr>
          <w:p>
            <w:pPr>
              <w:spacing w:before="88" w:line="233" w:lineRule="auto"/>
              <w:ind w:left="475" w:right="215" w:hanging="24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农田生态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质量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848" w:type="dxa"/>
            <w:vAlign w:val="top"/>
          </w:tcPr>
          <w:p>
            <w:pPr>
              <w:spacing w:before="103" w:line="188" w:lineRule="auto"/>
              <w:ind w:left="3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12</w:t>
            </w:r>
          </w:p>
        </w:tc>
        <w:tc>
          <w:tcPr>
            <w:tcW w:w="4434" w:type="dxa"/>
            <w:vAlign w:val="top"/>
          </w:tcPr>
          <w:p>
            <w:pPr>
              <w:spacing w:before="61" w:line="221" w:lineRule="auto"/>
              <w:ind w:left="139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高标准农田面积</w:t>
            </w:r>
          </w:p>
        </w:tc>
        <w:tc>
          <w:tcPr>
            <w:tcW w:w="1282" w:type="dxa"/>
            <w:vAlign w:val="top"/>
          </w:tcPr>
          <w:p>
            <w:pPr>
              <w:spacing w:before="61" w:line="221" w:lineRule="auto"/>
              <w:ind w:left="4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万亩</w:t>
            </w:r>
          </w:p>
        </w:tc>
        <w:tc>
          <w:tcPr>
            <w:tcW w:w="1675" w:type="dxa"/>
            <w:vAlign w:val="top"/>
          </w:tcPr>
          <w:p>
            <w:pPr>
              <w:spacing w:before="103" w:line="188" w:lineRule="auto"/>
              <w:ind w:left="6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7.14</w:t>
            </w:r>
          </w:p>
        </w:tc>
        <w:tc>
          <w:tcPr>
            <w:tcW w:w="1757" w:type="dxa"/>
            <w:vAlign w:val="top"/>
          </w:tcPr>
          <w:p>
            <w:pPr>
              <w:spacing w:before="103" w:line="188" w:lineRule="auto"/>
              <w:ind w:left="6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24.02</w:t>
            </w:r>
          </w:p>
        </w:tc>
        <w:tc>
          <w:tcPr>
            <w:tcW w:w="1797" w:type="dxa"/>
            <w:vAlign w:val="top"/>
          </w:tcPr>
          <w:p>
            <w:pPr>
              <w:spacing w:before="103" w:line="188" w:lineRule="auto"/>
              <w:ind w:left="5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≥26.12</w:t>
            </w:r>
          </w:p>
        </w:tc>
        <w:tc>
          <w:tcPr>
            <w:tcW w:w="1328" w:type="dxa"/>
            <w:vAlign w:val="top"/>
          </w:tcPr>
          <w:p>
            <w:pPr>
              <w:spacing w:before="62" w:line="220" w:lineRule="auto"/>
              <w:ind w:left="3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预期性</w:t>
            </w:r>
          </w:p>
        </w:tc>
        <w:tc>
          <w:tcPr>
            <w:tcW w:w="139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848" w:type="dxa"/>
            <w:vAlign w:val="top"/>
          </w:tcPr>
          <w:p>
            <w:pPr>
              <w:spacing w:before="101" w:line="188" w:lineRule="auto"/>
              <w:ind w:left="3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13</w:t>
            </w:r>
          </w:p>
        </w:tc>
        <w:tc>
          <w:tcPr>
            <w:tcW w:w="4434" w:type="dxa"/>
            <w:vAlign w:val="top"/>
          </w:tcPr>
          <w:p>
            <w:pPr>
              <w:spacing w:before="62" w:line="220" w:lineRule="auto"/>
              <w:ind w:left="126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矿山恢复治理面积</w:t>
            </w:r>
          </w:p>
        </w:tc>
        <w:tc>
          <w:tcPr>
            <w:tcW w:w="1282" w:type="dxa"/>
            <w:vAlign w:val="top"/>
          </w:tcPr>
          <w:p>
            <w:pPr>
              <w:spacing w:before="62" w:line="220" w:lineRule="auto"/>
              <w:ind w:left="4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公顷</w:t>
            </w:r>
          </w:p>
        </w:tc>
        <w:tc>
          <w:tcPr>
            <w:tcW w:w="1675" w:type="dxa"/>
            <w:vAlign w:val="top"/>
          </w:tcPr>
          <w:p>
            <w:pPr>
              <w:spacing w:before="104" w:line="188" w:lineRule="auto"/>
              <w:ind w:left="5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222.10</w:t>
            </w:r>
          </w:p>
        </w:tc>
        <w:tc>
          <w:tcPr>
            <w:tcW w:w="1757" w:type="dxa"/>
            <w:vAlign w:val="top"/>
          </w:tcPr>
          <w:p>
            <w:pPr>
              <w:spacing w:before="104" w:line="188" w:lineRule="auto"/>
              <w:ind w:left="5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292.11</w:t>
            </w:r>
          </w:p>
        </w:tc>
        <w:tc>
          <w:tcPr>
            <w:tcW w:w="1797" w:type="dxa"/>
            <w:vAlign w:val="top"/>
          </w:tcPr>
          <w:p>
            <w:pPr>
              <w:spacing w:before="83" w:line="231" w:lineRule="auto"/>
              <w:ind w:left="215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7"/>
                <w:sz w:val="19"/>
                <w:szCs w:val="19"/>
              </w:rPr>
              <w:t>不低于市级要求</w:t>
            </w:r>
          </w:p>
        </w:tc>
        <w:tc>
          <w:tcPr>
            <w:tcW w:w="1328" w:type="dxa"/>
            <w:vAlign w:val="top"/>
          </w:tcPr>
          <w:p>
            <w:pPr>
              <w:spacing w:before="62" w:line="220" w:lineRule="auto"/>
              <w:ind w:left="3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预期性</w:t>
            </w:r>
          </w:p>
        </w:tc>
        <w:tc>
          <w:tcPr>
            <w:tcW w:w="1395" w:type="dxa"/>
            <w:vMerge w:val="restart"/>
            <w:tcBorders>
              <w:bottom w:val="nil"/>
            </w:tcBorders>
            <w:vAlign w:val="top"/>
          </w:tcPr>
          <w:p>
            <w:pPr>
              <w:spacing w:before="92" w:line="233" w:lineRule="auto"/>
              <w:ind w:left="475" w:right="215" w:hanging="24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矿山生态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质量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848" w:type="dxa"/>
            <w:vAlign w:val="top"/>
          </w:tcPr>
          <w:p>
            <w:pPr>
              <w:spacing w:before="107" w:line="188" w:lineRule="auto"/>
              <w:ind w:left="3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14</w:t>
            </w:r>
          </w:p>
        </w:tc>
        <w:tc>
          <w:tcPr>
            <w:tcW w:w="4434" w:type="dxa"/>
            <w:vAlign w:val="top"/>
          </w:tcPr>
          <w:p>
            <w:pPr>
              <w:spacing w:before="66" w:line="222" w:lineRule="auto"/>
              <w:ind w:left="127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废弃矿山治理数量</w:t>
            </w:r>
          </w:p>
        </w:tc>
        <w:tc>
          <w:tcPr>
            <w:tcW w:w="1282" w:type="dxa"/>
            <w:vAlign w:val="top"/>
          </w:tcPr>
          <w:p>
            <w:pPr>
              <w:spacing w:before="66" w:line="227" w:lineRule="auto"/>
              <w:ind w:left="53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座</w:t>
            </w:r>
          </w:p>
        </w:tc>
        <w:tc>
          <w:tcPr>
            <w:tcW w:w="1675" w:type="dxa"/>
            <w:vAlign w:val="top"/>
          </w:tcPr>
          <w:p>
            <w:pPr>
              <w:spacing w:before="208" w:line="115" w:lineRule="exact"/>
              <w:ind w:left="76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-2"/>
                <w:sz w:val="24"/>
                <w:szCs w:val="24"/>
              </w:rPr>
              <w:t>--</w:t>
            </w:r>
          </w:p>
        </w:tc>
        <w:tc>
          <w:tcPr>
            <w:tcW w:w="1757" w:type="dxa"/>
            <w:vAlign w:val="top"/>
          </w:tcPr>
          <w:p>
            <w:pPr>
              <w:spacing w:before="107" w:line="188" w:lineRule="auto"/>
              <w:ind w:left="7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30</w:t>
            </w:r>
          </w:p>
        </w:tc>
        <w:tc>
          <w:tcPr>
            <w:tcW w:w="1797" w:type="dxa"/>
            <w:vAlign w:val="top"/>
          </w:tcPr>
          <w:p>
            <w:pPr>
              <w:spacing w:before="89" w:line="231" w:lineRule="auto"/>
              <w:ind w:left="215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7"/>
                <w:sz w:val="19"/>
                <w:szCs w:val="19"/>
              </w:rPr>
              <w:t>不低于市级要求</w:t>
            </w:r>
          </w:p>
        </w:tc>
        <w:tc>
          <w:tcPr>
            <w:tcW w:w="1328" w:type="dxa"/>
            <w:vAlign w:val="top"/>
          </w:tcPr>
          <w:p>
            <w:pPr>
              <w:spacing w:before="68" w:line="220" w:lineRule="auto"/>
              <w:ind w:left="3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预期性</w:t>
            </w:r>
          </w:p>
        </w:tc>
        <w:tc>
          <w:tcPr>
            <w:tcW w:w="139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footerReference r:id="rId60" w:type="default"/>
          <w:pgSz w:w="16839" w:h="11906"/>
          <w:pgMar w:top="1012" w:right="988" w:bottom="1151" w:left="1328" w:header="0" w:footer="989" w:gutter="0"/>
          <w:cols w:space="720" w:num="1"/>
        </w:sectPr>
      </w:pPr>
    </w:p>
    <w:p>
      <w:pPr>
        <w:spacing w:before="102" w:line="226" w:lineRule="auto"/>
        <w:ind w:left="1712"/>
        <w:outlineLvl w:val="0"/>
        <w:rPr>
          <w:rFonts w:ascii="仿宋" w:hAnsi="仿宋" w:eastAsia="仿宋" w:cs="仿宋"/>
          <w:sz w:val="31"/>
          <w:szCs w:val="31"/>
        </w:rPr>
      </w:pPr>
      <w:bookmarkStart w:id="25" w:name="bookmark27"/>
      <w:bookmarkEnd w:id="25"/>
      <w:bookmarkStart w:id="26" w:name="bookmark26"/>
      <w:bookmarkEnd w:id="26"/>
      <w:r>
        <w:rPr>
          <w:rFonts w:ascii="仿宋" w:hAnsi="仿宋" w:eastAsia="仿宋" w:cs="仿宋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第八章</w:t>
      </w:r>
      <w:r>
        <w:rPr>
          <w:rFonts w:ascii="仿宋" w:hAnsi="仿宋" w:eastAsia="仿宋" w:cs="仿宋"/>
          <w:spacing w:val="5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生态保护修复总体布局说明</w:t>
      </w:r>
    </w:p>
    <w:p>
      <w:pPr>
        <w:pStyle w:val="2"/>
        <w:spacing w:line="338" w:lineRule="auto"/>
      </w:pPr>
    </w:p>
    <w:p>
      <w:pPr>
        <w:spacing w:before="101" w:line="226" w:lineRule="auto"/>
        <w:ind w:left="2996"/>
        <w:outlineLvl w:val="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第一节</w:t>
      </w:r>
      <w:r>
        <w:rPr>
          <w:rFonts w:ascii="仿宋" w:hAnsi="仿宋" w:eastAsia="仿宋" w:cs="仿宋"/>
          <w:spacing w:val="46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总体布局</w:t>
      </w:r>
    </w:p>
    <w:p>
      <w:pPr>
        <w:pStyle w:val="2"/>
        <w:spacing w:line="384" w:lineRule="auto"/>
      </w:pPr>
    </w:p>
    <w:p>
      <w:pPr>
        <w:spacing w:before="91" w:line="369" w:lineRule="auto"/>
        <w:ind w:left="31" w:firstLine="56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贯彻落实县级国土空间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两廊、三区、四核、七点、多带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生</w:t>
      </w:r>
      <w:r>
        <w:rPr>
          <w:rFonts w:ascii="仿宋" w:hAnsi="仿宋" w:eastAsia="仿宋" w:cs="仿宋"/>
          <w:spacing w:val="-7"/>
          <w:sz w:val="28"/>
          <w:szCs w:val="28"/>
        </w:rPr>
        <w:t xml:space="preserve">态安  </w:t>
      </w:r>
      <w:r>
        <w:rPr>
          <w:rFonts w:ascii="仿宋" w:hAnsi="仿宋" w:eastAsia="仿宋" w:cs="仿宋"/>
          <w:spacing w:val="-3"/>
          <w:sz w:val="28"/>
          <w:szCs w:val="28"/>
        </w:rPr>
        <w:t>全战略格局，依托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一江（昌江）、两屏（怀玉山余脉、黄山余脉）、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三河（东河、西河和南河）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4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的自然本底和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青山</w:t>
      </w:r>
      <w:r>
        <w:rPr>
          <w:rFonts w:ascii="仿宋" w:hAnsi="仿宋" w:eastAsia="仿宋" w:cs="仿宋"/>
          <w:spacing w:val="-6"/>
          <w:sz w:val="28"/>
          <w:szCs w:val="28"/>
        </w:rPr>
        <w:t xml:space="preserve">绿水、重峦叠嶂、环  </w:t>
      </w:r>
      <w:r>
        <w:rPr>
          <w:rFonts w:ascii="仿宋" w:hAnsi="仿宋" w:eastAsia="仿宋" w:cs="仿宋"/>
          <w:spacing w:val="-2"/>
          <w:sz w:val="28"/>
          <w:szCs w:val="28"/>
        </w:rPr>
        <w:t>山抱水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2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的生态本底，遵循山水林田湖草沙生命共同体理念，瞄准提</w:t>
      </w:r>
      <w:r>
        <w:rPr>
          <w:rFonts w:ascii="仿宋" w:hAnsi="仿宋" w:eastAsia="仿宋" w:cs="仿宋"/>
          <w:sz w:val="28"/>
          <w:szCs w:val="28"/>
        </w:rPr>
        <w:t xml:space="preserve">   </w:t>
      </w:r>
      <w:r>
        <w:rPr>
          <w:rFonts w:ascii="仿宋" w:hAnsi="仿宋" w:eastAsia="仿宋" w:cs="仿宋"/>
          <w:spacing w:val="-5"/>
          <w:sz w:val="28"/>
          <w:szCs w:val="28"/>
        </w:rPr>
        <w:t>升全县生态系统质量、改善生态系统功能、加强生态系统稳定性的总  目标，突出对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 xml:space="preserve">“ </w:t>
      </w:r>
      <w:r>
        <w:rPr>
          <w:rFonts w:ascii="仿宋" w:hAnsi="仿宋" w:eastAsia="仿宋" w:cs="仿宋"/>
          <w:spacing w:val="-5"/>
          <w:sz w:val="28"/>
          <w:szCs w:val="28"/>
        </w:rPr>
        <w:t>田园命运共同体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4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全县生态建设的支撑，以及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2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以水破</w:t>
      </w:r>
      <w:r>
        <w:rPr>
          <w:rFonts w:ascii="仿宋" w:hAnsi="仿宋" w:eastAsia="仿宋" w:cs="仿宋"/>
          <w:sz w:val="28"/>
          <w:szCs w:val="28"/>
        </w:rPr>
        <w:t xml:space="preserve">   </w:t>
      </w:r>
      <w:r>
        <w:rPr>
          <w:rFonts w:ascii="仿宋" w:hAnsi="仿宋" w:eastAsia="仿宋" w:cs="仿宋"/>
          <w:spacing w:val="-2"/>
          <w:sz w:val="28"/>
          <w:szCs w:val="28"/>
        </w:rPr>
        <w:t>题、系统治理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2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的修复思路。在统筹考虑昌江、东河、西河、南河流</w:t>
      </w:r>
      <w:r>
        <w:rPr>
          <w:rFonts w:ascii="仿宋" w:hAnsi="仿宋" w:eastAsia="仿宋" w:cs="仿宋"/>
          <w:sz w:val="28"/>
          <w:szCs w:val="28"/>
        </w:rPr>
        <w:t xml:space="preserve">   </w:t>
      </w:r>
      <w:r>
        <w:rPr>
          <w:rFonts w:ascii="仿宋" w:hAnsi="仿宋" w:eastAsia="仿宋" w:cs="仿宋"/>
          <w:spacing w:val="-6"/>
          <w:sz w:val="28"/>
          <w:szCs w:val="28"/>
        </w:rPr>
        <w:t>域生态系统的完整性、地理单元的连续性和经济社会发展的可持续性，</w:t>
      </w:r>
      <w:r>
        <w:rPr>
          <w:rFonts w:ascii="仿宋" w:hAnsi="仿宋" w:eastAsia="仿宋" w:cs="仿宋"/>
          <w:spacing w:val="1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并与相关行业生态保护与修复规划衔接的基础上，将全县国土空间生</w:t>
      </w:r>
    </w:p>
    <w:p>
      <w:pPr>
        <w:spacing w:before="1" w:line="220" w:lineRule="auto"/>
        <w:ind w:left="4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态修复总体布局划分为</w:t>
      </w: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b/>
          <w:bCs/>
          <w:spacing w:val="-4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一江、两屏、三网、四区</w:t>
      </w: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>”</w:t>
      </w:r>
      <w:r>
        <w:rPr>
          <w:rFonts w:ascii="仿宋" w:hAnsi="仿宋" w:eastAsia="仿宋" w:cs="仿宋"/>
          <w:spacing w:val="-2"/>
          <w:sz w:val="28"/>
          <w:szCs w:val="28"/>
        </w:rPr>
        <w:t>。</w:t>
      </w:r>
    </w:p>
    <w:p>
      <w:pPr>
        <w:spacing w:before="223" w:line="224" w:lineRule="auto"/>
        <w:ind w:left="59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一江：</w:t>
      </w:r>
      <w:r>
        <w:rPr>
          <w:rFonts w:ascii="仿宋" w:hAnsi="仿宋" w:eastAsia="仿宋" w:cs="仿宋"/>
          <w:spacing w:val="-2"/>
          <w:sz w:val="28"/>
          <w:szCs w:val="28"/>
        </w:rPr>
        <w:t>是指昌江干流。</w:t>
      </w:r>
    </w:p>
    <w:p>
      <w:pPr>
        <w:spacing w:before="222" w:line="369" w:lineRule="auto"/>
        <w:ind w:left="32" w:right="219" w:firstLine="57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两屏：</w:t>
      </w:r>
      <w:r>
        <w:rPr>
          <w:rFonts w:ascii="仿宋" w:hAnsi="仿宋" w:eastAsia="仿宋" w:cs="仿宋"/>
          <w:spacing w:val="-5"/>
          <w:sz w:val="28"/>
          <w:szCs w:val="28"/>
        </w:rPr>
        <w:t>是指以怀玉山余脉、黄山余脉为自然保护屏障，强化自然</w:t>
      </w:r>
      <w:r>
        <w:rPr>
          <w:rFonts w:ascii="仿宋" w:hAnsi="仿宋" w:eastAsia="仿宋" w:cs="仿宋"/>
          <w:spacing w:val="1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生态功能。将保护生物多样性和水源涵养区为重点，在县域北部形成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黄山余脉生态屏障，东北部形成怀玉山余脉生态屏障，联合自然保护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区和省级森林公园，构成连片的生态环境保护重点区域，保障浮梁县</w:t>
      </w:r>
    </w:p>
    <w:p>
      <w:pPr>
        <w:spacing w:before="2" w:line="220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域生态完整性，为全县生态文明建设创造有利条件。</w:t>
      </w:r>
    </w:p>
    <w:p>
      <w:pPr>
        <w:spacing w:before="225" w:line="369" w:lineRule="auto"/>
        <w:ind w:left="57" w:right="266" w:firstLine="5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三网：</w:t>
      </w:r>
      <w:r>
        <w:rPr>
          <w:rFonts w:ascii="仿宋" w:hAnsi="仿宋" w:eastAsia="仿宋" w:cs="仿宋"/>
          <w:spacing w:val="-1"/>
          <w:sz w:val="28"/>
          <w:szCs w:val="28"/>
        </w:rPr>
        <w:t>是指以境内昌江及支流构建河流生态网，以鸡冠石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-</w:t>
      </w:r>
      <w:r>
        <w:rPr>
          <w:rFonts w:ascii="仿宋" w:hAnsi="仿宋" w:eastAsia="仿宋" w:cs="仿宋"/>
          <w:spacing w:val="-1"/>
          <w:sz w:val="28"/>
          <w:szCs w:val="28"/>
        </w:rPr>
        <w:t>天荷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山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-</w:t>
      </w:r>
      <w:r>
        <w:rPr>
          <w:rFonts w:ascii="仿宋" w:hAnsi="仿宋" w:eastAsia="仿宋" w:cs="仿宋"/>
          <w:spacing w:val="-1"/>
          <w:sz w:val="28"/>
          <w:szCs w:val="28"/>
        </w:rPr>
        <w:t>八字脑、五股尖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-</w:t>
      </w:r>
      <w:r>
        <w:rPr>
          <w:rFonts w:ascii="仿宋" w:hAnsi="仿宋" w:eastAsia="仿宋" w:cs="仿宋"/>
          <w:spacing w:val="-1"/>
          <w:sz w:val="28"/>
          <w:szCs w:val="28"/>
        </w:rPr>
        <w:t>人字头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-</w:t>
      </w:r>
      <w:r>
        <w:rPr>
          <w:rFonts w:ascii="仿宋" w:hAnsi="仿宋" w:eastAsia="仿宋" w:cs="仿宋"/>
          <w:spacing w:val="-1"/>
          <w:sz w:val="28"/>
          <w:szCs w:val="28"/>
        </w:rPr>
        <w:t>黄字号构建森林</w:t>
      </w:r>
      <w:r>
        <w:rPr>
          <w:rFonts w:ascii="仿宋" w:hAnsi="仿宋" w:eastAsia="仿宋" w:cs="仿宋"/>
          <w:spacing w:val="-2"/>
          <w:sz w:val="28"/>
          <w:szCs w:val="28"/>
        </w:rPr>
        <w:t>生态网，以景瑶线、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206</w:t>
      </w:r>
    </w:p>
    <w:p>
      <w:pPr>
        <w:spacing w:before="1" w:line="221" w:lineRule="auto"/>
        <w:ind w:left="6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国道、济广高速等构建道路生态网。</w:t>
      </w:r>
    </w:p>
    <w:p>
      <w:pPr>
        <w:spacing w:before="223" w:line="560" w:lineRule="exact"/>
        <w:ind w:left="62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position w:val="20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四区：</w:t>
      </w:r>
      <w:r>
        <w:rPr>
          <w:rFonts w:ascii="仿宋" w:hAnsi="仿宋" w:eastAsia="仿宋" w:cs="仿宋"/>
          <w:spacing w:val="-3"/>
          <w:position w:val="20"/>
          <w:sz w:val="28"/>
          <w:szCs w:val="28"/>
        </w:rPr>
        <w:t>是指北部山地水源涵养修复区、东部林</w:t>
      </w:r>
      <w:r>
        <w:rPr>
          <w:rFonts w:ascii="仿宋" w:hAnsi="仿宋" w:eastAsia="仿宋" w:cs="仿宋"/>
          <w:spacing w:val="-4"/>
          <w:position w:val="20"/>
          <w:sz w:val="28"/>
          <w:szCs w:val="28"/>
        </w:rPr>
        <w:t>田综合整治区、中</w:t>
      </w:r>
    </w:p>
    <w:p>
      <w:pPr>
        <w:spacing w:before="1" w:line="222" w:lineRule="auto"/>
        <w:ind w:left="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西部城镇生态提升区和南部矿山生态治理区。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61" w:type="default"/>
          <w:pgSz w:w="11906" w:h="16839"/>
          <w:pgMar w:top="1431" w:right="1579" w:bottom="1149" w:left="1785" w:header="0" w:footer="989" w:gutter="0"/>
          <w:cols w:space="720" w:num="1"/>
        </w:sectPr>
      </w:pPr>
    </w:p>
    <w:p>
      <w:pPr>
        <w:spacing w:line="11733" w:lineRule="exact"/>
        <w:ind w:firstLine="14"/>
      </w:pPr>
      <w:r>
        <w:rPr>
          <w:position w:val="-234"/>
        </w:rPr>
        <w:drawing>
          <wp:inline distT="0" distB="0" distL="0" distR="0">
            <wp:extent cx="5266690" cy="745045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745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6" w:line="222" w:lineRule="auto"/>
        <w:ind w:left="2034"/>
        <w:rPr>
          <w:rFonts w:ascii="楷体" w:hAnsi="楷体" w:eastAsia="楷体" w:cs="楷体"/>
          <w:sz w:val="24"/>
          <w:szCs w:val="24"/>
        </w:rPr>
      </w:pPr>
      <w:r>
        <w:rPr>
          <w:rFonts w:ascii="楷体" w:hAnsi="楷体" w:eastAsia="楷体" w:cs="楷体"/>
          <w:spacing w:val="-4"/>
          <w:sz w:val="24"/>
          <w:szCs w:val="24"/>
        </w:rPr>
        <w:t>图</w:t>
      </w:r>
      <w:r>
        <w:rPr>
          <w:rFonts w:ascii="楷体" w:hAnsi="楷体" w:eastAsia="楷体" w:cs="楷体"/>
          <w:spacing w:val="-4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8-</w:t>
      </w:r>
      <w:r>
        <w:rPr>
          <w:rFonts w:ascii="Times New Roman" w:hAnsi="Times New Roman" w:eastAsia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 xml:space="preserve">1  </w:t>
      </w:r>
      <w:r>
        <w:rPr>
          <w:rFonts w:ascii="楷体" w:hAnsi="楷体" w:eastAsia="楷体" w:cs="楷体"/>
          <w:spacing w:val="-4"/>
          <w:sz w:val="24"/>
          <w:szCs w:val="24"/>
        </w:rPr>
        <w:t>浮梁县国土空间生态修复总体布局</w:t>
      </w:r>
    </w:p>
    <w:p>
      <w:pPr>
        <w:pStyle w:val="2"/>
        <w:spacing w:line="361" w:lineRule="auto"/>
      </w:pPr>
    </w:p>
    <w:p>
      <w:pPr>
        <w:spacing w:before="100" w:line="227" w:lineRule="auto"/>
        <w:ind w:left="2676"/>
        <w:outlineLvl w:val="1"/>
        <w:rPr>
          <w:rFonts w:ascii="仿宋" w:hAnsi="仿宋" w:eastAsia="仿宋" w:cs="仿宋"/>
          <w:sz w:val="31"/>
          <w:szCs w:val="31"/>
        </w:rPr>
      </w:pPr>
      <w:bookmarkStart w:id="27" w:name="bookmark28"/>
      <w:bookmarkEnd w:id="27"/>
      <w:r>
        <w:rPr>
          <w:rFonts w:ascii="仿宋" w:hAnsi="仿宋" w:eastAsia="仿宋" w:cs="仿宋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第二节</w:t>
      </w:r>
      <w:r>
        <w:rPr>
          <w:rFonts w:ascii="仿宋" w:hAnsi="仿宋" w:eastAsia="仿宋" w:cs="仿宋"/>
          <w:spacing w:val="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生态修复分区</w:t>
      </w:r>
    </w:p>
    <w:p>
      <w:pPr>
        <w:pStyle w:val="2"/>
        <w:spacing w:line="375" w:lineRule="auto"/>
      </w:pPr>
    </w:p>
    <w:p>
      <w:pPr>
        <w:spacing w:before="91" w:line="224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（一）分区原则</w:t>
      </w:r>
    </w:p>
    <w:p>
      <w:pPr>
        <w:spacing w:line="224" w:lineRule="auto"/>
        <w:rPr>
          <w:rFonts w:ascii="仿宋" w:hAnsi="仿宋" w:eastAsia="仿宋" w:cs="仿宋"/>
          <w:sz w:val="28"/>
          <w:szCs w:val="28"/>
        </w:rPr>
        <w:sectPr>
          <w:footerReference r:id="rId62" w:type="default"/>
          <w:pgSz w:w="11906" w:h="16839"/>
          <w:pgMar w:top="1099" w:right="1785" w:bottom="1151" w:left="1785" w:header="0" w:footer="989" w:gutter="0"/>
          <w:cols w:space="720" w:num="1"/>
        </w:sectPr>
      </w:pPr>
    </w:p>
    <w:p>
      <w:pPr>
        <w:spacing w:before="56" w:line="222" w:lineRule="auto"/>
        <w:ind w:left="606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1.</w:t>
      </w:r>
      <w:r>
        <w:rPr>
          <w:rFonts w:ascii="Times New Roman" w:hAnsi="Times New Roman" w:eastAsia="Times New Roman" w:cs="Times New Roman"/>
          <w:spacing w:val="-3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生态保护与修复需求突出</w:t>
      </w:r>
    </w:p>
    <w:p>
      <w:pPr>
        <w:spacing w:before="224" w:line="369" w:lineRule="auto"/>
        <w:ind w:left="38" w:right="58" w:firstLine="57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生态环境保护是彻底解决生态环境问题的治本之策，通过生态系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统保护修复综合评价和分析，识别生态服务价值和敏感性高的区域，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为生态环境保护提供导向和目标。同时找准生态退化重点区域，整治</w:t>
      </w:r>
    </w:p>
    <w:p>
      <w:pPr>
        <w:spacing w:before="1" w:line="222" w:lineRule="auto"/>
        <w:ind w:left="4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突出环境问题，实现可持续、高质量发展。</w:t>
      </w:r>
    </w:p>
    <w:p>
      <w:pPr>
        <w:spacing w:before="223" w:line="222" w:lineRule="auto"/>
        <w:ind w:left="579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2.</w:t>
      </w:r>
      <w:r>
        <w:rPr>
          <w:rFonts w:ascii="Times New Roman" w:hAnsi="Times New Roman" w:eastAsia="Times New Roman" w:cs="Times New Roman"/>
          <w:spacing w:val="-3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落实上位规划，开展分区协调</w:t>
      </w:r>
    </w:p>
    <w:p>
      <w:pPr>
        <w:spacing w:before="223" w:line="369" w:lineRule="auto"/>
        <w:ind w:left="36" w:right="93" w:firstLine="55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严格落实《江西省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2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十四五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2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国土空间生态修复规划》、《景德镇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市国土空间生态修复规划（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2021-2035</w:t>
      </w:r>
      <w:r>
        <w:rPr>
          <w:rFonts w:ascii="Times New Roman" w:hAnsi="Times New Roman" w:eastAsia="Times New Roman" w:cs="Times New Roman"/>
          <w:spacing w:val="22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年）》</w:t>
      </w:r>
      <w:r>
        <w:rPr>
          <w:rFonts w:ascii="仿宋" w:hAnsi="仿宋" w:eastAsia="仿宋" w:cs="仿宋"/>
          <w:spacing w:val="-2"/>
          <w:sz w:val="28"/>
          <w:szCs w:val="28"/>
        </w:rPr>
        <w:t>、《浮梁县国土空间规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划（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2021-2035</w:t>
      </w:r>
      <w:r>
        <w:rPr>
          <w:rFonts w:ascii="Times New Roman" w:hAnsi="Times New Roman" w:eastAsia="Times New Roman" w:cs="Times New Roman"/>
          <w:spacing w:val="22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年）》等上位规划对全县的功</w:t>
      </w:r>
      <w:r>
        <w:rPr>
          <w:rFonts w:ascii="仿宋" w:hAnsi="仿宋" w:eastAsia="仿宋" w:cs="仿宋"/>
          <w:spacing w:val="-2"/>
          <w:sz w:val="28"/>
          <w:szCs w:val="28"/>
        </w:rPr>
        <w:t>能定位，指导全区生态</w:t>
      </w:r>
    </w:p>
    <w:p>
      <w:pPr>
        <w:spacing w:before="1" w:line="220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保护修复分区划定，统筹协调自然、人工单元布局。</w:t>
      </w:r>
    </w:p>
    <w:p>
      <w:pPr>
        <w:spacing w:before="224" w:line="221" w:lineRule="auto"/>
        <w:ind w:left="584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3  .</w:t>
      </w:r>
      <w:r>
        <w:rPr>
          <w:rFonts w:ascii="仿宋" w:hAnsi="仿宋" w:eastAsia="仿宋" w:cs="仿宋"/>
          <w:spacing w:val="-1"/>
          <w:sz w:val="28"/>
          <w:szCs w:val="28"/>
        </w:rPr>
        <w:t>尊重自然地理单元，维护生态系统完整性、系统性</w:t>
      </w:r>
    </w:p>
    <w:p>
      <w:pPr>
        <w:spacing w:before="227" w:line="369" w:lineRule="auto"/>
        <w:ind w:left="34" w:right="93" w:firstLine="56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参照《浮梁县国民经济和社会发展第十四个五年规划</w:t>
      </w:r>
      <w:r>
        <w:rPr>
          <w:rFonts w:ascii="仿宋" w:hAnsi="仿宋" w:eastAsia="仿宋" w:cs="仿宋"/>
          <w:spacing w:val="-5"/>
          <w:sz w:val="28"/>
          <w:szCs w:val="28"/>
        </w:rPr>
        <w:t>和二〇三五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年远景目标纲要》、《浮梁县林业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十四五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仿宋" w:hAnsi="仿宋" w:eastAsia="仿宋" w:cs="仿宋"/>
          <w:spacing w:val="-4"/>
          <w:sz w:val="28"/>
          <w:szCs w:val="28"/>
        </w:rPr>
        <w:t>规划》、《浮梁县水土保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持规划（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2021-2030</w:t>
      </w:r>
      <w:r>
        <w:rPr>
          <w:rFonts w:ascii="Times New Roman" w:hAnsi="Times New Roman" w:eastAsia="Times New Roman" w:cs="Times New Roman"/>
          <w:spacing w:val="2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年）》、《浮梁县矿产资源总体规划（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2021-2025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年）》等规划的功能布局，结合自然保护地、生态保护红线成果，保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障生态系统完整性、系统性。以自然山水格局和流域单元为基础，保</w:t>
      </w:r>
    </w:p>
    <w:p>
      <w:pPr>
        <w:spacing w:line="222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证各分区相对独立，生态功能相对完整。</w:t>
      </w:r>
    </w:p>
    <w:p>
      <w:pPr>
        <w:spacing w:before="225" w:line="223" w:lineRule="auto"/>
        <w:ind w:left="577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 xml:space="preserve">4  . </w:t>
      </w:r>
      <w:r>
        <w:rPr>
          <w:rFonts w:ascii="仿宋" w:hAnsi="仿宋" w:eastAsia="仿宋" w:cs="仿宋"/>
          <w:spacing w:val="-5"/>
          <w:sz w:val="28"/>
          <w:szCs w:val="28"/>
        </w:rPr>
        <w:t>自上而下县内差异最小</w:t>
      </w:r>
    </w:p>
    <w:p>
      <w:pPr>
        <w:spacing w:before="221" w:line="559" w:lineRule="exact"/>
        <w:ind w:left="59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position w:val="20"/>
          <w:sz w:val="28"/>
          <w:szCs w:val="28"/>
        </w:rPr>
        <w:t>通过生态系统类型识别和生态本底梳理，识别生态</w:t>
      </w:r>
      <w:r>
        <w:rPr>
          <w:rFonts w:ascii="仿宋" w:hAnsi="仿宋" w:eastAsia="仿宋" w:cs="仿宋"/>
          <w:spacing w:val="-5"/>
          <w:position w:val="20"/>
          <w:sz w:val="28"/>
          <w:szCs w:val="28"/>
        </w:rPr>
        <w:t>系统结构和功</w:t>
      </w:r>
    </w:p>
    <w:p>
      <w:pPr>
        <w:spacing w:before="1" w:line="221" w:lineRule="auto"/>
        <w:ind w:left="4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能差异最小的区域，划定生态保护修复分区。</w:t>
      </w:r>
    </w:p>
    <w:p>
      <w:pPr>
        <w:spacing w:before="226" w:line="224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（二）分区方法</w:t>
      </w:r>
    </w:p>
    <w:p>
      <w:pPr>
        <w:spacing w:before="221" w:line="369" w:lineRule="auto"/>
        <w:ind w:left="32" w:firstLine="55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从生态系统整体性保护、系统性修复角度出发，以本地分析基础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2"/>
          <w:sz w:val="28"/>
          <w:szCs w:val="28"/>
        </w:rPr>
        <w:t>调查、基础评价成果为基础，采用</w:t>
      </w:r>
      <w:r>
        <w:rPr>
          <w:rFonts w:ascii="仿宋" w:hAnsi="仿宋" w:eastAsia="仿宋" w:cs="仿宋"/>
          <w:spacing w:val="-5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2"/>
          <w:sz w:val="28"/>
          <w:szCs w:val="28"/>
        </w:rPr>
        <w:t>GIS</w:t>
      </w:r>
      <w:r>
        <w:rPr>
          <w:rFonts w:ascii="Times New Roman" w:hAnsi="Times New Roman" w:eastAsia="Times New Roman" w:cs="Times New Roman"/>
          <w:spacing w:val="3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2"/>
          <w:sz w:val="28"/>
          <w:szCs w:val="28"/>
        </w:rPr>
        <w:t>空间叠加技术，按照生态保护、</w:t>
      </w:r>
    </w:p>
    <w:p>
      <w:pPr>
        <w:spacing w:line="221" w:lineRule="auto"/>
        <w:ind w:left="4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生态修复功能定位，集成专家知识，划分生态保护</w:t>
      </w:r>
      <w:r>
        <w:rPr>
          <w:rFonts w:ascii="仿宋" w:hAnsi="仿宋" w:eastAsia="仿宋" w:cs="仿宋"/>
          <w:spacing w:val="-2"/>
          <w:sz w:val="28"/>
          <w:szCs w:val="28"/>
        </w:rPr>
        <w:t>修复分区界线。</w:t>
      </w:r>
    </w:p>
    <w:p>
      <w:pPr>
        <w:spacing w:before="224" w:line="223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（三）分区结果</w:t>
      </w:r>
    </w:p>
    <w:p>
      <w:pPr>
        <w:spacing w:line="223" w:lineRule="auto"/>
        <w:rPr>
          <w:rFonts w:ascii="仿宋" w:hAnsi="仿宋" w:eastAsia="仿宋" w:cs="仿宋"/>
          <w:sz w:val="28"/>
          <w:szCs w:val="28"/>
        </w:rPr>
        <w:sectPr>
          <w:footerReference r:id="rId63" w:type="default"/>
          <w:pgSz w:w="11906" w:h="16839"/>
          <w:pgMar w:top="1250" w:right="1705" w:bottom="1151" w:left="1785" w:header="0" w:footer="989" w:gutter="0"/>
          <w:cols w:space="720" w:num="1"/>
        </w:sectPr>
      </w:pPr>
    </w:p>
    <w:p>
      <w:pPr>
        <w:spacing w:before="58" w:line="369" w:lineRule="auto"/>
        <w:ind w:left="32" w:right="13" w:firstLine="55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按照战略引领、因地制宜、统筹衔接理念，结合</w:t>
      </w:r>
      <w:r>
        <w:rPr>
          <w:rFonts w:ascii="Times New Roman" w:hAnsi="Times New Roman" w:eastAsia="Times New Roman" w:cs="Times New Roman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4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一江、两屏、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三网、四区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的国土空间生态保护格局，依照生态、城镇、农业三大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空间格局与全区生态系统特征，划分北部山地水源涵养修复区、东部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林田综合整治区、中西部城镇生态提升区和南部矿山生态治理区四大</w:t>
      </w:r>
    </w:p>
    <w:p>
      <w:pPr>
        <w:spacing w:before="1" w:line="222" w:lineRule="auto"/>
        <w:ind w:left="4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生态修复分区。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64" w:type="default"/>
          <w:pgSz w:w="11906" w:h="16839"/>
          <w:pgMar w:top="1250" w:right="1785" w:bottom="1151" w:left="1785" w:header="0" w:footer="989" w:gutter="0"/>
          <w:cols w:space="720" w:num="1"/>
        </w:sectPr>
      </w:pPr>
    </w:p>
    <w:p>
      <w:pPr>
        <w:spacing w:before="73" w:line="228" w:lineRule="auto"/>
        <w:ind w:left="1586"/>
        <w:outlineLvl w:val="0"/>
        <w:rPr>
          <w:rFonts w:ascii="仿宋" w:hAnsi="仿宋" w:eastAsia="仿宋" w:cs="仿宋"/>
          <w:sz w:val="35"/>
          <w:szCs w:val="35"/>
        </w:rPr>
      </w:pPr>
      <w:bookmarkStart w:id="28" w:name="bookmark30"/>
      <w:bookmarkEnd w:id="28"/>
      <w:bookmarkStart w:id="29" w:name="bookmark29"/>
      <w:bookmarkEnd w:id="29"/>
      <w:r>
        <w:rPr>
          <w:rFonts w:ascii="仿宋" w:hAnsi="仿宋" w:eastAsia="仿宋" w:cs="仿宋"/>
          <w:spacing w:val="8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第九章</w:t>
      </w:r>
      <w:r>
        <w:rPr>
          <w:rFonts w:ascii="仿宋" w:hAnsi="仿宋" w:eastAsia="仿宋" w:cs="仿宋"/>
          <w:spacing w:val="8"/>
          <w:sz w:val="35"/>
          <w:szCs w:val="35"/>
        </w:rPr>
        <w:t xml:space="preserve"> </w:t>
      </w:r>
      <w:r>
        <w:rPr>
          <w:rFonts w:ascii="仿宋" w:hAnsi="仿宋" w:eastAsia="仿宋" w:cs="仿宋"/>
          <w:spacing w:val="8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重点任务与重大工程说明</w:t>
      </w:r>
    </w:p>
    <w:p>
      <w:pPr>
        <w:pStyle w:val="2"/>
        <w:spacing w:line="390" w:lineRule="auto"/>
      </w:pPr>
    </w:p>
    <w:p>
      <w:pPr>
        <w:spacing w:before="101" w:line="227" w:lineRule="auto"/>
        <w:ind w:left="2355"/>
        <w:outlineLvl w:val="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第一节</w:t>
      </w:r>
      <w:r>
        <w:rPr>
          <w:rFonts w:ascii="仿宋" w:hAnsi="仿宋" w:eastAsia="仿宋" w:cs="仿宋"/>
          <w:spacing w:val="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重点任务安排依据</w:t>
      </w:r>
    </w:p>
    <w:p>
      <w:pPr>
        <w:pStyle w:val="2"/>
        <w:spacing w:line="379" w:lineRule="auto"/>
      </w:pPr>
    </w:p>
    <w:p>
      <w:pPr>
        <w:spacing w:before="91" w:line="369" w:lineRule="auto"/>
        <w:ind w:left="32" w:right="93" w:firstLine="55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按照江西省自然资源厅《市县级国空问生态修复规划编制技术规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程》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(</w:t>
      </w:r>
      <w:r>
        <w:rPr>
          <w:rFonts w:ascii="仿宋" w:hAnsi="仿宋" w:eastAsia="仿宋" w:cs="仿宋"/>
          <w:spacing w:val="-1"/>
          <w:sz w:val="28"/>
          <w:szCs w:val="28"/>
        </w:rPr>
        <w:t>试行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)</w:t>
      </w:r>
      <w:r>
        <w:rPr>
          <w:rFonts w:ascii="仿宋" w:hAnsi="仿宋" w:eastAsia="仿宋" w:cs="仿宋"/>
          <w:spacing w:val="-1"/>
          <w:sz w:val="28"/>
          <w:szCs w:val="28"/>
        </w:rPr>
        <w:t>文件要求，市县级国土空间规划重点任务应该在生态、农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业、城镇等三类空间主要生态问题分析成果的基础上布设各分区重点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区域重点任务，科学安排重要生态廊道和生态网络构建、生态空间生</w:t>
      </w:r>
    </w:p>
    <w:p>
      <w:pPr>
        <w:spacing w:before="1" w:line="222" w:lineRule="auto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态修复、农业空间生态修复、城镇空间生态修复等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4</w:t>
      </w:r>
      <w:r>
        <w:rPr>
          <w:rFonts w:ascii="Times New Roman" w:hAnsi="Times New Roman" w:eastAsia="Times New Roman" w:cs="Times New Roman"/>
          <w:spacing w:val="18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个方面。其中：</w:t>
      </w:r>
    </w:p>
    <w:p>
      <w:pPr>
        <w:spacing w:before="223" w:line="369" w:lineRule="auto"/>
        <w:ind w:left="32" w:firstLine="568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重要生态廊道和生态网络构建。要以重要山脉、河流水系、重要</w:t>
      </w:r>
      <w:r>
        <w:rPr>
          <w:rFonts w:ascii="仿宋" w:hAnsi="仿宋" w:eastAsia="仿宋" w:cs="仿宋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动物栖息地和迁徙路线、重要交通水利等基础设施等为脉络，衔接大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江大河保护治理，保护和维持现有良好的生态廊道，在问题突出区域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建设多尺度生态廊道，构建生物多样性保护网络，改善陆地水域之间、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流域水系之间、重要生态系统之间的连通性，加强外来物种管控，有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效治理外来有害物种入侵。通过生态廊道和生态网络的有机串联和合</w:t>
      </w:r>
    </w:p>
    <w:p>
      <w:pPr>
        <w:spacing w:before="1" w:line="220" w:lineRule="auto"/>
        <w:ind w:left="3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理布局，促进三类空间的统筹协同和融合共生。</w:t>
      </w:r>
    </w:p>
    <w:p>
      <w:pPr>
        <w:spacing w:before="227" w:line="369" w:lineRule="auto"/>
        <w:ind w:left="31" w:right="13" w:firstLine="576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生态空间生态修复。要充分考虑气候变化、水资源条件等，围绕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水源涵养、水土保持、生物多样性维护、防风固沙、河岸防护、洪水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调蓄等生态系统服务功能，针对水土流失、河湖自然岸线受损、历史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遗留矿山生态破坏、生物多样性降低甚至丧失等生态退化、破坏问</w:t>
      </w:r>
      <w:r>
        <w:rPr>
          <w:rFonts w:ascii="仿宋" w:hAnsi="仿宋" w:eastAsia="仿宋" w:cs="仿宋"/>
          <w:spacing w:val="-11"/>
          <w:sz w:val="28"/>
          <w:szCs w:val="28"/>
        </w:rPr>
        <w:t>题，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消除或避免人为胁迫，按生系统恢复力程度，科学确定生态修复目</w:t>
      </w:r>
      <w:r>
        <w:rPr>
          <w:rFonts w:ascii="仿宋" w:hAnsi="仿宋" w:eastAsia="仿宋" w:cs="仿宋"/>
          <w:spacing w:val="-11"/>
          <w:sz w:val="28"/>
          <w:szCs w:val="28"/>
        </w:rPr>
        <w:t>标，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科学采取保育保护、自然恢复、辅助修复、生态重塑等措施，优先保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护良好生态系统和重要物种栖息地，构建和完善生态廊道，加强重要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河流湖泊湿地保护修复，推行森林休养生息，推进水土流失综合治</w:t>
      </w:r>
      <w:r>
        <w:rPr>
          <w:rFonts w:ascii="仿宋" w:hAnsi="仿宋" w:eastAsia="仿宋" w:cs="仿宋"/>
          <w:spacing w:val="-11"/>
          <w:sz w:val="28"/>
          <w:szCs w:val="28"/>
        </w:rPr>
        <w:t>理，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开展国土绿化行动，实施重点生态功能区退耕还林，提升生态系统质</w:t>
      </w:r>
    </w:p>
    <w:p>
      <w:pPr>
        <w:spacing w:line="220" w:lineRule="auto"/>
        <w:ind w:left="3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量和稳定性，提高生态功能，保障生态安全。</w:t>
      </w:r>
    </w:p>
    <w:p>
      <w:pPr>
        <w:spacing w:line="220" w:lineRule="auto"/>
        <w:rPr>
          <w:rFonts w:ascii="仿宋" w:hAnsi="仿宋" w:eastAsia="仿宋" w:cs="仿宋"/>
          <w:sz w:val="28"/>
          <w:szCs w:val="28"/>
        </w:rPr>
        <w:sectPr>
          <w:footerReference r:id="rId65" w:type="default"/>
          <w:pgSz w:w="11906" w:h="16839"/>
          <w:pgMar w:top="1166" w:right="1705" w:bottom="1151" w:left="1785" w:header="0" w:footer="989" w:gutter="0"/>
          <w:cols w:space="720" w:num="1"/>
        </w:sectPr>
      </w:pPr>
    </w:p>
    <w:p>
      <w:pPr>
        <w:spacing w:before="59" w:line="369" w:lineRule="auto"/>
        <w:ind w:left="31" w:right="200" w:firstLine="561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农业空间生态修复。要保护乡村自然景观，实施退化农用地</w:t>
      </w:r>
      <w:r>
        <w:rPr>
          <w:rFonts w:ascii="仿宋" w:hAnsi="仿宋" w:eastAsia="仿宋" w:cs="仿宋"/>
          <w:spacing w:val="-5"/>
          <w:sz w:val="28"/>
          <w:szCs w:val="28"/>
        </w:rPr>
        <w:t>生态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修复，构建生态廊道和生态缓冲带，改善农田及周边生境，恢复田间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生物群落和生态链，提高农田生态系统生物多样性；促进土地整治绿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色转型，开展农村土地综合整治，整体推进农用地、建设用地整理和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乡村生态保护修复，实施耕地休耕轮作，提高耕地质量和生态效益，</w:t>
      </w:r>
      <w:r>
        <w:rPr>
          <w:rFonts w:ascii="仿宋" w:hAnsi="仿宋" w:eastAsia="仿宋" w:cs="仿宋"/>
          <w:spacing w:val="1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提升农村土地使用效率和节约、集约化水平，促进乡村国土空间格局</w:t>
      </w:r>
    </w:p>
    <w:p>
      <w:pPr>
        <w:spacing w:line="222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优化，助力生态宜居乡村建设。</w:t>
      </w:r>
    </w:p>
    <w:p>
      <w:pPr>
        <w:spacing w:before="226" w:line="369" w:lineRule="auto"/>
        <w:ind w:left="31" w:right="154" w:firstLine="565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城镇空间生态修复。以问题为导向，结合人居环境</w:t>
      </w:r>
      <w:r>
        <w:rPr>
          <w:rFonts w:ascii="仿宋" w:hAnsi="仿宋" w:eastAsia="仿宋" w:cs="仿宋"/>
          <w:spacing w:val="-5"/>
          <w:sz w:val="28"/>
          <w:szCs w:val="28"/>
        </w:rPr>
        <w:t>整治和城市发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展方向，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以水破题、一城一策、一县一方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，系统治理综合整治。结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合城市建设和发展方向，采取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宜农则农、宜</w:t>
      </w:r>
      <w:r>
        <w:rPr>
          <w:rFonts w:ascii="仿宋" w:hAnsi="仿宋" w:eastAsia="仿宋" w:cs="仿宋"/>
          <w:spacing w:val="-2"/>
          <w:sz w:val="28"/>
          <w:szCs w:val="28"/>
        </w:rPr>
        <w:t>水则水、宜游则游、宜</w:t>
      </w:r>
      <w:r>
        <w:rPr>
          <w:rFonts w:ascii="仿宋" w:hAnsi="仿宋" w:eastAsia="仿宋" w:cs="仿宋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6"/>
          <w:sz w:val="28"/>
          <w:szCs w:val="28"/>
        </w:rPr>
        <w:t>生态则生态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的发展策略，因地制宜，重点加强采矿区生态修复</w:t>
      </w:r>
      <w:r>
        <w:rPr>
          <w:rFonts w:ascii="仿宋" w:hAnsi="仿宋" w:eastAsia="仿宋" w:cs="仿宋"/>
          <w:spacing w:val="-7"/>
          <w:sz w:val="28"/>
          <w:szCs w:val="28"/>
        </w:rPr>
        <w:t>治理，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适时开展采矿地复垦、生态环境修复、城乡人居环境综合整治。积极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开展城市双修、海绵城市建设，坚持绿色发展，加大生态基础设施建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设。以县所在城市和乡镇所在地为修复对象，优化城市空间结</w:t>
      </w:r>
      <w:r>
        <w:rPr>
          <w:rFonts w:ascii="仿宋" w:hAnsi="仿宋" w:eastAsia="仿宋" w:cs="仿宋"/>
          <w:spacing w:val="-4"/>
          <w:sz w:val="28"/>
          <w:szCs w:val="28"/>
        </w:rPr>
        <w:t>构，提</w:t>
      </w:r>
    </w:p>
    <w:p>
      <w:pPr>
        <w:spacing w:line="222" w:lineRule="auto"/>
        <w:ind w:left="4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高城市蓝绿空间占比，营造城市内部蓝绿空间网络。</w:t>
      </w:r>
    </w:p>
    <w:p>
      <w:pPr>
        <w:spacing w:before="167" w:line="227" w:lineRule="auto"/>
        <w:ind w:left="2355"/>
        <w:outlineLvl w:val="1"/>
        <w:rPr>
          <w:rFonts w:ascii="仿宋" w:hAnsi="仿宋" w:eastAsia="仿宋" w:cs="仿宋"/>
          <w:sz w:val="31"/>
          <w:szCs w:val="31"/>
        </w:rPr>
      </w:pPr>
      <w:bookmarkStart w:id="30" w:name="bookmark31"/>
      <w:bookmarkEnd w:id="30"/>
      <w:r>
        <w:rPr>
          <w:rFonts w:ascii="仿宋" w:hAnsi="仿宋" w:eastAsia="仿宋" w:cs="仿宋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第二节</w:t>
      </w:r>
      <w:r>
        <w:rPr>
          <w:rFonts w:ascii="仿宋" w:hAnsi="仿宋" w:eastAsia="仿宋" w:cs="仿宋"/>
          <w:spacing w:val="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重点任务安排说明</w:t>
      </w:r>
    </w:p>
    <w:p>
      <w:pPr>
        <w:spacing w:before="264" w:line="411" w:lineRule="auto"/>
        <w:ind w:left="31" w:firstLine="56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 xml:space="preserve">按照要求，规划围绕全县在自然生态系统质量、农业和农村生态  </w:t>
      </w:r>
      <w:r>
        <w:rPr>
          <w:rFonts w:ascii="仿宋" w:hAnsi="仿宋" w:eastAsia="仿宋" w:cs="仿宋"/>
          <w:spacing w:val="-4"/>
          <w:sz w:val="28"/>
          <w:szCs w:val="28"/>
        </w:rPr>
        <w:t>环境、城市生态品质、重要生态廊道和网络构建、三</w:t>
      </w:r>
      <w:r>
        <w:rPr>
          <w:rFonts w:ascii="仿宋" w:hAnsi="仿宋" w:eastAsia="仿宋" w:cs="仿宋"/>
          <w:spacing w:val="-5"/>
          <w:sz w:val="28"/>
          <w:szCs w:val="28"/>
        </w:rPr>
        <w:t xml:space="preserve">类空间相邻或冲  </w:t>
      </w:r>
      <w:r>
        <w:rPr>
          <w:rFonts w:ascii="仿宋" w:hAnsi="仿宋" w:eastAsia="仿宋" w:cs="仿宋"/>
          <w:spacing w:val="-4"/>
          <w:sz w:val="28"/>
          <w:szCs w:val="28"/>
        </w:rPr>
        <w:t>突区域等方面存在的问题，根据规划期生态修复总体</w:t>
      </w:r>
      <w:r>
        <w:rPr>
          <w:rFonts w:ascii="仿宋" w:hAnsi="仿宋" w:eastAsia="仿宋" w:cs="仿宋"/>
          <w:spacing w:val="-5"/>
          <w:sz w:val="28"/>
          <w:szCs w:val="28"/>
        </w:rPr>
        <w:t>布局以及各分区  的主攻方向，把重点任务安排在生态系统质量提升与生物多样性保</w:t>
      </w:r>
      <w:r>
        <w:rPr>
          <w:rFonts w:ascii="仿宋" w:hAnsi="仿宋" w:eastAsia="仿宋" w:cs="仿宋"/>
          <w:spacing w:val="-6"/>
          <w:sz w:val="28"/>
          <w:szCs w:val="28"/>
        </w:rPr>
        <w:t>护、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水环境综合治理与水质提升、矿山生态环境修复、农田与农村生态质</w:t>
      </w:r>
    </w:p>
    <w:p>
      <w:pPr>
        <w:spacing w:before="2" w:line="222" w:lineRule="auto"/>
        <w:ind w:left="3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量提升、城镇空间生态优化提升等</w:t>
      </w:r>
      <w:r>
        <w:rPr>
          <w:rFonts w:ascii="仿宋" w:hAnsi="仿宋" w:eastAsia="仿宋" w:cs="仿宋"/>
          <w:spacing w:val="-4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5</w:t>
      </w:r>
      <w:r>
        <w:rPr>
          <w:rFonts w:ascii="Times New Roman" w:hAnsi="Times New Roman" w:eastAsia="Times New Roman" w:cs="Times New Roman"/>
          <w:spacing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项任务之中。</w:t>
      </w:r>
    </w:p>
    <w:p>
      <w:pPr>
        <w:spacing w:before="286" w:line="624" w:lineRule="exact"/>
        <w:ind w:left="59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9"/>
          <w:position w:val="26"/>
          <w:sz w:val="28"/>
          <w:szCs w:val="28"/>
        </w:rPr>
        <w:t>在提升森林生态质量方面，大力开展生态保护红线、自然保护地、</w:t>
      </w:r>
    </w:p>
    <w:p>
      <w:pPr>
        <w:spacing w:line="221" w:lineRule="auto"/>
        <w:ind w:left="4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9"/>
          <w:sz w:val="28"/>
          <w:szCs w:val="28"/>
        </w:rPr>
        <w:t>重要生态屏障等生态敏感区的保护力度。以培育材质优良、景观优美、</w:t>
      </w:r>
    </w:p>
    <w:p>
      <w:pPr>
        <w:spacing w:line="221" w:lineRule="auto"/>
        <w:rPr>
          <w:rFonts w:ascii="仿宋" w:hAnsi="仿宋" w:eastAsia="仿宋" w:cs="仿宋"/>
          <w:sz w:val="28"/>
          <w:szCs w:val="28"/>
        </w:rPr>
        <w:sectPr>
          <w:footerReference r:id="rId66" w:type="default"/>
          <w:pgSz w:w="11906" w:h="16839"/>
          <w:pgMar w:top="1250" w:right="1564" w:bottom="1151" w:left="1785" w:header="0" w:footer="989" w:gutter="0"/>
          <w:cols w:space="720" w:num="1"/>
        </w:sectPr>
      </w:pPr>
    </w:p>
    <w:p>
      <w:pPr>
        <w:spacing w:before="61" w:line="411" w:lineRule="auto"/>
        <w:ind w:left="32" w:right="80" w:firstLine="4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效益显著、前景广阔的珍贵、彩叶用材树种资源为抓手，致力促进林</w:t>
      </w:r>
      <w:r>
        <w:rPr>
          <w:rFonts w:ascii="仿宋" w:hAnsi="仿宋" w:eastAsia="仿宋" w:cs="仿宋"/>
          <w:spacing w:val="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业高质量发展，推动建设高等级、高品质森林，深入开展重点区域森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林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1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四化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5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建设，精准提升林地质量。大力开展森林造林、低效林改造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项目，结合立地条件，科学采取更替、补植、抚育、封育等四种改造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方式，促进森林生态系统正向演替。采取砍杂、割灌林地清理，更替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改造优先选择在火烧迹地、疏林地、遭受森林火灾、严重病虫害的林</w:t>
      </w:r>
    </w:p>
    <w:p>
      <w:pPr>
        <w:spacing w:before="1" w:line="220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地，砍除火烧枯木，补种树种并管理，以提高林区生态质量。</w:t>
      </w:r>
    </w:p>
    <w:p>
      <w:pPr>
        <w:spacing w:before="294" w:line="411" w:lineRule="auto"/>
        <w:ind w:left="31" w:firstLine="562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在河流湿地生态治理，提升水生态系统质量方面，重点开</w:t>
      </w:r>
      <w:r>
        <w:rPr>
          <w:rFonts w:ascii="仿宋" w:hAnsi="仿宋" w:eastAsia="仿宋" w:cs="仿宋"/>
          <w:spacing w:val="-5"/>
          <w:sz w:val="28"/>
          <w:szCs w:val="28"/>
        </w:rPr>
        <w:t>展昌江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及主要支流综合整治，大力开展河道疏浚，清理河道及河岸垃圾，建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设污水处理设施；新建河流两岸沿河道路，新增污水管网并进行植被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恢复，实现两岸生态防护。划定集中式引用水源保护区，综合整治水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源保护区内污染源，对区域取水口上游两侧实施生态修复工程，建设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水源涵养林，强化水质监测。以河流为单元，从上游到下游，采取水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源地保护、生态补水、河湖水系连通、水量调度、污染源控制等措</w:t>
      </w:r>
      <w:r>
        <w:rPr>
          <w:rFonts w:ascii="仿宋" w:hAnsi="仿宋" w:eastAsia="仿宋" w:cs="仿宋"/>
          <w:spacing w:val="-11"/>
          <w:sz w:val="28"/>
          <w:szCs w:val="28"/>
        </w:rPr>
        <w:t>施，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结合河道清淤与防洪工程建设，统筹推进流域水环境治理与水生态修</w:t>
      </w:r>
    </w:p>
    <w:p>
      <w:pPr>
        <w:spacing w:line="222" w:lineRule="auto"/>
        <w:ind w:left="4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复，提升重要水源地和河流生态功能。</w:t>
      </w:r>
    </w:p>
    <w:p>
      <w:pPr>
        <w:spacing w:before="290" w:line="411" w:lineRule="auto"/>
        <w:ind w:left="33" w:right="80" w:firstLine="56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在推进矿山复绿复垦方面，大力推进寿安镇、湘湖镇、鹅</w:t>
      </w:r>
      <w:r>
        <w:rPr>
          <w:rFonts w:ascii="仿宋" w:hAnsi="仿宋" w:eastAsia="仿宋" w:cs="仿宋"/>
          <w:spacing w:val="-5"/>
          <w:sz w:val="28"/>
          <w:szCs w:val="28"/>
        </w:rPr>
        <w:t>湖镇和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三龙镇等</w:t>
      </w:r>
      <w:r>
        <w:rPr>
          <w:rFonts w:ascii="仿宋" w:hAnsi="仿宋" w:eastAsia="仿宋" w:cs="仿宋"/>
          <w:spacing w:val="-3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15</w:t>
      </w:r>
      <w:r>
        <w:rPr>
          <w:rFonts w:ascii="Times New Roman" w:hAnsi="Times New Roman" w:eastAsia="Times New Roman" w:cs="Times New Roman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个乡镇矿山复绿复垦、生态重</w:t>
      </w:r>
      <w:r>
        <w:rPr>
          <w:rFonts w:ascii="仿宋" w:hAnsi="仿宋" w:eastAsia="仿宋" w:cs="仿宋"/>
          <w:spacing w:val="-3"/>
          <w:sz w:val="28"/>
          <w:szCs w:val="28"/>
        </w:rPr>
        <w:t>塑，消除矿山边坡存在的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地质灾害隐患、减少水土流失、降低矿山环境破坏对周边区域性生态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安全影响，努力实现重点区域生态环境明显改善和区域生态环境的全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面恢复，生态系统循环能力、生态产品生产能力和生态系统服务供给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能力显著增强，构建起比较完善的生态系统保护、修复和管理的体制</w:t>
      </w:r>
    </w:p>
    <w:p>
      <w:pPr>
        <w:spacing w:line="221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机制，形成一套可复制、可推广的生态保护修复技术模式，筑牢丘陵</w:t>
      </w:r>
    </w:p>
    <w:p>
      <w:pPr>
        <w:spacing w:line="221" w:lineRule="auto"/>
        <w:rPr>
          <w:rFonts w:ascii="仿宋" w:hAnsi="仿宋" w:eastAsia="仿宋" w:cs="仿宋"/>
          <w:sz w:val="28"/>
          <w:szCs w:val="28"/>
        </w:rPr>
        <w:sectPr>
          <w:footerReference r:id="rId67" w:type="default"/>
          <w:pgSz w:w="11906" w:h="16839"/>
          <w:pgMar w:top="1214" w:right="1718" w:bottom="1151" w:left="1785" w:header="0" w:footer="989" w:gutter="0"/>
          <w:cols w:space="720" w:num="1"/>
        </w:sectPr>
      </w:pPr>
    </w:p>
    <w:p>
      <w:pPr>
        <w:spacing w:before="60" w:line="411" w:lineRule="auto"/>
        <w:ind w:left="33" w:right="69" w:firstLine="24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山地生态安全屏障。加强矿山开采监管，采取警示教育、政策扶持、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科技示范、多元开发、多渠融资等措施组织开展矿山综合治理。重点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恢复矿山地质环境，促进土地质量改善提升，全面遏制矿山水土流失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给群众带来的严重生活影响，提升区域生态环境质量。开展裸露山体</w:t>
      </w:r>
    </w:p>
    <w:p>
      <w:pPr>
        <w:spacing w:before="1" w:line="222" w:lineRule="auto"/>
        <w:ind w:left="4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生态修复，推进绿色矿山建设。</w:t>
      </w:r>
    </w:p>
    <w:p>
      <w:pPr>
        <w:spacing w:before="290" w:line="411" w:lineRule="auto"/>
        <w:ind w:left="31" w:firstLine="562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 xml:space="preserve">在推进重要生态廊道和生态网络构建方面，着力开展白石塔、三 </w:t>
      </w:r>
      <w:r>
        <w:rPr>
          <w:rFonts w:ascii="仿宋" w:hAnsi="仿宋" w:eastAsia="仿宋" w:cs="仿宋"/>
          <w:spacing w:val="-9"/>
          <w:sz w:val="28"/>
          <w:szCs w:val="28"/>
        </w:rPr>
        <w:t>花尖、五股尖生物多样性保护生态廊道建设和保护，提高生物多样性。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 xml:space="preserve">重点推进大岭培白颈长尾雉省级自然保护区、瑶里省级自然保护区和 黄字号黑麂省级自然保护区、森林公园、湿地公园之间生物连通廊道 </w:t>
      </w:r>
      <w:r>
        <w:rPr>
          <w:rFonts w:ascii="仿宋" w:hAnsi="仿宋" w:eastAsia="仿宋" w:cs="仿宋"/>
          <w:spacing w:val="-2"/>
          <w:sz w:val="28"/>
          <w:szCs w:val="28"/>
        </w:rPr>
        <w:t>构建以及重要野生动植物能量通道建设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,</w:t>
      </w:r>
      <w:r>
        <w:rPr>
          <w:rFonts w:ascii="仿宋" w:hAnsi="仿宋" w:eastAsia="仿宋" w:cs="仿宋"/>
          <w:spacing w:val="-2"/>
          <w:sz w:val="28"/>
          <w:szCs w:val="28"/>
        </w:rPr>
        <w:t>积极推进廊道内重要保</w:t>
      </w:r>
      <w:r>
        <w:rPr>
          <w:rFonts w:ascii="仿宋" w:hAnsi="仿宋" w:eastAsia="仿宋" w:cs="仿宋"/>
          <w:spacing w:val="-3"/>
          <w:sz w:val="28"/>
          <w:szCs w:val="28"/>
        </w:rPr>
        <w:t>护区、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森林公园湿地公园等重要生态系统保育保护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,</w:t>
      </w:r>
      <w:r>
        <w:rPr>
          <w:rFonts w:ascii="仿宋" w:hAnsi="仿宋" w:eastAsia="仿宋" w:cs="仿宋"/>
          <w:spacing w:val="-2"/>
          <w:sz w:val="28"/>
          <w:szCs w:val="28"/>
        </w:rPr>
        <w:t xml:space="preserve">大力开展廊道内低质低  </w:t>
      </w:r>
      <w:r>
        <w:rPr>
          <w:rFonts w:ascii="仿宋" w:hAnsi="仿宋" w:eastAsia="仿宋" w:cs="仿宋"/>
          <w:spacing w:val="-4"/>
          <w:sz w:val="28"/>
          <w:szCs w:val="28"/>
        </w:rPr>
        <w:t xml:space="preserve">效林森林质量提升工程、小流域水土流失综合治理工程、废弃矿山生 </w:t>
      </w:r>
      <w:r>
        <w:rPr>
          <w:rFonts w:ascii="仿宋" w:hAnsi="仿宋" w:eastAsia="仿宋" w:cs="仿宋"/>
          <w:spacing w:val="-3"/>
          <w:sz w:val="28"/>
          <w:szCs w:val="28"/>
        </w:rPr>
        <w:t>态修复治理工程和农田生态治理工程。加强廊道内外来物</w:t>
      </w:r>
      <w:r>
        <w:rPr>
          <w:rFonts w:ascii="仿宋" w:hAnsi="仿宋" w:eastAsia="仿宋" w:cs="仿宋"/>
          <w:spacing w:val="-4"/>
          <w:sz w:val="28"/>
          <w:szCs w:val="28"/>
        </w:rPr>
        <w:t>种管控，增</w:t>
      </w:r>
    </w:p>
    <w:p>
      <w:pPr>
        <w:spacing w:before="1" w:line="220" w:lineRule="auto"/>
        <w:ind w:left="4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强本土物种培育栽植，提升外来有害物种入侵抵</w:t>
      </w:r>
      <w:r>
        <w:rPr>
          <w:rFonts w:ascii="仿宋" w:hAnsi="仿宋" w:eastAsia="仿宋" w:cs="仿宋"/>
          <w:spacing w:val="-2"/>
          <w:sz w:val="28"/>
          <w:szCs w:val="28"/>
        </w:rPr>
        <w:t>御能力。</w:t>
      </w:r>
    </w:p>
    <w:p>
      <w:pPr>
        <w:spacing w:before="294" w:line="411" w:lineRule="auto"/>
        <w:ind w:left="31" w:right="23" w:firstLine="562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1"/>
          <w:sz w:val="28"/>
          <w:szCs w:val="28"/>
        </w:rPr>
        <w:t>在推进农业空间生态建设方面，大力推进农用地、农村建设用地、</w:t>
      </w:r>
      <w:r>
        <w:rPr>
          <w:rFonts w:ascii="仿宋" w:hAnsi="仿宋" w:eastAsia="仿宋" w:cs="仿宋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乡村生态保护修复综合整治。针对河流流域周边村庄基础设施、环境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保护设施条件差和土地资源使用率低下等问题，进行村庄综合整治，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新建污水处理设施，实现雨污分流；拆除空心村，实行建设用地合理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划分，新建村庄公厕以及道路沟渠，提升农村居住环境。开展耕地污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染风险评估，进行土壤污染状况普查，基于耕地污染类型、程度、范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围、污染来源及经济性、可行性等因素，因地制宜的选择治理与修复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模式受污染耕地治理。对生产力低下的农田进行土地整治，完善农田</w:t>
      </w:r>
    </w:p>
    <w:p>
      <w:pPr>
        <w:spacing w:line="221" w:lineRule="auto"/>
        <w:ind w:left="3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灌排和交通设施，合理规整零碎田块，实现现代化农业，修建拦水坝</w:t>
      </w:r>
    </w:p>
    <w:p>
      <w:pPr>
        <w:spacing w:line="221" w:lineRule="auto"/>
        <w:rPr>
          <w:rFonts w:ascii="仿宋" w:hAnsi="仿宋" w:eastAsia="仿宋" w:cs="仿宋"/>
          <w:sz w:val="28"/>
          <w:szCs w:val="28"/>
        </w:rPr>
        <w:sectPr>
          <w:footerReference r:id="rId68" w:type="default"/>
          <w:pgSz w:w="11906" w:h="16839"/>
          <w:pgMar w:top="1214" w:right="1681" w:bottom="1151" w:left="1785" w:header="0" w:footer="989" w:gutter="0"/>
          <w:cols w:space="720" w:num="1"/>
        </w:sectPr>
      </w:pPr>
    </w:p>
    <w:p>
      <w:pPr>
        <w:spacing w:before="59" w:line="411" w:lineRule="auto"/>
        <w:ind w:left="30" w:right="55" w:firstLine="12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等水利设施，疏通流域内主要灌渠以保证农田灌溉水源。大</w:t>
      </w:r>
      <w:r>
        <w:rPr>
          <w:rFonts w:ascii="仿宋" w:hAnsi="仿宋" w:eastAsia="仿宋" w:cs="仿宋"/>
          <w:spacing w:val="-5"/>
          <w:sz w:val="28"/>
          <w:szCs w:val="28"/>
        </w:rPr>
        <w:t>力开展垃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圾综合治理，购置垃圾分类桶、收集桶、转运箱、清运车，实现垃圾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分类并及时处理，避免有害垃圾对土壤、河流带来污染以及对人体产</w:t>
      </w:r>
    </w:p>
    <w:p>
      <w:pPr>
        <w:spacing w:before="1" w:line="222" w:lineRule="auto"/>
        <w:ind w:left="4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生有害病毒，改善农业空间生态环境。</w:t>
      </w:r>
    </w:p>
    <w:p>
      <w:pPr>
        <w:spacing w:before="289" w:line="411" w:lineRule="auto"/>
        <w:ind w:left="32" w:right="55" w:firstLine="561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在推进资源枯竭型城市生态修复，实现绿色发展转型方面</w:t>
      </w:r>
      <w:r>
        <w:rPr>
          <w:rFonts w:ascii="仿宋" w:hAnsi="仿宋" w:eastAsia="仿宋" w:cs="仿宋"/>
          <w:spacing w:val="-5"/>
          <w:sz w:val="28"/>
          <w:szCs w:val="28"/>
        </w:rPr>
        <w:t>，以问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题为导向，结合人居环境整治和城市发展方向，系统治理。结合城市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建设和发展方向，采取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宜农则农、宜水则</w:t>
      </w:r>
      <w:r>
        <w:rPr>
          <w:rFonts w:ascii="仿宋" w:hAnsi="仿宋" w:eastAsia="仿宋" w:cs="仿宋"/>
          <w:spacing w:val="-2"/>
          <w:sz w:val="28"/>
          <w:szCs w:val="28"/>
        </w:rPr>
        <w:t>水、宜游则游、宜生态则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生态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的策略，因地制宜，重点加强寿安镇、湘湖镇等矿山区生态修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复治理，实施开展矿山区复垦，生态环境修复，城市人居环境综合整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治。通过生态保护修复，走出一条生态产业化、产业生态化的新发展</w:t>
      </w:r>
    </w:p>
    <w:p>
      <w:pPr>
        <w:spacing w:line="219" w:lineRule="auto"/>
        <w:ind w:left="3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路径，助力资源枯竭型城市绿色发展转型。</w:t>
      </w:r>
    </w:p>
    <w:p>
      <w:pPr>
        <w:spacing w:before="295" w:line="411" w:lineRule="auto"/>
        <w:ind w:left="31" w:firstLine="562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在开展城镇生态空间修复治理，提升城市生态品质方面，</w:t>
      </w:r>
      <w:r>
        <w:rPr>
          <w:rFonts w:ascii="仿宋" w:hAnsi="仿宋" w:eastAsia="仿宋" w:cs="仿宋"/>
          <w:spacing w:val="-5"/>
          <w:sz w:val="28"/>
          <w:szCs w:val="28"/>
        </w:rPr>
        <w:t>重点关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注城区、重点镇、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两矿区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、重大基础设施、工业集中区等区域的生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态资源配置不足、生态空间格局失衡问题，开展城镇人居环境整治。</w:t>
      </w:r>
      <w:r>
        <w:rPr>
          <w:rFonts w:ascii="仿宋" w:hAnsi="仿宋" w:eastAsia="仿宋" w:cs="仿宋"/>
          <w:spacing w:val="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顺应区域自然地理格局，统筹城市内外生态系统，连通城市周边河湖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水系，修复城内自然生态系统，完善人工蓝带绿网，减少城市内涝、</w:t>
      </w:r>
      <w:r>
        <w:rPr>
          <w:rFonts w:ascii="仿宋" w:hAnsi="仿宋" w:eastAsia="仿宋" w:cs="仿宋"/>
          <w:spacing w:val="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热岛效应等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城市病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”</w:t>
      </w:r>
      <w:r>
        <w:rPr>
          <w:rFonts w:ascii="仿宋" w:hAnsi="仿宋" w:eastAsia="仿宋" w:cs="仿宋"/>
          <w:spacing w:val="-3"/>
          <w:sz w:val="28"/>
          <w:szCs w:val="28"/>
        </w:rPr>
        <w:t>，增加城市韧性和通透</w:t>
      </w:r>
      <w:r>
        <w:rPr>
          <w:rFonts w:ascii="仿宋" w:hAnsi="仿宋" w:eastAsia="仿宋" w:cs="仿宋"/>
          <w:spacing w:val="-4"/>
          <w:sz w:val="28"/>
          <w:szCs w:val="28"/>
        </w:rPr>
        <w:t>力，提升城市人居生态品</w:t>
      </w:r>
    </w:p>
    <w:p>
      <w:pPr>
        <w:spacing w:before="1" w:line="225" w:lineRule="auto"/>
        <w:ind w:left="3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3"/>
          <w:sz w:val="28"/>
          <w:szCs w:val="28"/>
        </w:rPr>
        <w:t>质。</w:t>
      </w:r>
    </w:p>
    <w:p>
      <w:pPr>
        <w:spacing w:before="264" w:line="227" w:lineRule="auto"/>
        <w:ind w:left="2355"/>
        <w:outlineLvl w:val="1"/>
        <w:rPr>
          <w:rFonts w:ascii="仿宋" w:hAnsi="仿宋" w:eastAsia="仿宋" w:cs="仿宋"/>
          <w:sz w:val="31"/>
          <w:szCs w:val="31"/>
        </w:rPr>
      </w:pPr>
      <w:bookmarkStart w:id="31" w:name="bookmark32"/>
      <w:bookmarkEnd w:id="31"/>
      <w:r>
        <w:rPr>
          <w:rFonts w:ascii="仿宋" w:hAnsi="仿宋" w:eastAsia="仿宋" w:cs="仿宋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第三节</w:t>
      </w:r>
      <w:r>
        <w:rPr>
          <w:rFonts w:ascii="仿宋" w:hAnsi="仿宋" w:eastAsia="仿宋" w:cs="仿宋"/>
          <w:spacing w:val="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重大工程安排依据</w:t>
      </w:r>
    </w:p>
    <w:p>
      <w:pPr>
        <w:spacing w:before="262" w:line="411" w:lineRule="auto"/>
        <w:ind w:left="38" w:right="55" w:firstLine="562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重大工程是落实规划重大任务，实现规划目标，解决全县生态主</w:t>
      </w:r>
      <w:r>
        <w:rPr>
          <w:rFonts w:ascii="仿宋" w:hAnsi="仿宋" w:eastAsia="仿宋" w:cs="仿宋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要问题的落脚点，对全县生态修复工作方向具有指引性。为此，规划</w:t>
      </w:r>
    </w:p>
    <w:p>
      <w:pPr>
        <w:spacing w:before="1" w:line="220" w:lineRule="auto"/>
        <w:ind w:left="4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重大工程布设主要遵循了以下依据：</w:t>
      </w:r>
    </w:p>
    <w:p>
      <w:pPr>
        <w:spacing w:line="220" w:lineRule="auto"/>
        <w:rPr>
          <w:rFonts w:ascii="仿宋" w:hAnsi="仿宋" w:eastAsia="仿宋" w:cs="仿宋"/>
          <w:sz w:val="28"/>
          <w:szCs w:val="28"/>
        </w:rPr>
        <w:sectPr>
          <w:footerReference r:id="rId69" w:type="default"/>
          <w:pgSz w:w="11906" w:h="16839"/>
          <w:pgMar w:top="1214" w:right="1743" w:bottom="1151" w:left="1785" w:header="0" w:footer="989" w:gutter="0"/>
          <w:cols w:space="720" w:num="1"/>
        </w:sectPr>
      </w:pPr>
    </w:p>
    <w:p>
      <w:pPr>
        <w:spacing w:before="60" w:line="411" w:lineRule="auto"/>
        <w:ind w:left="70" w:right="45" w:firstLine="56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一、落实国家生态修复重大工程和生物多样性保护重</w:t>
      </w:r>
      <w:r>
        <w:rPr>
          <w:rFonts w:ascii="仿宋" w:hAnsi="仿宋" w:eastAsia="仿宋" w:cs="仿宋"/>
          <w:spacing w:val="-5"/>
          <w:sz w:val="28"/>
          <w:szCs w:val="28"/>
        </w:rPr>
        <w:t>大工程。本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规划工程衔接了《全国重要生态系统保护和修复重大工程专项规划》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中涉及的长江重点生态区重大工程，另一方面衔接了《财政部办公厅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自然资源部办公厅</w:t>
      </w:r>
      <w:r>
        <w:rPr>
          <w:rFonts w:ascii="仿宋" w:hAnsi="仿宋" w:eastAsia="仿宋" w:cs="仿宋"/>
          <w:spacing w:val="3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生态环境部办公厅 关于组织申报中央财政支持</w:t>
      </w:r>
      <w:r>
        <w:rPr>
          <w:rFonts w:ascii="仿宋" w:hAnsi="仿宋" w:eastAsia="仿宋" w:cs="仿宋"/>
          <w:sz w:val="28"/>
          <w:szCs w:val="28"/>
        </w:rPr>
        <w:t xml:space="preserve">   </w:t>
      </w:r>
      <w:r>
        <w:rPr>
          <w:rFonts w:ascii="仿宋" w:hAnsi="仿宋" w:eastAsia="仿宋" w:cs="仿宋"/>
          <w:spacing w:val="-4"/>
          <w:sz w:val="28"/>
          <w:szCs w:val="28"/>
        </w:rPr>
        <w:t>山水林田湖草一体化保护和修复工程项目的通知》有关工程和项目安</w:t>
      </w:r>
    </w:p>
    <w:p>
      <w:pPr>
        <w:spacing w:before="1" w:line="222" w:lineRule="auto"/>
        <w:ind w:left="6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8"/>
          <w:sz w:val="28"/>
          <w:szCs w:val="28"/>
        </w:rPr>
        <w:t>排。</w:t>
      </w:r>
    </w:p>
    <w:p>
      <w:pPr>
        <w:spacing w:before="287" w:line="411" w:lineRule="auto"/>
        <w:ind w:left="72" w:right="7" w:firstLine="56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7"/>
          <w:sz w:val="28"/>
          <w:szCs w:val="28"/>
        </w:rPr>
        <w:t>二、根据江西省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十四五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2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国土空间生态修复规划（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2021-2025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年）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确定的生态修复重点工程，在全面分析的基础上，科学、合理地布局</w:t>
      </w:r>
    </w:p>
    <w:p>
      <w:pPr>
        <w:spacing w:line="220" w:lineRule="auto"/>
        <w:ind w:left="8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重点工程的实施范围、规模、布局、实施步骤和保障措</w:t>
      </w:r>
      <w:r>
        <w:rPr>
          <w:rFonts w:ascii="仿宋" w:hAnsi="仿宋" w:eastAsia="仿宋" w:cs="仿宋"/>
          <w:spacing w:val="-2"/>
          <w:sz w:val="28"/>
          <w:szCs w:val="28"/>
        </w:rPr>
        <w:t>施。</w:t>
      </w:r>
    </w:p>
    <w:p>
      <w:pPr>
        <w:spacing w:before="291" w:line="411" w:lineRule="auto"/>
        <w:ind w:left="87" w:right="127" w:firstLine="55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三、根据景德镇市国土空间生态修复规划（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2021-2035</w:t>
      </w:r>
      <w:r>
        <w:rPr>
          <w:rFonts w:ascii="Times New Roman" w:hAnsi="Times New Roman" w:eastAsia="Times New Roman" w:cs="Times New Roman"/>
          <w:spacing w:val="3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年）确定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的生态修复分区、重点工程和重点项目进行衔</w:t>
      </w:r>
      <w:r>
        <w:rPr>
          <w:rFonts w:ascii="仿宋" w:hAnsi="仿宋" w:eastAsia="仿宋" w:cs="仿宋"/>
          <w:spacing w:val="-5"/>
          <w:sz w:val="28"/>
          <w:szCs w:val="28"/>
        </w:rPr>
        <w:t>接，确保各项指标在县</w:t>
      </w:r>
    </w:p>
    <w:p>
      <w:pPr>
        <w:spacing w:line="221" w:lineRule="auto"/>
        <w:ind w:left="7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级规划中进行落实。</w:t>
      </w:r>
    </w:p>
    <w:p>
      <w:pPr>
        <w:spacing w:before="291" w:line="411" w:lineRule="auto"/>
        <w:ind w:firstLine="66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四、落实《浮梁县国民经济和社会发展第十</w:t>
      </w:r>
      <w:r>
        <w:rPr>
          <w:rFonts w:ascii="仿宋" w:hAnsi="仿宋" w:eastAsia="仿宋" w:cs="仿宋"/>
          <w:spacing w:val="-6"/>
          <w:sz w:val="28"/>
          <w:szCs w:val="28"/>
        </w:rPr>
        <w:t>四个五年规划和二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O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 </w:t>
      </w:r>
      <w:r>
        <w:rPr>
          <w:rFonts w:ascii="仿宋" w:hAnsi="仿宋" w:eastAsia="仿宋" w:cs="仿宋"/>
          <w:spacing w:val="-6"/>
          <w:sz w:val="28"/>
          <w:szCs w:val="28"/>
        </w:rPr>
        <w:t>三五年远景目标纲要》生态文明建设目标需求。规划</w:t>
      </w:r>
      <w:r>
        <w:rPr>
          <w:rFonts w:ascii="仿宋" w:hAnsi="仿宋" w:eastAsia="仿宋" w:cs="仿宋"/>
          <w:spacing w:val="-7"/>
          <w:sz w:val="28"/>
          <w:szCs w:val="28"/>
        </w:rPr>
        <w:t>全面对接《纲要》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 xml:space="preserve">“ </w:t>
      </w:r>
      <w:r>
        <w:rPr>
          <w:rFonts w:ascii="仿宋" w:hAnsi="仿宋" w:eastAsia="仿宋" w:cs="仿宋"/>
          <w:spacing w:val="-6"/>
          <w:sz w:val="28"/>
          <w:szCs w:val="28"/>
        </w:rPr>
        <w:t>田园命运共同体示范区建设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”</w:t>
      </w:r>
      <w:r>
        <w:rPr>
          <w:rFonts w:ascii="仿宋" w:hAnsi="仿宋" w:eastAsia="仿宋" w:cs="仿宋"/>
          <w:spacing w:val="-6"/>
          <w:sz w:val="28"/>
          <w:szCs w:val="28"/>
        </w:rPr>
        <w:t>、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森林质量提升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”</w:t>
      </w:r>
      <w:r>
        <w:rPr>
          <w:rFonts w:ascii="仿宋" w:hAnsi="仿宋" w:eastAsia="仿宋" w:cs="仿宋"/>
          <w:spacing w:val="-6"/>
          <w:sz w:val="28"/>
          <w:szCs w:val="28"/>
        </w:rPr>
        <w:t>、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湿地保护与</w:t>
      </w:r>
      <w:r>
        <w:rPr>
          <w:rFonts w:ascii="仿宋" w:hAnsi="仿宋" w:eastAsia="仿宋" w:cs="仿宋"/>
          <w:spacing w:val="-7"/>
          <w:sz w:val="28"/>
          <w:szCs w:val="28"/>
        </w:rPr>
        <w:t>修复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”</w:t>
      </w:r>
      <w:r>
        <w:rPr>
          <w:rFonts w:ascii="仿宋" w:hAnsi="仿宋" w:eastAsia="仿宋" w:cs="仿宋"/>
          <w:spacing w:val="-7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水土流失治理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、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5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矿山分类修复与复垦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、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生物多样性保护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4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等工程</w:t>
      </w:r>
    </w:p>
    <w:p>
      <w:pPr>
        <w:spacing w:before="1" w:line="221" w:lineRule="auto"/>
        <w:ind w:left="7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进行了衔接。</w:t>
      </w:r>
    </w:p>
    <w:p>
      <w:pPr>
        <w:spacing w:before="291" w:line="411" w:lineRule="auto"/>
        <w:ind w:left="77" w:right="127" w:firstLine="55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五、落实浮梁县其他重要生态修复需求。规划重大工</w:t>
      </w:r>
      <w:r>
        <w:rPr>
          <w:rFonts w:ascii="仿宋" w:hAnsi="仿宋" w:eastAsia="仿宋" w:cs="仿宋"/>
          <w:spacing w:val="-5"/>
          <w:sz w:val="28"/>
          <w:szCs w:val="28"/>
        </w:rPr>
        <w:t>程一方面落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实了《浮梁县国土空间规划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(2021-2035</w:t>
      </w:r>
      <w:r>
        <w:rPr>
          <w:rFonts w:ascii="Times New Roman" w:hAnsi="Times New Roman" w:eastAsia="Times New Roman" w:cs="Times New Roman"/>
          <w:spacing w:val="2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年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)</w:t>
      </w:r>
      <w:r>
        <w:rPr>
          <w:rFonts w:ascii="仿宋" w:hAnsi="仿宋" w:eastAsia="仿宋" w:cs="仿宋"/>
          <w:spacing w:val="-2"/>
          <w:sz w:val="28"/>
          <w:szCs w:val="28"/>
        </w:rPr>
        <w:t>》涉及的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一江</w:t>
      </w:r>
      <w:r>
        <w:rPr>
          <w:rFonts w:ascii="仿宋" w:hAnsi="仿宋" w:eastAsia="仿宋" w:cs="仿宋"/>
          <w:spacing w:val="-3"/>
          <w:sz w:val="28"/>
          <w:szCs w:val="28"/>
        </w:rPr>
        <w:t>（昌江）、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两屏（怀玉山余脉、黄山余脉）、三河（东河、西河和南河）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的自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然本底和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青山绿水、重峦叠嶂、环山抱水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的生态本底，另一方面突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出对赣江大保护、长江经济带等宏观战略的支持。同时，还衔接了地</w:t>
      </w:r>
    </w:p>
    <w:p>
      <w:pPr>
        <w:spacing w:before="1" w:line="222" w:lineRule="auto"/>
        <w:ind w:left="7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方上一些发展战略中有关生态修复的内容。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70" w:type="default"/>
          <w:pgSz w:w="11906" w:h="16839"/>
          <w:pgMar w:top="1214" w:right="1671" w:bottom="1151" w:left="1747" w:header="0" w:footer="989" w:gutter="0"/>
          <w:cols w:space="720" w:num="1"/>
        </w:sectPr>
      </w:pPr>
    </w:p>
    <w:p>
      <w:pPr>
        <w:spacing w:before="62" w:line="411" w:lineRule="auto"/>
        <w:ind w:left="31" w:right="7" w:firstLine="56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六、落实了其他部门生态修复业务工作的需求。生态修复</w:t>
      </w:r>
      <w:r>
        <w:rPr>
          <w:rFonts w:ascii="仿宋" w:hAnsi="仿宋" w:eastAsia="仿宋" w:cs="仿宋"/>
          <w:spacing w:val="-5"/>
          <w:sz w:val="28"/>
          <w:szCs w:val="28"/>
        </w:rPr>
        <w:t>涉及到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山水林田湖草沙多种生态要素，需要统筹多个部门的业务服务于生态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系统的修复治理。因此，工程的布设综合考虑了全县农业农村、住建、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水利、生态环境、林业等多个部门的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十四五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5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期间的工作安排。包括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县农业农村局的高标准永久基本农田建设工程和农村人居环境整治</w:t>
      </w:r>
      <w:r>
        <w:rPr>
          <w:rFonts w:ascii="仿宋" w:hAnsi="仿宋" w:eastAsia="仿宋" w:cs="仿宋"/>
          <w:spacing w:val="3"/>
          <w:sz w:val="28"/>
          <w:szCs w:val="28"/>
        </w:rPr>
        <w:t xml:space="preserve">   </w:t>
      </w:r>
      <w:r>
        <w:rPr>
          <w:rFonts w:ascii="仿宋" w:hAnsi="仿宋" w:eastAsia="仿宋" w:cs="仿宋"/>
          <w:spacing w:val="-4"/>
          <w:sz w:val="28"/>
          <w:szCs w:val="28"/>
        </w:rPr>
        <w:t>工程、住建局的城市生态基础设施建设工程、水利局的河流水系整治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工程、生态环境局的污染修复整治工程等、林业局的森林质量提升工</w:t>
      </w:r>
    </w:p>
    <w:p>
      <w:pPr>
        <w:spacing w:line="220" w:lineRule="auto"/>
        <w:ind w:left="3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程和自然保护地生物多样性保护工程等。</w:t>
      </w:r>
    </w:p>
    <w:p>
      <w:pPr>
        <w:spacing w:before="272" w:line="227" w:lineRule="auto"/>
        <w:ind w:left="2355"/>
        <w:outlineLvl w:val="1"/>
        <w:rPr>
          <w:rFonts w:ascii="仿宋" w:hAnsi="仿宋" w:eastAsia="仿宋" w:cs="仿宋"/>
          <w:sz w:val="31"/>
          <w:szCs w:val="31"/>
        </w:rPr>
      </w:pPr>
      <w:bookmarkStart w:id="32" w:name="bookmark33"/>
      <w:bookmarkEnd w:id="32"/>
      <w:r>
        <w:rPr>
          <w:rFonts w:ascii="仿宋" w:hAnsi="仿宋" w:eastAsia="仿宋" w:cs="仿宋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第四节</w:t>
      </w:r>
      <w:r>
        <w:rPr>
          <w:rFonts w:ascii="仿宋" w:hAnsi="仿宋" w:eastAsia="仿宋" w:cs="仿宋"/>
          <w:spacing w:val="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重大工程安排说明</w:t>
      </w:r>
    </w:p>
    <w:p>
      <w:pPr>
        <w:spacing w:before="265" w:line="411" w:lineRule="auto"/>
        <w:ind w:left="31" w:right="7" w:firstLine="554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0"/>
          <w:sz w:val="28"/>
          <w:szCs w:val="28"/>
        </w:rPr>
        <w:t>《规划》在国土空间生态修复总体布局、生态修复分区的基</w:t>
      </w:r>
      <w:r>
        <w:rPr>
          <w:rFonts w:ascii="仿宋" w:hAnsi="仿宋" w:eastAsia="仿宋" w:cs="仿宋"/>
          <w:spacing w:val="-11"/>
          <w:sz w:val="28"/>
          <w:szCs w:val="28"/>
        </w:rPr>
        <w:t>础上，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以重点区域为指引，根据浮梁县自然生态本底，识别出生态环境问题，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以及主要的生态保护修复目标及绩效指标。坚持山水林田湖草沙生命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共同体理念，按照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5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保护重要生态空间、整治失</w:t>
      </w:r>
      <w:r>
        <w:rPr>
          <w:rFonts w:ascii="仿宋" w:hAnsi="仿宋" w:eastAsia="仿宋" w:cs="仿宋"/>
          <w:spacing w:val="-2"/>
          <w:sz w:val="28"/>
          <w:szCs w:val="28"/>
        </w:rPr>
        <w:t>序低效空间、修复损</w:t>
      </w:r>
      <w:r>
        <w:rPr>
          <w:rFonts w:ascii="仿宋" w:hAnsi="仿宋" w:eastAsia="仿宋" w:cs="仿宋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6"/>
          <w:sz w:val="28"/>
          <w:szCs w:val="28"/>
        </w:rPr>
        <w:t>毁退化空间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2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的原则，实施生态系统质量提升与生物多样性保护工程、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水环境综合治理与水质提升工程、矿山生态修复工程、农田与农村生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态质量提升工程、城镇空间生态优化提升工程等</w:t>
      </w:r>
      <w:r>
        <w:rPr>
          <w:rFonts w:ascii="仿宋" w:hAnsi="仿宋" w:eastAsia="仿宋" w:cs="仿宋"/>
          <w:spacing w:val="-4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5</w:t>
      </w:r>
      <w:r>
        <w:rPr>
          <w:rFonts w:ascii="Times New Roman" w:hAnsi="Times New Roman" w:eastAsia="Times New Roman" w:cs="Times New Roman"/>
          <w:spacing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项大工程，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16</w:t>
      </w:r>
      <w:r>
        <w:rPr>
          <w:rFonts w:ascii="Times New Roman" w:hAnsi="Times New Roman" w:eastAsia="Times New Roman" w:cs="Times New Roman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项</w:t>
      </w:r>
    </w:p>
    <w:p>
      <w:pPr>
        <w:spacing w:before="1" w:line="223" w:lineRule="auto"/>
        <w:ind w:left="4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8"/>
          <w:sz w:val="28"/>
          <w:szCs w:val="28"/>
        </w:rPr>
        <w:t>子工程。</w:t>
      </w:r>
    </w:p>
    <w:p>
      <w:pPr>
        <w:spacing w:before="286" w:line="411" w:lineRule="auto"/>
        <w:ind w:left="32" w:firstLine="552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宋体" w:hAnsi="宋体" w:eastAsia="宋体" w:cs="宋体"/>
          <w:spacing w:val="-7"/>
          <w:sz w:val="20"/>
          <w:szCs w:val="20"/>
        </w:rPr>
        <w:t>一、</w:t>
      </w:r>
      <w:r>
        <w:rPr>
          <w:rFonts w:ascii="宋体" w:hAnsi="宋体" w:eastAsia="宋体" w:cs="宋体"/>
          <w:spacing w:val="-52"/>
          <w:sz w:val="20"/>
          <w:szCs w:val="20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生态系统质量提升与生物多样性保护工程，安排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5</w:t>
      </w:r>
      <w:r>
        <w:rPr>
          <w:rFonts w:ascii="Times New Roman" w:hAnsi="Times New Roman" w:eastAsia="Times New Roman" w:cs="Times New Roman"/>
          <w:spacing w:val="2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项子工程。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聚焦提升全县森林生态系统质量、增强森林固碳能力</w:t>
      </w:r>
      <w:r>
        <w:rPr>
          <w:rFonts w:ascii="仿宋" w:hAnsi="仿宋" w:eastAsia="仿宋" w:cs="仿宋"/>
          <w:spacing w:val="-5"/>
          <w:sz w:val="28"/>
          <w:szCs w:val="28"/>
        </w:rPr>
        <w:t xml:space="preserve">，着力开展人工 </w:t>
      </w:r>
      <w:r>
        <w:rPr>
          <w:rFonts w:ascii="仿宋" w:hAnsi="仿宋" w:eastAsia="仿宋" w:cs="仿宋"/>
          <w:spacing w:val="-2"/>
          <w:sz w:val="28"/>
          <w:szCs w:val="28"/>
        </w:rPr>
        <w:t>林造林（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4</w:t>
      </w:r>
      <w:r>
        <w:rPr>
          <w:rFonts w:ascii="Times New Roman" w:hAnsi="Times New Roman" w:eastAsia="Times New Roman" w:cs="Times New Roman"/>
          <w:spacing w:val="2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万亩）、封山育林（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5</w:t>
      </w:r>
      <w:r>
        <w:rPr>
          <w:rFonts w:ascii="Times New Roman" w:hAnsi="Times New Roman" w:eastAsia="Times New Roman" w:cs="Times New Roman"/>
          <w:spacing w:val="21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万亩）、退化林修复（低产低效林</w:t>
      </w:r>
    </w:p>
    <w:p>
      <w:pPr>
        <w:spacing w:before="1" w:line="220" w:lineRule="auto"/>
        <w:ind w:left="4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改造</w:t>
      </w:r>
      <w:r>
        <w:rPr>
          <w:rFonts w:ascii="仿宋" w:hAnsi="仿宋" w:eastAsia="仿宋" w:cs="仿宋"/>
          <w:spacing w:val="-5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3.5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万亩）和森林抚育（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50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万亩）等工作。</w:t>
      </w:r>
    </w:p>
    <w:p>
      <w:pPr>
        <w:spacing w:before="289" w:line="220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（一）省级自然保护区生物多样性保护项目</w:t>
      </w:r>
    </w:p>
    <w:p>
      <w:pPr>
        <w:spacing w:before="289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本项目包括瑶里省级自然保护区和黄字号黑麂省级自然保护区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71" w:type="default"/>
          <w:pgSz w:w="11906" w:h="16839"/>
          <w:pgMar w:top="1214" w:right="1698" w:bottom="1151" w:left="1785" w:header="0" w:footer="989" w:gutter="0"/>
          <w:cols w:space="720" w:num="1"/>
        </w:sectPr>
      </w:pPr>
    </w:p>
    <w:p>
      <w:pPr>
        <w:spacing w:before="60" w:line="411" w:lineRule="auto"/>
        <w:ind w:left="32" w:right="66" w:firstLine="5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完善勘界立标和启动省级自然保护区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天眼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4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工程建设。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</w:t>
      </w:r>
      <w:r>
        <w:rPr>
          <w:rFonts w:ascii="Times New Roman" w:hAnsi="Times New Roman" w:eastAsia="Times New Roman" w:cs="Times New Roman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个省级自然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保护区生物多样性保护工程包括开展生态保护本底调查和总体规划，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完善基础设施、管理体系、区内环境监测、气候监测、生境监测等监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测设备安装及监测点建设，同期开展培育引种科研活动。稳定和扩大</w:t>
      </w:r>
    </w:p>
    <w:p>
      <w:pPr>
        <w:spacing w:line="220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珍稀动植物栖息地，开展外来物种入侵防治，提升生物多样性。</w:t>
      </w:r>
    </w:p>
    <w:p>
      <w:pPr>
        <w:spacing w:before="289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（二）山地水源涵养林建设项目</w:t>
      </w:r>
    </w:p>
    <w:p>
      <w:pPr>
        <w:spacing w:before="287" w:line="624" w:lineRule="exact"/>
        <w:ind w:left="59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position w:val="26"/>
          <w:sz w:val="28"/>
          <w:szCs w:val="28"/>
        </w:rPr>
        <w:t>规划新增人工林造林（</w:t>
      </w:r>
      <w:r>
        <w:rPr>
          <w:rFonts w:ascii="Times New Roman" w:hAnsi="Times New Roman" w:eastAsia="Times New Roman" w:cs="Times New Roman"/>
          <w:spacing w:val="-2"/>
          <w:position w:val="26"/>
          <w:sz w:val="28"/>
          <w:szCs w:val="28"/>
        </w:rPr>
        <w:t>4</w:t>
      </w:r>
      <w:r>
        <w:rPr>
          <w:rFonts w:ascii="Times New Roman" w:hAnsi="Times New Roman" w:eastAsia="Times New Roman" w:cs="Times New Roman"/>
          <w:spacing w:val="19"/>
          <w:position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position w:val="26"/>
          <w:sz w:val="28"/>
          <w:szCs w:val="28"/>
        </w:rPr>
        <w:t>万亩）、封山育林（</w:t>
      </w:r>
      <w:r>
        <w:rPr>
          <w:rFonts w:ascii="Times New Roman" w:hAnsi="Times New Roman" w:eastAsia="Times New Roman" w:cs="Times New Roman"/>
          <w:spacing w:val="-2"/>
          <w:position w:val="26"/>
          <w:sz w:val="28"/>
          <w:szCs w:val="28"/>
        </w:rPr>
        <w:t>5</w:t>
      </w:r>
      <w:r>
        <w:rPr>
          <w:rFonts w:ascii="Times New Roman" w:hAnsi="Times New Roman" w:eastAsia="Times New Roman" w:cs="Times New Roman"/>
          <w:spacing w:val="22"/>
          <w:position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position w:val="26"/>
          <w:sz w:val="28"/>
          <w:szCs w:val="28"/>
        </w:rPr>
        <w:t>万亩）、退</w:t>
      </w:r>
      <w:r>
        <w:rPr>
          <w:rFonts w:ascii="仿宋" w:hAnsi="仿宋" w:eastAsia="仿宋" w:cs="仿宋"/>
          <w:spacing w:val="-3"/>
          <w:position w:val="26"/>
          <w:sz w:val="28"/>
          <w:szCs w:val="28"/>
        </w:rPr>
        <w:t>化林</w:t>
      </w:r>
    </w:p>
    <w:p>
      <w:pPr>
        <w:spacing w:before="1" w:line="222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修复（低产低效林改造</w:t>
      </w:r>
      <w:r>
        <w:rPr>
          <w:rFonts w:ascii="仿宋" w:hAnsi="仿宋" w:eastAsia="仿宋" w:cs="仿宋"/>
          <w:spacing w:val="-4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3.5</w:t>
      </w:r>
      <w:r>
        <w:rPr>
          <w:rFonts w:ascii="Times New Roman" w:hAnsi="Times New Roman" w:eastAsia="Times New Roman" w:cs="Times New Roman"/>
          <w:spacing w:val="19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万亩）和森林抚育（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50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万亩）。</w:t>
      </w:r>
    </w:p>
    <w:p>
      <w:pPr>
        <w:spacing w:before="285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（三）湿地保护与管控项目</w:t>
      </w:r>
    </w:p>
    <w:p>
      <w:pPr>
        <w:spacing w:before="289" w:line="411" w:lineRule="auto"/>
        <w:ind w:left="80" w:right="101" w:firstLine="51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加大对功能减弱、生境退化的湿地公园的修复力度，从规范湿地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占用、明确禁止行为、强化湿地修复等方面，推进已破坏湿地生态系</w:t>
      </w:r>
    </w:p>
    <w:p>
      <w:pPr>
        <w:spacing w:before="1" w:line="220" w:lineRule="auto"/>
        <w:ind w:left="3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统的功能重建与恢复。</w:t>
      </w:r>
    </w:p>
    <w:p>
      <w:pPr>
        <w:spacing w:before="289" w:line="223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（四）森林治理精准提升工程</w:t>
      </w:r>
    </w:p>
    <w:p>
      <w:pPr>
        <w:spacing w:before="289" w:line="411" w:lineRule="auto"/>
        <w:ind w:left="34" w:right="7" w:firstLine="56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包括省级自然保护区修复、全县造林工程和森林病虫害防治</w:t>
      </w:r>
      <w:r>
        <w:rPr>
          <w:rFonts w:ascii="仿宋" w:hAnsi="仿宋" w:eastAsia="仿宋" w:cs="仿宋"/>
          <w:spacing w:val="-4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spacing w:val="18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个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子项。保护和建设好</w:t>
      </w:r>
      <w:r>
        <w:rPr>
          <w:rFonts w:ascii="仿宋" w:hAnsi="仿宋" w:eastAsia="仿宋" w:cs="仿宋"/>
          <w:spacing w:val="-2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109.38</w:t>
      </w:r>
      <w:r>
        <w:rPr>
          <w:rFonts w:ascii="Times New Roman" w:hAnsi="Times New Roman" w:eastAsia="Times New Roman" w:cs="Times New Roman"/>
          <w:spacing w:val="19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万亩公益林和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107.72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万亩天然林保护工</w:t>
      </w:r>
      <w:r>
        <w:rPr>
          <w:rFonts w:ascii="仿宋" w:hAnsi="仿宋" w:eastAsia="仿宋" w:cs="仿宋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4"/>
          <w:sz w:val="28"/>
          <w:szCs w:val="28"/>
        </w:rPr>
        <w:t>程。全县造林工程是以造林绿化成果为基础，结合林业部门规划时序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进行项目安排，开展山地造林绿化与森林保育及提质工程。在黄坛乡、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江村乡、蛟潭镇、经公桥镇、勒功乡、西湖乡、</w:t>
      </w:r>
      <w:r>
        <w:rPr>
          <w:rFonts w:ascii="仿宋" w:hAnsi="仿宋" w:eastAsia="仿宋" w:cs="仿宋"/>
          <w:spacing w:val="-4"/>
          <w:sz w:val="28"/>
          <w:szCs w:val="28"/>
        </w:rPr>
        <w:t>兴田乡、峙滩镇、鹅</w:t>
      </w:r>
    </w:p>
    <w:p>
      <w:pPr>
        <w:spacing w:before="1" w:line="221" w:lineRule="auto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7"/>
          <w:sz w:val="28"/>
          <w:szCs w:val="28"/>
        </w:rPr>
        <w:t>湖镇、瑶里镇等</w:t>
      </w:r>
      <w:r>
        <w:rPr>
          <w:rFonts w:ascii="仿宋" w:hAnsi="仿宋" w:eastAsia="仿宋" w:cs="仿宋"/>
          <w:spacing w:val="-3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10</w:t>
      </w:r>
      <w:r>
        <w:rPr>
          <w:rFonts w:ascii="Times New Roman" w:hAnsi="Times New Roman" w:eastAsia="Times New Roman" w:cs="Times New Roman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个乡镇开展松材线虫病防控等林业有害生物防治。</w:t>
      </w:r>
    </w:p>
    <w:p>
      <w:pPr>
        <w:spacing w:before="288" w:line="223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（五）水土流失治理项目</w:t>
      </w:r>
    </w:p>
    <w:p>
      <w:pPr>
        <w:spacing w:before="287" w:line="411" w:lineRule="auto"/>
        <w:ind w:left="31" w:right="101" w:firstLine="55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规划期内对县级水土流失重点区域，涉及浮梁镇、瑶里镇、鹅湖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镇、湘湖镇、寿安镇、三龙镇、蛟潭镇、经公桥镇等</w:t>
      </w:r>
      <w:r>
        <w:rPr>
          <w:rFonts w:ascii="仿宋" w:hAnsi="仿宋" w:eastAsia="仿宋" w:cs="仿宋"/>
          <w:spacing w:val="-5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8</w:t>
      </w:r>
      <w:r>
        <w:rPr>
          <w:rFonts w:ascii="Times New Roman" w:hAnsi="Times New Roman" w:eastAsia="Times New Roman" w:cs="Times New Roman"/>
          <w:spacing w:val="18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个乡镇，以山</w:t>
      </w:r>
    </w:p>
    <w:p>
      <w:pPr>
        <w:spacing w:before="2" w:line="222" w:lineRule="auto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0"/>
          <w:sz w:val="28"/>
          <w:szCs w:val="28"/>
        </w:rPr>
        <w:t>水林田湖草沙为一体综合规划，新建坡改梯，配套截排水沟、蓄水池、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72" w:type="default"/>
          <w:pgSz w:w="11906" w:h="16839"/>
          <w:pgMar w:top="1214" w:right="1698" w:bottom="1151" w:left="1785" w:header="0" w:footer="989" w:gutter="0"/>
          <w:cols w:space="720" w:num="1"/>
        </w:sectPr>
      </w:pPr>
    </w:p>
    <w:p>
      <w:pPr>
        <w:spacing w:before="58" w:line="411" w:lineRule="auto"/>
        <w:ind w:left="59" w:right="13" w:firstLine="13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田间耕作道路、沉沙凼，同时实施保土耕作和封禁治理措施。</w:t>
      </w:r>
      <w:r>
        <w:rPr>
          <w:rFonts w:ascii="仿宋" w:hAnsi="仿宋" w:eastAsia="仿宋" w:cs="仿宋"/>
          <w:spacing w:val="-6"/>
          <w:sz w:val="28"/>
          <w:szCs w:val="28"/>
        </w:rPr>
        <w:t>对全域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乡镇加强水土流失预防。新增水土流失综合治理面积</w:t>
      </w:r>
      <w:r>
        <w:rPr>
          <w:rFonts w:ascii="仿宋" w:hAnsi="仿宋" w:eastAsia="仿宋" w:cs="仿宋"/>
          <w:spacing w:val="-6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 xml:space="preserve">56.36 </w:t>
      </w:r>
      <w:r>
        <w:rPr>
          <w:rFonts w:ascii="仿宋" w:hAnsi="仿宋" w:eastAsia="仿宋" w:cs="仿宋"/>
          <w:spacing w:val="-8"/>
          <w:sz w:val="28"/>
          <w:szCs w:val="28"/>
        </w:rPr>
        <w:t>平方公里，</w:t>
      </w:r>
    </w:p>
    <w:p>
      <w:pPr>
        <w:spacing w:line="222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水土流失严重地区和生态脆弱区的水土流失得到全面控制。</w:t>
      </w:r>
    </w:p>
    <w:p>
      <w:pPr>
        <w:spacing w:before="289" w:line="411" w:lineRule="auto"/>
        <w:ind w:left="32" w:right="93" w:firstLine="56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二、水环境综合治理与水质提升工程，安排</w:t>
      </w:r>
      <w:r>
        <w:rPr>
          <w:rFonts w:ascii="仿宋" w:hAnsi="仿宋" w:eastAsia="仿宋" w:cs="仿宋"/>
          <w:spacing w:val="-4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spacing w:val="18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个子工程。重点开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展昌江及主要支流综合整治，加强河道综合整治及生态护岸建设，减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少水土流失面积。保持饮用水源水质达标率</w:t>
      </w:r>
      <w:r>
        <w:rPr>
          <w:rFonts w:ascii="仿宋" w:hAnsi="仿宋" w:eastAsia="仿宋" w:cs="仿宋"/>
          <w:spacing w:val="-3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100%</w:t>
      </w:r>
      <w:r>
        <w:rPr>
          <w:rFonts w:ascii="Times New Roman" w:hAnsi="Times New Roman" w:eastAsia="Times New Roman" w:cs="Times New Roman"/>
          <w:spacing w:val="-3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，河流监测断面水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质达到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Ⅲ</w:t>
      </w:r>
      <w:r>
        <w:rPr>
          <w:rFonts w:ascii="仿宋" w:hAnsi="仿宋" w:eastAsia="仿宋" w:cs="仿宋"/>
          <w:spacing w:val="-4"/>
          <w:sz w:val="28"/>
          <w:szCs w:val="28"/>
        </w:rPr>
        <w:t>类级别及以上。工程涉及北部山地水源涵养修复区、东部林</w:t>
      </w:r>
    </w:p>
    <w:p>
      <w:pPr>
        <w:spacing w:before="1" w:line="222" w:lineRule="auto"/>
        <w:ind w:left="7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田综合整治区、中西部城镇生态提升区和南部矿山生态</w:t>
      </w:r>
      <w:r>
        <w:rPr>
          <w:rFonts w:ascii="仿宋" w:hAnsi="仿宋" w:eastAsia="仿宋" w:cs="仿宋"/>
          <w:spacing w:val="-3"/>
          <w:sz w:val="28"/>
          <w:szCs w:val="28"/>
        </w:rPr>
        <w:t>治理区。</w:t>
      </w:r>
    </w:p>
    <w:p>
      <w:pPr>
        <w:spacing w:before="285" w:line="223" w:lineRule="auto"/>
        <w:ind w:left="45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（一）小流域综合治理项目</w:t>
      </w:r>
    </w:p>
    <w:p>
      <w:pPr>
        <w:spacing w:before="289" w:line="411" w:lineRule="auto"/>
        <w:ind w:left="31" w:right="93" w:firstLine="56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推进昌江流域、西河流域、南河流域等十二条小流域治理</w:t>
      </w:r>
      <w:r>
        <w:rPr>
          <w:rFonts w:ascii="仿宋" w:hAnsi="仿宋" w:eastAsia="仿宋" w:cs="仿宋"/>
          <w:spacing w:val="-5"/>
          <w:sz w:val="28"/>
          <w:szCs w:val="28"/>
        </w:rPr>
        <w:t>，以及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水生态文明村、镇等工程建设。坚持山上山下同治，在山上实施边坡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修复、沉沙排水、植被复绿等治理措施，在山下填筑沟壑、兴建生态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挡墙、截排水沟，减少矿山人为造成水土流失危害，以中小流域为单</w:t>
      </w:r>
    </w:p>
    <w:p>
      <w:pPr>
        <w:spacing w:before="1" w:line="222" w:lineRule="auto"/>
        <w:ind w:left="3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元，实施竹林、茶叶、果树、中药材等园地的水土流失综合治理。</w:t>
      </w:r>
    </w:p>
    <w:p>
      <w:pPr>
        <w:spacing w:before="286" w:line="222" w:lineRule="auto"/>
        <w:ind w:left="45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（二）饮用水源地保护项目（含大中型水库）</w:t>
      </w:r>
    </w:p>
    <w:p>
      <w:pPr>
        <w:spacing w:before="289" w:line="411" w:lineRule="auto"/>
        <w:ind w:left="31" w:firstLine="55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0"/>
          <w:sz w:val="28"/>
          <w:szCs w:val="28"/>
        </w:rPr>
        <w:t>加强对大石口水厂、鹅湖水厂、黄坛水厂、江村</w:t>
      </w:r>
      <w:r>
        <w:rPr>
          <w:rFonts w:ascii="仿宋" w:hAnsi="仿宋" w:eastAsia="仿宋" w:cs="仿宋"/>
          <w:spacing w:val="-11"/>
          <w:sz w:val="28"/>
          <w:szCs w:val="28"/>
        </w:rPr>
        <w:t>水厂、西湖水厂、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兴田水厂和峙滩水厂等</w:t>
      </w:r>
      <w:r>
        <w:rPr>
          <w:rFonts w:ascii="仿宋" w:hAnsi="仿宋" w:eastAsia="仿宋" w:cs="仿宋"/>
          <w:spacing w:val="-5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7</w:t>
      </w:r>
      <w:r>
        <w:rPr>
          <w:rFonts w:ascii="Times New Roman" w:hAnsi="Times New Roman" w:eastAsia="Times New Roman" w:cs="Times New Roman"/>
          <w:spacing w:val="18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个集中式饮用水源地环境整治，包括大中型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水库。项目内容包括隔离防护工程、监控系统、生态建设以及居民生</w:t>
      </w:r>
    </w:p>
    <w:p>
      <w:pPr>
        <w:spacing w:before="2" w:line="222" w:lineRule="auto"/>
        <w:ind w:left="4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活污染治理等。</w:t>
      </w:r>
    </w:p>
    <w:p>
      <w:pPr>
        <w:spacing w:before="286" w:line="223" w:lineRule="auto"/>
        <w:ind w:left="45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（三）农业面源污染治理与修复项目</w:t>
      </w:r>
    </w:p>
    <w:p>
      <w:pPr>
        <w:spacing w:before="287" w:line="411" w:lineRule="auto"/>
        <w:ind w:left="36" w:right="93" w:firstLine="55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加强农业面源污染防治，实现畜禽粪污资源化利用，农作物秸秆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综合利用，化肥农药减量施用等系列生态环保工程。推进化肥零增长</w:t>
      </w:r>
    </w:p>
    <w:p>
      <w:pPr>
        <w:spacing w:before="1" w:line="220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和农药减量控害行动。各主要农作物测土配方施肥技术推广覆盖率达</w:t>
      </w:r>
    </w:p>
    <w:p>
      <w:pPr>
        <w:spacing w:line="220" w:lineRule="auto"/>
        <w:rPr>
          <w:rFonts w:ascii="仿宋" w:hAnsi="仿宋" w:eastAsia="仿宋" w:cs="仿宋"/>
          <w:sz w:val="28"/>
          <w:szCs w:val="28"/>
        </w:rPr>
        <w:sectPr>
          <w:footerReference r:id="rId73" w:type="default"/>
          <w:pgSz w:w="11906" w:h="16839"/>
          <w:pgMar w:top="1214" w:right="1705" w:bottom="1151" w:left="1785" w:header="0" w:footer="989" w:gutter="0"/>
          <w:cols w:space="720" w:num="1"/>
        </w:sectPr>
      </w:pPr>
    </w:p>
    <w:p>
      <w:pPr>
        <w:spacing w:before="59" w:line="411" w:lineRule="auto"/>
        <w:ind w:left="31" w:right="80" w:firstLine="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到</w:t>
      </w:r>
      <w:r>
        <w:rPr>
          <w:rFonts w:ascii="仿宋" w:hAnsi="仿宋" w:eastAsia="仿宋" w:cs="仿宋"/>
          <w:spacing w:val="-5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90%</w:t>
      </w:r>
      <w:r>
        <w:rPr>
          <w:rFonts w:ascii="仿宋" w:hAnsi="仿宋" w:eastAsia="仿宋" w:cs="仿宋"/>
          <w:spacing w:val="-6"/>
          <w:sz w:val="28"/>
          <w:szCs w:val="28"/>
        </w:rPr>
        <w:t>以上，主要农作物肥料利用率达到</w:t>
      </w:r>
      <w:r>
        <w:rPr>
          <w:rFonts w:ascii="仿宋" w:hAnsi="仿宋" w:eastAsia="仿宋" w:cs="仿宋"/>
          <w:spacing w:val="-6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40%</w:t>
      </w:r>
      <w:r>
        <w:rPr>
          <w:rFonts w:ascii="仿宋" w:hAnsi="仿宋" w:eastAsia="仿宋" w:cs="仿宋"/>
          <w:spacing w:val="-6"/>
          <w:sz w:val="28"/>
          <w:szCs w:val="28"/>
        </w:rPr>
        <w:t>以上。农药使用成负增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长趋势，包装废弃物回收利用率达到</w:t>
      </w:r>
      <w:r>
        <w:rPr>
          <w:rFonts w:ascii="仿宋" w:hAnsi="仿宋" w:eastAsia="仿宋" w:cs="仿宋"/>
          <w:spacing w:val="-3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100%</w:t>
      </w:r>
      <w:r>
        <w:rPr>
          <w:rFonts w:ascii="Times New Roman" w:hAnsi="Times New Roman" w:eastAsia="Times New Roman" w:cs="Times New Roman"/>
          <w:spacing w:val="-3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。主要涉及鹅湖镇、湘湖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镇、臧湾乡、寿安镇、王港乡、三龙镇、洪源镇和罗家桥乡等</w:t>
      </w:r>
      <w:r>
        <w:rPr>
          <w:rFonts w:ascii="仿宋" w:hAnsi="仿宋" w:eastAsia="仿宋" w:cs="仿宋"/>
          <w:spacing w:val="-5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8</w:t>
      </w:r>
      <w:r>
        <w:rPr>
          <w:rFonts w:ascii="Times New Roman" w:hAnsi="Times New Roman" w:eastAsia="Times New Roman" w:cs="Times New Roman"/>
          <w:spacing w:val="18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个乡</w:t>
      </w:r>
    </w:p>
    <w:p>
      <w:pPr>
        <w:spacing w:before="1" w:line="223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9"/>
          <w:sz w:val="28"/>
          <w:szCs w:val="28"/>
        </w:rPr>
        <w:t>镇。</w:t>
      </w:r>
    </w:p>
    <w:p>
      <w:pPr>
        <w:spacing w:before="287" w:line="411" w:lineRule="auto"/>
        <w:ind w:left="31" w:right="80" w:firstLine="56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三、矿山生态环境修复工程，安排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18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项子工程。实施矿山</w:t>
      </w:r>
      <w:r>
        <w:rPr>
          <w:rFonts w:ascii="仿宋" w:hAnsi="仿宋" w:eastAsia="仿宋" w:cs="仿宋"/>
          <w:spacing w:val="-7"/>
          <w:sz w:val="28"/>
          <w:szCs w:val="28"/>
        </w:rPr>
        <w:t>分类修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复与复垦示范。统筹推进矿产资源开发、矿山生态修复、矿山公园建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设、地质环境恢复治理与矿区土地复垦等，统一设计、统一规划，加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快矿山生态修复建设。主要以矿山地质环境问题为基础，结合矿山地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质环境问题组合类别、发育强度、分布规律、地质环境条件及人类社</w:t>
      </w:r>
    </w:p>
    <w:p>
      <w:pPr>
        <w:spacing w:line="221" w:lineRule="auto"/>
        <w:ind w:left="4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会经济特征，根椐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1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区内相似，区际相异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的原则，进行综合修复。</w:t>
      </w:r>
    </w:p>
    <w:p>
      <w:pPr>
        <w:spacing w:before="288" w:line="223" w:lineRule="auto"/>
        <w:ind w:left="45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（一）矿山生态修复项目</w:t>
      </w:r>
    </w:p>
    <w:p>
      <w:pPr>
        <w:spacing w:before="291" w:line="411" w:lineRule="auto"/>
        <w:ind w:left="29" w:firstLine="57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包括南河流域矿山生态地质环境保护修复项目、西河流域矿山生</w:t>
      </w:r>
      <w:r>
        <w:rPr>
          <w:rFonts w:ascii="仿宋" w:hAnsi="仿宋" w:eastAsia="仿宋" w:cs="仿宋"/>
          <w:spacing w:val="1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态地质环境保护修复项目和东河流域矿山生态地质环境保护修复项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  </w:t>
      </w:r>
      <w:r>
        <w:rPr>
          <w:rFonts w:ascii="仿宋" w:hAnsi="仿宋" w:eastAsia="仿宋" w:cs="仿宋"/>
          <w:spacing w:val="-5"/>
          <w:sz w:val="28"/>
          <w:szCs w:val="28"/>
        </w:rPr>
        <w:t>目</w:t>
      </w:r>
      <w:r>
        <w:rPr>
          <w:rFonts w:ascii="仿宋" w:hAnsi="仿宋" w:eastAsia="仿宋" w:cs="仿宋"/>
          <w:spacing w:val="-4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个子项目。矿山环境恢复治理是对矿山清理危岩体、修建排水沟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和沉沙池，对矿区已破坏土地进行土地翻耕、栽植刺桐树、播种狼牙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草草籽等；对复垦场地行购土、填方、平整、压实并覆土，在采矿场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岩质边坡台阶面修筑种植槽、栽植爬山虎、刺桐树、播种狼牙草草籽，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恢复生态。废弃露天开采矿山生态修复工程对浮梁县昌江干流及支流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1"/>
          <w:sz w:val="28"/>
          <w:szCs w:val="28"/>
        </w:rPr>
        <w:t>沿岸</w:t>
      </w:r>
      <w:r>
        <w:rPr>
          <w:rFonts w:ascii="仿宋" w:hAnsi="仿宋" w:eastAsia="仿宋" w:cs="仿宋"/>
          <w:spacing w:val="-5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1"/>
          <w:sz w:val="28"/>
          <w:szCs w:val="28"/>
        </w:rPr>
        <w:t>5</w:t>
      </w:r>
      <w:r>
        <w:rPr>
          <w:rFonts w:ascii="仿宋" w:hAnsi="仿宋" w:eastAsia="仿宋" w:cs="仿宋"/>
          <w:spacing w:val="-11"/>
          <w:sz w:val="28"/>
          <w:szCs w:val="28"/>
        </w:rPr>
        <w:t>～</w:t>
      </w:r>
      <w:r>
        <w:rPr>
          <w:rFonts w:ascii="Times New Roman" w:hAnsi="Times New Roman" w:eastAsia="Times New Roman" w:cs="Times New Roman"/>
          <w:spacing w:val="-11"/>
          <w:sz w:val="28"/>
          <w:szCs w:val="28"/>
        </w:rPr>
        <w:t>10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1"/>
          <w:sz w:val="28"/>
          <w:szCs w:val="28"/>
        </w:rPr>
        <w:t>千米范围内开展生态修复工作，松散岩石清理，废渣清运，</w:t>
      </w:r>
    </w:p>
    <w:p>
      <w:pPr>
        <w:spacing w:before="1" w:line="222" w:lineRule="auto"/>
        <w:ind w:left="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土壤重构，植被重建，截排水沟等。</w:t>
      </w:r>
    </w:p>
    <w:p>
      <w:pPr>
        <w:spacing w:before="287" w:line="411" w:lineRule="auto"/>
        <w:ind w:left="33" w:right="80" w:firstLine="59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四、农田与农村生态质量提升工程，安排</w:t>
      </w:r>
      <w:r>
        <w:rPr>
          <w:rFonts w:ascii="仿宋" w:hAnsi="仿宋" w:eastAsia="仿宋" w:cs="仿宋"/>
          <w:spacing w:val="-6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2</w:t>
      </w:r>
      <w:r>
        <w:rPr>
          <w:rFonts w:ascii="Times New Roman" w:hAnsi="Times New Roman" w:eastAsia="Times New Roman" w:cs="Times New Roman"/>
          <w:spacing w:val="20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项子工程。加强全县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农田和农村生态质量提升，重点完成全域土地综合整治建设省级试点</w:t>
      </w:r>
    </w:p>
    <w:p>
      <w:pPr>
        <w:spacing w:before="2" w:line="222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任务，实现高标准农田建设完成</w:t>
      </w:r>
      <w:r>
        <w:rPr>
          <w:rFonts w:ascii="仿宋" w:hAnsi="仿宋" w:eastAsia="仿宋" w:cs="仿宋"/>
          <w:spacing w:val="-6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24.02</w:t>
      </w:r>
      <w:r>
        <w:rPr>
          <w:rFonts w:ascii="Times New Roman" w:hAnsi="Times New Roman" w:eastAsia="Times New Roman" w:cs="Times New Roman"/>
          <w:spacing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万亩，推进各乡镇耕地质</w:t>
      </w:r>
      <w:r>
        <w:rPr>
          <w:rFonts w:ascii="仿宋" w:hAnsi="仿宋" w:eastAsia="仿宋" w:cs="仿宋"/>
          <w:spacing w:val="-3"/>
          <w:sz w:val="28"/>
          <w:szCs w:val="28"/>
        </w:rPr>
        <w:t>量提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74" w:type="default"/>
          <w:pgSz w:w="11906" w:h="16839"/>
          <w:pgMar w:top="1214" w:right="1718" w:bottom="1151" w:left="1785" w:header="0" w:footer="989" w:gutter="0"/>
          <w:cols w:space="720" w:num="1"/>
        </w:sectPr>
      </w:pPr>
    </w:p>
    <w:p>
      <w:pPr>
        <w:spacing w:before="59" w:line="411" w:lineRule="auto"/>
        <w:ind w:left="20" w:right="141" w:firstLine="21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高、农村人居环境改善、土地节约高效利用，助推乡村振兴。力</w:t>
      </w:r>
      <w:r>
        <w:rPr>
          <w:rFonts w:ascii="仿宋" w:hAnsi="仿宋" w:eastAsia="仿宋" w:cs="仿宋"/>
          <w:spacing w:val="-5"/>
          <w:sz w:val="28"/>
          <w:szCs w:val="28"/>
        </w:rPr>
        <w:t>争到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2025</w:t>
      </w:r>
      <w:r>
        <w:rPr>
          <w:rFonts w:ascii="Times New Roman" w:hAnsi="Times New Roman" w:eastAsia="Times New Roman" w:cs="Times New Roman"/>
          <w:spacing w:val="22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年，全面完成全域土地综合整治试点工作，高标准农田建设基</w:t>
      </w:r>
      <w:r>
        <w:rPr>
          <w:rFonts w:ascii="仿宋" w:hAnsi="仿宋" w:eastAsia="仿宋" w:cs="仿宋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10"/>
          <w:sz w:val="28"/>
          <w:szCs w:val="28"/>
        </w:rPr>
        <w:t>本完成，农田灌溉系数有提升。规划期工程实施范围涉及全县各乡镇，</w:t>
      </w:r>
    </w:p>
    <w:p>
      <w:pPr>
        <w:spacing w:before="1" w:line="223" w:lineRule="auto"/>
        <w:ind w:left="3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涵盖了全县四个分区。</w:t>
      </w:r>
    </w:p>
    <w:p>
      <w:pPr>
        <w:spacing w:before="284" w:line="223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（一）全域土地综合整治项目</w:t>
      </w:r>
    </w:p>
    <w:p>
      <w:pPr>
        <w:spacing w:before="287" w:line="411" w:lineRule="auto"/>
        <w:ind w:left="31" w:right="222" w:firstLine="56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到</w:t>
      </w:r>
      <w:r>
        <w:rPr>
          <w:rFonts w:ascii="仿宋" w:hAnsi="仿宋" w:eastAsia="仿宋" w:cs="仿宋"/>
          <w:spacing w:val="-6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2025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年全面完成省级全域土地综合整治项目试点工作（寿安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镇和王港乡</w:t>
      </w:r>
      <w:r>
        <w:rPr>
          <w:rFonts w:ascii="仿宋" w:hAnsi="仿宋" w:eastAsia="仿宋" w:cs="仿宋"/>
          <w:spacing w:val="-11"/>
          <w:sz w:val="28"/>
          <w:szCs w:val="28"/>
        </w:rPr>
        <w:t>），</w:t>
      </w:r>
      <w:r>
        <w:rPr>
          <w:rFonts w:ascii="仿宋" w:hAnsi="仿宋" w:eastAsia="仿宋" w:cs="仿宋"/>
          <w:spacing w:val="-5"/>
          <w:sz w:val="28"/>
          <w:szCs w:val="28"/>
        </w:rPr>
        <w:t>打造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浮梁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”</w:t>
      </w:r>
      <w:r>
        <w:rPr>
          <w:rFonts w:ascii="仿宋" w:hAnsi="仿宋" w:eastAsia="仿宋" w:cs="仿宋"/>
          <w:spacing w:val="-5"/>
          <w:sz w:val="28"/>
          <w:szCs w:val="28"/>
        </w:rPr>
        <w:t>样式，适时推广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spacing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至</w:t>
      </w:r>
      <w:r>
        <w:rPr>
          <w:rFonts w:ascii="仿宋" w:hAnsi="仿宋" w:eastAsia="仿宋" w:cs="仿宋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5</w:t>
      </w:r>
      <w:r>
        <w:rPr>
          <w:rFonts w:ascii="Times New Roman" w:hAnsi="Times New Roman" w:eastAsia="Times New Roman" w:cs="Times New Roman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个乡镇开</w:t>
      </w:r>
      <w:r>
        <w:rPr>
          <w:rFonts w:ascii="仿宋" w:hAnsi="仿宋" w:eastAsia="仿宋" w:cs="仿宋"/>
          <w:spacing w:val="-6"/>
          <w:sz w:val="28"/>
          <w:szCs w:val="28"/>
        </w:rPr>
        <w:t>展相应工</w:t>
      </w:r>
    </w:p>
    <w:p>
      <w:pPr>
        <w:spacing w:before="1" w:line="220" w:lineRule="auto"/>
        <w:ind w:left="3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2"/>
          <w:sz w:val="28"/>
          <w:szCs w:val="28"/>
        </w:rPr>
        <w:t>作。</w:t>
      </w:r>
    </w:p>
    <w:p>
      <w:pPr>
        <w:spacing w:before="289" w:line="223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（二）高标准农田建设项目</w:t>
      </w:r>
    </w:p>
    <w:p>
      <w:pPr>
        <w:spacing w:before="289" w:line="411" w:lineRule="auto"/>
        <w:ind w:left="31" w:right="128" w:firstLine="56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涉及全县各个乡镇，以整体集中连片土地整治为抓手，</w:t>
      </w:r>
      <w:r>
        <w:rPr>
          <w:rFonts w:ascii="仿宋" w:hAnsi="仿宋" w:eastAsia="仿宋" w:cs="仿宋"/>
          <w:spacing w:val="-5"/>
          <w:sz w:val="28"/>
          <w:szCs w:val="28"/>
        </w:rPr>
        <w:t>以提高耕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地质量、增加耕地面积为目标，以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2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节约集约、统一规划、统筹资金、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整村推进、集中建设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2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为原则，通过对田、水、路、林、村综合整治，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进一步改善农村生产生活条件，增加农民收入，促进农业现代化和农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村面貌改造提升，实现土地资源的可持续利用和社会经济的可持续发</w:t>
      </w:r>
    </w:p>
    <w:p>
      <w:pPr>
        <w:spacing w:before="1" w:line="222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展。到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2025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年，完成建设面积</w:t>
      </w:r>
      <w:r>
        <w:rPr>
          <w:rFonts w:ascii="仿宋" w:hAnsi="仿宋" w:eastAsia="仿宋" w:cs="仿宋"/>
          <w:spacing w:val="-6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24.02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万</w:t>
      </w:r>
      <w:r>
        <w:rPr>
          <w:rFonts w:ascii="仿宋" w:hAnsi="仿宋" w:eastAsia="仿宋" w:cs="仿宋"/>
          <w:spacing w:val="-4"/>
          <w:sz w:val="28"/>
          <w:szCs w:val="28"/>
        </w:rPr>
        <w:t>亩。</w:t>
      </w:r>
    </w:p>
    <w:p>
      <w:pPr>
        <w:spacing w:before="288" w:line="411" w:lineRule="auto"/>
        <w:ind w:left="34" w:firstLine="56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五、城镇空间生态优化提升工程，安排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项子工程。强化蓝</w:t>
      </w:r>
      <w:r>
        <w:rPr>
          <w:rFonts w:ascii="仿宋" w:hAnsi="仿宋" w:eastAsia="仿宋" w:cs="仿宋"/>
          <w:spacing w:val="-7"/>
          <w:sz w:val="28"/>
          <w:szCs w:val="28"/>
        </w:rPr>
        <w:t xml:space="preserve">绿空  </w:t>
      </w:r>
      <w:r>
        <w:rPr>
          <w:rFonts w:ascii="仿宋" w:hAnsi="仿宋" w:eastAsia="仿宋" w:cs="仿宋"/>
          <w:sz w:val="28"/>
          <w:szCs w:val="28"/>
        </w:rPr>
        <w:t>间的保护和修复，提高城镇绿地的质量和功能，优化生态空间格局，</w:t>
      </w:r>
      <w:r>
        <w:rPr>
          <w:rFonts w:ascii="仿宋" w:hAnsi="仿宋" w:eastAsia="仿宋" w:cs="仿宋"/>
          <w:spacing w:val="1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提高城镇韧性和人居生态品质，推进自然生态系统与城镇的融合共生，</w:t>
      </w:r>
      <w:r>
        <w:rPr>
          <w:rFonts w:ascii="仿宋" w:hAnsi="仿宋" w:eastAsia="仿宋" w:cs="仿宋"/>
          <w:spacing w:val="1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以结构性绿色空间、河湖水系、重要廊道作为生态保护修复的重点区</w:t>
      </w:r>
    </w:p>
    <w:p>
      <w:pPr>
        <w:spacing w:before="1" w:line="221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域，聚焦理水、融绿、通廊等方面部署生态保护修复的重点任务。</w:t>
      </w:r>
    </w:p>
    <w:p>
      <w:pPr>
        <w:spacing w:before="288" w:line="223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（一）绿地景观提档升级项目</w:t>
      </w:r>
    </w:p>
    <w:p>
      <w:pPr>
        <w:spacing w:before="286" w:line="624" w:lineRule="exact"/>
        <w:ind w:left="60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position w:val="26"/>
          <w:sz w:val="28"/>
          <w:szCs w:val="28"/>
        </w:rPr>
        <w:t>包括城市绿化和工业园区绿化</w:t>
      </w:r>
      <w:r>
        <w:rPr>
          <w:rFonts w:ascii="仿宋" w:hAnsi="仿宋" w:eastAsia="仿宋" w:cs="仿宋"/>
          <w:spacing w:val="-65"/>
          <w:position w:val="2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position w:val="26"/>
          <w:sz w:val="28"/>
          <w:szCs w:val="28"/>
        </w:rPr>
        <w:t>2</w:t>
      </w:r>
      <w:r>
        <w:rPr>
          <w:rFonts w:ascii="Times New Roman" w:hAnsi="Times New Roman" w:eastAsia="Times New Roman" w:cs="Times New Roman"/>
          <w:spacing w:val="20"/>
          <w:w w:val="101"/>
          <w:position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position w:val="26"/>
          <w:sz w:val="28"/>
          <w:szCs w:val="28"/>
        </w:rPr>
        <w:t>个子项。城</w:t>
      </w:r>
      <w:r>
        <w:rPr>
          <w:rFonts w:ascii="仿宋" w:hAnsi="仿宋" w:eastAsia="仿宋" w:cs="仿宋"/>
          <w:spacing w:val="-6"/>
          <w:position w:val="26"/>
          <w:sz w:val="28"/>
          <w:szCs w:val="28"/>
        </w:rPr>
        <w:t>市绿化项目包括县城</w:t>
      </w:r>
    </w:p>
    <w:p>
      <w:pPr>
        <w:spacing w:before="1" w:line="222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开展公园绿地体系建设、广场景观、建设生态社区、建设防灾避险绿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75" w:type="default"/>
          <w:pgSz w:w="11906" w:h="16839"/>
          <w:pgMar w:top="1214" w:right="1577" w:bottom="1151" w:left="1785" w:header="0" w:footer="989" w:gutter="0"/>
          <w:cols w:space="720" w:num="1"/>
        </w:sectPr>
      </w:pPr>
    </w:p>
    <w:p>
      <w:pPr>
        <w:spacing w:before="57" w:line="624" w:lineRule="exact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position w:val="25"/>
          <w:sz w:val="28"/>
          <w:szCs w:val="28"/>
        </w:rPr>
        <w:t>地等。工业园区绿化包括对陶瓷工业园区、三龙工业区、湘湖工业区</w:t>
      </w:r>
    </w:p>
    <w:p>
      <w:pPr>
        <w:spacing w:before="1" w:line="222" w:lineRule="auto"/>
        <w:ind w:left="3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绿化景观建设。</w:t>
      </w:r>
    </w:p>
    <w:p>
      <w:pPr>
        <w:spacing w:before="285" w:line="223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（二）浮梁县森林公园建设项目</w:t>
      </w:r>
    </w:p>
    <w:p>
      <w:pPr>
        <w:spacing w:before="287" w:line="411" w:lineRule="auto"/>
        <w:ind w:left="36" w:right="48" w:firstLine="55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建设银坞公园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710</w:t>
      </w:r>
      <w:r>
        <w:rPr>
          <w:rFonts w:ascii="Times New Roman" w:hAnsi="Times New Roman" w:eastAsia="Times New Roman" w:cs="Times New Roman"/>
          <w:spacing w:val="26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亩（分二期实施</w:t>
      </w:r>
      <w:r>
        <w:rPr>
          <w:rFonts w:ascii="仿宋" w:hAnsi="仿宋" w:eastAsia="仿宋" w:cs="仿宋"/>
          <w:spacing w:val="-15"/>
          <w:sz w:val="28"/>
          <w:szCs w:val="28"/>
        </w:rPr>
        <w:t>），</w:t>
      </w:r>
      <w:r>
        <w:rPr>
          <w:rFonts w:ascii="仿宋" w:hAnsi="仿宋" w:eastAsia="仿宋" w:cs="仿宋"/>
          <w:spacing w:val="-6"/>
          <w:sz w:val="28"/>
          <w:szCs w:val="28"/>
        </w:rPr>
        <w:t>天宝公园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30</w:t>
      </w:r>
      <w:r>
        <w:rPr>
          <w:rFonts w:ascii="Times New Roman" w:hAnsi="Times New Roman" w:eastAsia="Times New Roman" w:cs="Times New Roman"/>
          <w:spacing w:val="2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亩。建设内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容：入口山门、入口广场、道路工程、林相改造、园路铺装、景观构</w:t>
      </w:r>
      <w:r>
        <w:rPr>
          <w:rFonts w:ascii="仿宋" w:hAnsi="仿宋" w:eastAsia="仿宋" w:cs="仿宋"/>
          <w:spacing w:val="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筑物、管理建筑房、绿化、亮化等工程。森林防火项目：生物防火林</w:t>
      </w:r>
    </w:p>
    <w:p>
      <w:pPr>
        <w:spacing w:before="1" w:line="220" w:lineRule="auto"/>
        <w:ind w:left="4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带建设、村级森林防火工程。</w:t>
      </w:r>
    </w:p>
    <w:p>
      <w:pPr>
        <w:spacing w:before="289" w:line="223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（三）城镇水生态廊道建设项目</w:t>
      </w:r>
    </w:p>
    <w:p>
      <w:pPr>
        <w:spacing w:before="286" w:line="624" w:lineRule="exact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position w:val="26"/>
          <w:sz w:val="28"/>
          <w:szCs w:val="28"/>
        </w:rPr>
        <w:t>建设镇域水生态廊道，重点实施三贤湖省级</w:t>
      </w:r>
      <w:r>
        <w:rPr>
          <w:rFonts w:ascii="仿宋" w:hAnsi="仿宋" w:eastAsia="仿宋" w:cs="仿宋"/>
          <w:spacing w:val="-3"/>
          <w:position w:val="26"/>
          <w:sz w:val="28"/>
          <w:szCs w:val="28"/>
        </w:rPr>
        <w:t>湿地公园水质保护、</w:t>
      </w:r>
    </w:p>
    <w:p>
      <w:pPr>
        <w:spacing w:before="1" w:line="220" w:lineRule="auto"/>
        <w:ind w:left="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浮梁段昌江流域（含昌江百里风光带、浯溪口）治理。</w:t>
      </w:r>
    </w:p>
    <w:p>
      <w:pPr>
        <w:spacing w:line="220" w:lineRule="auto"/>
        <w:rPr>
          <w:rFonts w:ascii="仿宋" w:hAnsi="仿宋" w:eastAsia="仿宋" w:cs="仿宋"/>
          <w:sz w:val="28"/>
          <w:szCs w:val="28"/>
        </w:rPr>
        <w:sectPr>
          <w:footerReference r:id="rId76" w:type="default"/>
          <w:pgSz w:w="11906" w:h="16839"/>
          <w:pgMar w:top="1214" w:right="1751" w:bottom="1151" w:left="1785" w:header="0" w:footer="989" w:gutter="0"/>
          <w:cols w:space="720" w:num="1"/>
        </w:sectPr>
      </w:pPr>
    </w:p>
    <w:p>
      <w:pPr>
        <w:spacing w:before="73" w:line="226" w:lineRule="auto"/>
        <w:ind w:left="2831"/>
        <w:outlineLvl w:val="0"/>
        <w:rPr>
          <w:rFonts w:ascii="黑体" w:hAnsi="黑体" w:eastAsia="黑体" w:cs="黑体"/>
          <w:sz w:val="35"/>
          <w:szCs w:val="35"/>
        </w:rPr>
      </w:pPr>
      <w:bookmarkStart w:id="33" w:name="bookmark35"/>
      <w:bookmarkEnd w:id="33"/>
      <w:bookmarkStart w:id="34" w:name="bookmark34"/>
      <w:bookmarkEnd w:id="34"/>
      <w:r>
        <w:rPr>
          <w:rFonts w:ascii="黑体" w:hAnsi="黑体" w:eastAsia="黑体" w:cs="黑体"/>
          <w:spacing w:val="7"/>
          <w:sz w:val="35"/>
          <w:szCs w:val="35"/>
        </w:rPr>
        <w:t>第十章 成本效益</w:t>
      </w:r>
    </w:p>
    <w:p>
      <w:pPr>
        <w:pStyle w:val="2"/>
        <w:spacing w:line="393" w:lineRule="auto"/>
      </w:pPr>
    </w:p>
    <w:p>
      <w:pPr>
        <w:spacing w:before="100" w:line="226" w:lineRule="auto"/>
        <w:ind w:left="2996"/>
        <w:outlineLvl w:val="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第一节</w:t>
      </w:r>
      <w:r>
        <w:rPr>
          <w:rFonts w:ascii="仿宋" w:hAnsi="仿宋" w:eastAsia="仿宋" w:cs="仿宋"/>
          <w:spacing w:val="2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投资估算</w:t>
      </w:r>
    </w:p>
    <w:p>
      <w:pPr>
        <w:pStyle w:val="2"/>
        <w:spacing w:line="356" w:lineRule="auto"/>
      </w:pPr>
    </w:p>
    <w:p>
      <w:pPr>
        <w:spacing w:before="97" w:line="220" w:lineRule="auto"/>
        <w:ind w:left="621"/>
        <w:outlineLvl w:val="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4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一、估算范围</w:t>
      </w:r>
    </w:p>
    <w:p>
      <w:pPr>
        <w:pStyle w:val="2"/>
        <w:spacing w:line="285" w:lineRule="auto"/>
      </w:pPr>
    </w:p>
    <w:p>
      <w:pPr>
        <w:spacing w:before="91" w:line="369" w:lineRule="auto"/>
        <w:ind w:left="31" w:right="92" w:firstLine="561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本次估算范围主要根据重大工程确定，主要包括省级自然保</w:t>
      </w:r>
      <w:r>
        <w:rPr>
          <w:rFonts w:ascii="仿宋" w:hAnsi="仿宋" w:eastAsia="仿宋" w:cs="仿宋"/>
          <w:spacing w:val="-5"/>
          <w:sz w:val="28"/>
          <w:szCs w:val="28"/>
        </w:rPr>
        <w:t>护区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生物多样性保护项目、山地水源涵养林建设项目、湿地保护与管控项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目、森林治理精准提升工程、水土流失综合防治项目、小流域综合治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理项目、饮用水源地保护项目、农业面源污染治理与修复项目、南河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流域矿山生态地质环境保护修复项目、西河流域矿山生态地质环境保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护修复项目、东河流域矿山生态地质环境保护修复项目、全域土地综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合整治项目、高标准农田建设项目、绿地景观提档升级项目、浮梁县</w:t>
      </w:r>
    </w:p>
    <w:p>
      <w:pPr>
        <w:spacing w:before="1" w:line="222" w:lineRule="auto"/>
        <w:ind w:left="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森林公园建设项目、城镇水生态廊道建设项目等。</w:t>
      </w:r>
    </w:p>
    <w:p>
      <w:pPr>
        <w:pStyle w:val="2"/>
        <w:spacing w:line="261" w:lineRule="auto"/>
      </w:pPr>
    </w:p>
    <w:p>
      <w:pPr>
        <w:spacing w:before="98" w:line="220" w:lineRule="auto"/>
        <w:ind w:left="626"/>
        <w:outlineLvl w:val="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二、估算依据</w:t>
      </w:r>
    </w:p>
    <w:p>
      <w:pPr>
        <w:pStyle w:val="2"/>
        <w:spacing w:line="247" w:lineRule="auto"/>
      </w:pPr>
    </w:p>
    <w:p>
      <w:pPr>
        <w:spacing w:before="92" w:line="624" w:lineRule="exact"/>
        <w:ind w:left="6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position w:val="26"/>
          <w:sz w:val="28"/>
          <w:szCs w:val="28"/>
        </w:rPr>
        <w:t>浮梁县生态修复重大工程测算依据主要包括：</w:t>
      </w:r>
    </w:p>
    <w:p>
      <w:pPr>
        <w:spacing w:before="1" w:line="220" w:lineRule="auto"/>
        <w:ind w:left="646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1.</w:t>
      </w:r>
      <w:r>
        <w:rPr>
          <w:rFonts w:ascii="Times New Roman" w:hAnsi="Times New Roman" w:eastAsia="Times New Roman" w:cs="Times New Roman"/>
          <w:spacing w:val="-3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收集的相关规划、计划等基础资料；</w:t>
      </w:r>
    </w:p>
    <w:p>
      <w:pPr>
        <w:spacing w:before="289" w:line="223" w:lineRule="auto"/>
        <w:ind w:left="620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2.</w:t>
      </w:r>
      <w:r>
        <w:rPr>
          <w:rFonts w:ascii="仿宋" w:hAnsi="仿宋" w:eastAsia="仿宋" w:cs="仿宋"/>
          <w:spacing w:val="-1"/>
          <w:sz w:val="28"/>
          <w:szCs w:val="28"/>
        </w:rPr>
        <w:t>《国家湿地公园建设规范》（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LYT17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55-2008</w:t>
      </w:r>
      <w:r>
        <w:rPr>
          <w:rFonts w:ascii="仿宋" w:hAnsi="仿宋" w:eastAsia="仿宋" w:cs="仿宋"/>
          <w:sz w:val="28"/>
          <w:szCs w:val="28"/>
        </w:rPr>
        <w:t>）；</w:t>
      </w:r>
    </w:p>
    <w:p>
      <w:pPr>
        <w:spacing w:before="286" w:line="223" w:lineRule="auto"/>
        <w:ind w:left="625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3.</w:t>
      </w:r>
      <w:r>
        <w:rPr>
          <w:rFonts w:ascii="仿宋" w:hAnsi="仿宋" w:eastAsia="仿宋" w:cs="仿宋"/>
          <w:spacing w:val="-2"/>
          <w:sz w:val="28"/>
          <w:szCs w:val="28"/>
        </w:rPr>
        <w:t>《森林公园总体设计规范》（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LY/T5132</w:t>
      </w:r>
      <w:r>
        <w:rPr>
          <w:rFonts w:ascii="仿宋" w:hAnsi="仿宋" w:eastAsia="仿宋" w:cs="仿宋"/>
          <w:spacing w:val="-2"/>
          <w:sz w:val="28"/>
          <w:szCs w:val="28"/>
        </w:rPr>
        <w:t>－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95</w:t>
      </w:r>
      <w:r>
        <w:rPr>
          <w:rFonts w:ascii="仿宋" w:hAnsi="仿宋" w:eastAsia="仿宋" w:cs="仿宋"/>
          <w:spacing w:val="6"/>
          <w:sz w:val="28"/>
          <w:szCs w:val="28"/>
        </w:rPr>
        <w:t>）；</w:t>
      </w:r>
    </w:p>
    <w:p>
      <w:pPr>
        <w:spacing w:before="286" w:line="221" w:lineRule="auto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4.</w:t>
      </w:r>
      <w:r>
        <w:rPr>
          <w:rFonts w:ascii="仿宋" w:hAnsi="仿宋" w:eastAsia="仿宋" w:cs="仿宋"/>
          <w:spacing w:val="-5"/>
          <w:sz w:val="28"/>
          <w:szCs w:val="28"/>
        </w:rPr>
        <w:t>《防护林造林工程投资估算指标》（林计发〔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2008</w:t>
      </w:r>
      <w:r>
        <w:rPr>
          <w:rFonts w:ascii="仿宋" w:hAnsi="仿宋" w:eastAsia="仿宋" w:cs="仿宋"/>
          <w:spacing w:val="-5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232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号</w:t>
      </w:r>
      <w:r>
        <w:rPr>
          <w:rFonts w:ascii="仿宋" w:hAnsi="仿宋" w:eastAsia="仿宋" w:cs="仿宋"/>
          <w:spacing w:val="-36"/>
          <w:sz w:val="28"/>
          <w:szCs w:val="28"/>
        </w:rPr>
        <w:t>）；</w:t>
      </w:r>
    </w:p>
    <w:p>
      <w:pPr>
        <w:spacing w:before="289" w:line="624" w:lineRule="exact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8"/>
          <w:position w:val="26"/>
          <w:sz w:val="28"/>
          <w:szCs w:val="28"/>
        </w:rPr>
        <w:t>5.</w:t>
      </w:r>
      <w:r>
        <w:rPr>
          <w:rFonts w:ascii="仿宋" w:hAnsi="仿宋" w:eastAsia="仿宋" w:cs="仿宋"/>
          <w:spacing w:val="-8"/>
          <w:position w:val="26"/>
          <w:sz w:val="28"/>
          <w:szCs w:val="28"/>
        </w:rPr>
        <w:t>《水土保持生态建设工程概（估）算编制规定</w:t>
      </w:r>
      <w:r>
        <w:rPr>
          <w:rFonts w:ascii="仿宋" w:hAnsi="仿宋" w:eastAsia="仿宋" w:cs="仿宋"/>
          <w:spacing w:val="-9"/>
          <w:position w:val="26"/>
          <w:sz w:val="28"/>
          <w:szCs w:val="28"/>
        </w:rPr>
        <w:t>》（水总〔</w:t>
      </w:r>
      <w:r>
        <w:rPr>
          <w:rFonts w:ascii="Times New Roman" w:hAnsi="Times New Roman" w:eastAsia="Times New Roman" w:cs="Times New Roman"/>
          <w:spacing w:val="-9"/>
          <w:position w:val="26"/>
          <w:sz w:val="28"/>
          <w:szCs w:val="28"/>
        </w:rPr>
        <w:t>2003</w:t>
      </w:r>
      <w:r>
        <w:rPr>
          <w:rFonts w:ascii="仿宋" w:hAnsi="仿宋" w:eastAsia="仿宋" w:cs="仿宋"/>
          <w:spacing w:val="-9"/>
          <w:position w:val="26"/>
          <w:sz w:val="28"/>
          <w:szCs w:val="28"/>
        </w:rPr>
        <w:t>〕</w:t>
      </w:r>
    </w:p>
    <w:p>
      <w:pPr>
        <w:spacing w:before="1" w:line="222" w:lineRule="auto"/>
        <w:ind w:left="26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2"/>
          <w:sz w:val="28"/>
          <w:szCs w:val="28"/>
        </w:rPr>
        <w:t>67</w:t>
      </w:r>
      <w:r>
        <w:rPr>
          <w:rFonts w:ascii="Times New Roman" w:hAnsi="Times New Roman" w:eastAsia="Times New Roman" w:cs="Times New Roman"/>
          <w:spacing w:val="2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2"/>
          <w:sz w:val="28"/>
          <w:szCs w:val="28"/>
        </w:rPr>
        <w:t>号</w:t>
      </w:r>
      <w:r>
        <w:rPr>
          <w:rFonts w:ascii="仿宋" w:hAnsi="仿宋" w:eastAsia="仿宋" w:cs="仿宋"/>
          <w:sz w:val="28"/>
          <w:szCs w:val="28"/>
        </w:rPr>
        <w:t>）；</w:t>
      </w:r>
    </w:p>
    <w:p>
      <w:pPr>
        <w:spacing w:before="285" w:line="222" w:lineRule="auto"/>
        <w:ind w:left="626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6.</w:t>
      </w:r>
      <w:r>
        <w:rPr>
          <w:rFonts w:ascii="仿宋" w:hAnsi="仿宋" w:eastAsia="仿宋" w:cs="仿宋"/>
          <w:spacing w:val="-2"/>
          <w:sz w:val="28"/>
          <w:szCs w:val="28"/>
        </w:rPr>
        <w:t>《水土保持工程概算定额》（水总〔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2003</w:t>
      </w:r>
      <w:r>
        <w:rPr>
          <w:rFonts w:ascii="仿宋" w:hAnsi="仿宋" w:eastAsia="仿宋" w:cs="仿宋"/>
          <w:spacing w:val="-2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67</w:t>
      </w:r>
      <w:r>
        <w:rPr>
          <w:rFonts w:ascii="Times New Roman" w:hAnsi="Times New Roman" w:eastAsia="Times New Roman" w:cs="Times New Roman"/>
          <w:spacing w:val="23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号</w:t>
      </w:r>
      <w:r>
        <w:rPr>
          <w:rFonts w:ascii="仿宋" w:hAnsi="仿宋" w:eastAsia="仿宋" w:cs="仿宋"/>
          <w:spacing w:val="8"/>
          <w:sz w:val="28"/>
          <w:szCs w:val="28"/>
        </w:rPr>
        <w:t>）；</w:t>
      </w:r>
    </w:p>
    <w:p>
      <w:pPr>
        <w:spacing w:before="288" w:line="624" w:lineRule="exact"/>
        <w:ind w:right="27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position w:val="26"/>
          <w:sz w:val="28"/>
          <w:szCs w:val="28"/>
        </w:rPr>
        <w:t>7.</w:t>
      </w:r>
      <w:r>
        <w:rPr>
          <w:rFonts w:ascii="仿宋" w:hAnsi="仿宋" w:eastAsia="仿宋" w:cs="仿宋"/>
          <w:position w:val="26"/>
          <w:sz w:val="28"/>
          <w:szCs w:val="28"/>
        </w:rPr>
        <w:t>《江西省水利水电建筑工程估算定额》（赣</w:t>
      </w:r>
      <w:r>
        <w:rPr>
          <w:rFonts w:ascii="仿宋" w:hAnsi="仿宋" w:eastAsia="仿宋" w:cs="仿宋"/>
          <w:spacing w:val="-1"/>
          <w:position w:val="26"/>
          <w:sz w:val="28"/>
          <w:szCs w:val="28"/>
        </w:rPr>
        <w:t>水建管字〔</w:t>
      </w:r>
      <w:r>
        <w:rPr>
          <w:rFonts w:ascii="Times New Roman" w:hAnsi="Times New Roman" w:eastAsia="Times New Roman" w:cs="Times New Roman"/>
          <w:spacing w:val="-1"/>
          <w:position w:val="26"/>
          <w:sz w:val="28"/>
          <w:szCs w:val="28"/>
        </w:rPr>
        <w:t>2006</w:t>
      </w:r>
      <w:r>
        <w:rPr>
          <w:rFonts w:ascii="仿宋" w:hAnsi="仿宋" w:eastAsia="仿宋" w:cs="仿宋"/>
          <w:spacing w:val="-1"/>
          <w:position w:val="26"/>
          <w:sz w:val="28"/>
          <w:szCs w:val="28"/>
        </w:rPr>
        <w:t>〕</w:t>
      </w:r>
    </w:p>
    <w:p>
      <w:pPr>
        <w:spacing w:before="2" w:line="222" w:lineRule="auto"/>
        <w:ind w:left="20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242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号</w:t>
      </w:r>
      <w:r>
        <w:rPr>
          <w:rFonts w:ascii="仿宋" w:hAnsi="仿宋" w:eastAsia="仿宋" w:cs="仿宋"/>
          <w:spacing w:val="1"/>
          <w:sz w:val="28"/>
          <w:szCs w:val="28"/>
        </w:rPr>
        <w:t>）；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77" w:type="default"/>
          <w:pgSz w:w="11906" w:h="16839"/>
          <w:pgMar w:top="1166" w:right="1706" w:bottom="1151" w:left="1785" w:header="0" w:footer="989" w:gutter="0"/>
          <w:cols w:space="720" w:num="1"/>
        </w:sectPr>
      </w:pPr>
    </w:p>
    <w:p>
      <w:pPr>
        <w:spacing w:before="57" w:line="223" w:lineRule="auto"/>
        <w:ind w:left="631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8.</w:t>
      </w:r>
      <w:r>
        <w:rPr>
          <w:rFonts w:ascii="仿宋" w:hAnsi="仿宋" w:eastAsia="仿宋" w:cs="仿宋"/>
          <w:spacing w:val="-1"/>
          <w:sz w:val="28"/>
          <w:szCs w:val="28"/>
        </w:rPr>
        <w:t>《全国统一建筑工程基础定额应用手册》（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2002</w:t>
      </w:r>
      <w:r>
        <w:rPr>
          <w:rFonts w:ascii="仿宋" w:hAnsi="仿宋" w:eastAsia="仿宋" w:cs="仿宋"/>
          <w:spacing w:val="4"/>
          <w:sz w:val="28"/>
          <w:szCs w:val="28"/>
        </w:rPr>
        <w:t>）；</w:t>
      </w:r>
    </w:p>
    <w:p>
      <w:pPr>
        <w:spacing w:before="286" w:line="222" w:lineRule="auto"/>
        <w:ind w:left="625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9.</w:t>
      </w:r>
      <w:r>
        <w:rPr>
          <w:rFonts w:ascii="仿宋" w:hAnsi="仿宋" w:eastAsia="仿宋" w:cs="仿宋"/>
          <w:spacing w:val="-1"/>
          <w:sz w:val="28"/>
          <w:szCs w:val="28"/>
        </w:rPr>
        <w:t>《实用建筑工程预算手册》（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1999</w:t>
      </w:r>
      <w:r>
        <w:rPr>
          <w:rFonts w:ascii="仿宋" w:hAnsi="仿宋" w:eastAsia="仿宋" w:cs="仿宋"/>
          <w:spacing w:val="4"/>
          <w:sz w:val="28"/>
          <w:szCs w:val="28"/>
        </w:rPr>
        <w:t>）；</w:t>
      </w:r>
    </w:p>
    <w:p>
      <w:pPr>
        <w:spacing w:before="286" w:line="213" w:lineRule="auto"/>
        <w:ind w:left="646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10.</w:t>
      </w:r>
      <w:r>
        <w:rPr>
          <w:rFonts w:ascii="仿宋" w:hAnsi="仿宋" w:eastAsia="仿宋" w:cs="仿宋"/>
          <w:spacing w:val="-2"/>
          <w:sz w:val="28"/>
          <w:szCs w:val="28"/>
        </w:rPr>
        <w:t>《江西省建筑安装工程预算定额》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(2004)</w:t>
      </w:r>
      <w:r>
        <w:rPr>
          <w:rFonts w:ascii="仿宋" w:hAnsi="仿宋" w:eastAsia="仿宋" w:cs="仿宋"/>
          <w:spacing w:val="-2"/>
          <w:sz w:val="28"/>
          <w:szCs w:val="28"/>
        </w:rPr>
        <w:t>；</w:t>
      </w:r>
    </w:p>
    <w:p>
      <w:pPr>
        <w:spacing w:before="301" w:line="624" w:lineRule="exact"/>
        <w:ind w:right="81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1"/>
          <w:position w:val="26"/>
          <w:sz w:val="28"/>
          <w:szCs w:val="28"/>
        </w:rPr>
        <w:t>11.</w:t>
      </w:r>
      <w:r>
        <w:rPr>
          <w:rFonts w:ascii="仿宋" w:hAnsi="仿宋" w:eastAsia="仿宋" w:cs="仿宋"/>
          <w:spacing w:val="1"/>
          <w:position w:val="26"/>
          <w:sz w:val="28"/>
          <w:szCs w:val="28"/>
        </w:rPr>
        <w:t>《建设项目前期工作咨询收费暂行规定》（计价格〔</w:t>
      </w:r>
      <w:r>
        <w:rPr>
          <w:rFonts w:ascii="Times New Roman" w:hAnsi="Times New Roman" w:eastAsia="Times New Roman" w:cs="Times New Roman"/>
          <w:spacing w:val="1"/>
          <w:position w:val="26"/>
          <w:sz w:val="28"/>
          <w:szCs w:val="28"/>
        </w:rPr>
        <w:t>1992</w:t>
      </w:r>
      <w:r>
        <w:rPr>
          <w:rFonts w:ascii="仿宋" w:hAnsi="仿宋" w:eastAsia="仿宋" w:cs="仿宋"/>
          <w:spacing w:val="1"/>
          <w:position w:val="26"/>
          <w:sz w:val="28"/>
          <w:szCs w:val="28"/>
        </w:rPr>
        <w:t>〕</w:t>
      </w:r>
    </w:p>
    <w:p>
      <w:pPr>
        <w:spacing w:before="1" w:line="222" w:lineRule="auto"/>
        <w:ind w:left="46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2"/>
          <w:sz w:val="28"/>
          <w:szCs w:val="28"/>
        </w:rPr>
        <w:t>1283</w:t>
      </w:r>
      <w:r>
        <w:rPr>
          <w:rFonts w:ascii="Times New Roman" w:hAnsi="Times New Roman" w:eastAsia="Times New Roman" w:cs="Times New Roman"/>
          <w:spacing w:val="23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2"/>
          <w:sz w:val="28"/>
          <w:szCs w:val="28"/>
        </w:rPr>
        <w:t>号</w:t>
      </w:r>
      <w:r>
        <w:rPr>
          <w:rFonts w:ascii="仿宋" w:hAnsi="仿宋" w:eastAsia="仿宋" w:cs="仿宋"/>
          <w:spacing w:val="1"/>
          <w:sz w:val="28"/>
          <w:szCs w:val="28"/>
        </w:rPr>
        <w:t>）；</w:t>
      </w:r>
    </w:p>
    <w:p>
      <w:pPr>
        <w:spacing w:before="285" w:line="223" w:lineRule="auto"/>
        <w:ind w:left="646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12.</w:t>
      </w:r>
      <w:r>
        <w:rPr>
          <w:rFonts w:ascii="仿宋" w:hAnsi="仿宋" w:eastAsia="仿宋" w:cs="仿宋"/>
          <w:spacing w:val="-2"/>
          <w:sz w:val="28"/>
          <w:szCs w:val="28"/>
        </w:rPr>
        <w:t>《工程勘察设计收费管理规定》（计价格〔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2002</w:t>
      </w:r>
      <w:r>
        <w:rPr>
          <w:rFonts w:ascii="仿宋" w:hAnsi="仿宋" w:eastAsia="仿宋" w:cs="仿宋"/>
          <w:spacing w:val="-2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10</w:t>
      </w:r>
      <w:r>
        <w:rPr>
          <w:rFonts w:ascii="Times New Roman" w:hAnsi="Times New Roman" w:eastAsia="Times New Roman" w:cs="Times New Roman"/>
          <w:spacing w:val="24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号</w:t>
      </w:r>
      <w:r>
        <w:rPr>
          <w:rFonts w:ascii="仿宋" w:hAnsi="仿宋" w:eastAsia="仿宋" w:cs="仿宋"/>
          <w:spacing w:val="2"/>
          <w:sz w:val="28"/>
          <w:szCs w:val="28"/>
        </w:rPr>
        <w:t>）；</w:t>
      </w:r>
    </w:p>
    <w:p>
      <w:pPr>
        <w:spacing w:before="286" w:line="223" w:lineRule="auto"/>
        <w:ind w:left="646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13.</w:t>
      </w:r>
      <w:r>
        <w:rPr>
          <w:rFonts w:ascii="仿宋" w:hAnsi="仿宋" w:eastAsia="仿宋" w:cs="仿宋"/>
          <w:spacing w:val="-2"/>
          <w:sz w:val="28"/>
          <w:szCs w:val="28"/>
        </w:rPr>
        <w:t>《基本建设财务管理规定》（财建〔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2002</w:t>
      </w:r>
      <w:r>
        <w:rPr>
          <w:rFonts w:ascii="仿宋" w:hAnsi="仿宋" w:eastAsia="仿宋" w:cs="仿宋"/>
          <w:spacing w:val="-2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394</w:t>
      </w:r>
      <w:r>
        <w:rPr>
          <w:rFonts w:ascii="Times New Roman" w:hAnsi="Times New Roman" w:eastAsia="Times New Roman" w:cs="Times New Roman"/>
          <w:spacing w:val="23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号</w:t>
      </w:r>
      <w:r>
        <w:rPr>
          <w:rFonts w:ascii="仿宋" w:hAnsi="仿宋" w:eastAsia="仿宋" w:cs="仿宋"/>
          <w:sz w:val="28"/>
          <w:szCs w:val="28"/>
        </w:rPr>
        <w:t>）；</w:t>
      </w:r>
    </w:p>
    <w:p>
      <w:pPr>
        <w:spacing w:before="286" w:line="624" w:lineRule="exact"/>
        <w:ind w:right="77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1"/>
          <w:position w:val="26"/>
          <w:sz w:val="28"/>
          <w:szCs w:val="28"/>
        </w:rPr>
        <w:t>14.</w:t>
      </w:r>
      <w:r>
        <w:rPr>
          <w:rFonts w:ascii="仿宋" w:hAnsi="仿宋" w:eastAsia="仿宋" w:cs="仿宋"/>
          <w:spacing w:val="1"/>
          <w:position w:val="26"/>
          <w:sz w:val="28"/>
          <w:szCs w:val="28"/>
        </w:rPr>
        <w:t>林业、农业、环保、水利、交通、科技等行业有关技术经济</w:t>
      </w:r>
    </w:p>
    <w:p>
      <w:pPr>
        <w:spacing w:before="1" w:line="222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指标；</w:t>
      </w:r>
    </w:p>
    <w:p>
      <w:pPr>
        <w:spacing w:before="286" w:line="624" w:lineRule="exact"/>
        <w:ind w:right="77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1"/>
          <w:position w:val="26"/>
          <w:sz w:val="28"/>
          <w:szCs w:val="28"/>
        </w:rPr>
        <w:t>15.</w:t>
      </w:r>
      <w:r>
        <w:rPr>
          <w:rFonts w:ascii="仿宋" w:hAnsi="仿宋" w:eastAsia="仿宋" w:cs="仿宋"/>
          <w:spacing w:val="1"/>
          <w:position w:val="26"/>
          <w:sz w:val="28"/>
          <w:szCs w:val="28"/>
        </w:rPr>
        <w:t>《江西省水利水电工程施工机械台时费定额》（江西省水利</w:t>
      </w:r>
    </w:p>
    <w:p>
      <w:pPr>
        <w:spacing w:before="2" w:line="222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8"/>
          <w:sz w:val="28"/>
          <w:szCs w:val="28"/>
        </w:rPr>
        <w:t>厅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2006</w:t>
      </w:r>
      <w:r>
        <w:rPr>
          <w:rFonts w:ascii="Times New Roman" w:hAnsi="Times New Roman" w:eastAsia="Times New Roman" w:cs="Times New Roman"/>
          <w:spacing w:val="2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年</w:t>
      </w:r>
      <w:r>
        <w:rPr>
          <w:rFonts w:ascii="仿宋" w:hAnsi="仿宋" w:eastAsia="仿宋" w:cs="仿宋"/>
          <w:sz w:val="28"/>
          <w:szCs w:val="28"/>
        </w:rPr>
        <w:t>）；</w:t>
      </w:r>
    </w:p>
    <w:p>
      <w:pPr>
        <w:spacing w:before="285" w:line="624" w:lineRule="exact"/>
        <w:ind w:right="77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1"/>
          <w:position w:val="26"/>
          <w:sz w:val="28"/>
          <w:szCs w:val="28"/>
        </w:rPr>
        <w:t>16.</w:t>
      </w:r>
      <w:r>
        <w:rPr>
          <w:rFonts w:ascii="仿宋" w:hAnsi="仿宋" w:eastAsia="仿宋" w:cs="仿宋"/>
          <w:spacing w:val="1"/>
          <w:position w:val="26"/>
          <w:sz w:val="28"/>
          <w:szCs w:val="28"/>
        </w:rPr>
        <w:t>《江西省水利水电设备安装工程预算定额》（江西省水利厅</w:t>
      </w:r>
    </w:p>
    <w:p>
      <w:pPr>
        <w:spacing w:before="2" w:line="222" w:lineRule="auto"/>
        <w:ind w:left="20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2006</w:t>
      </w:r>
      <w:r>
        <w:rPr>
          <w:rFonts w:ascii="Times New Roman" w:hAnsi="Times New Roman" w:eastAsia="Times New Roman" w:cs="Times New Roman"/>
          <w:spacing w:val="22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年</w:t>
      </w:r>
      <w:r>
        <w:rPr>
          <w:rFonts w:ascii="仿宋" w:hAnsi="仿宋" w:eastAsia="仿宋" w:cs="仿宋"/>
          <w:sz w:val="28"/>
          <w:szCs w:val="28"/>
        </w:rPr>
        <w:t>）；</w:t>
      </w:r>
    </w:p>
    <w:p>
      <w:pPr>
        <w:spacing w:before="286" w:line="222" w:lineRule="auto"/>
        <w:ind w:left="646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17.</w:t>
      </w:r>
      <w:r>
        <w:rPr>
          <w:rFonts w:ascii="仿宋" w:hAnsi="仿宋" w:eastAsia="仿宋" w:cs="仿宋"/>
          <w:spacing w:val="-3"/>
          <w:sz w:val="28"/>
          <w:szCs w:val="28"/>
        </w:rPr>
        <w:t>《土地开发整理项目预算定额标准》（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2011</w:t>
      </w:r>
      <w:r>
        <w:rPr>
          <w:rFonts w:ascii="Times New Roman" w:hAnsi="Times New Roman" w:eastAsia="Times New Roman" w:cs="Times New Roman"/>
          <w:spacing w:val="18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年</w:t>
      </w:r>
      <w:r>
        <w:rPr>
          <w:rFonts w:ascii="仿宋" w:hAnsi="仿宋" w:eastAsia="仿宋" w:cs="仿宋"/>
          <w:spacing w:val="6"/>
          <w:sz w:val="28"/>
          <w:szCs w:val="28"/>
        </w:rPr>
        <w:t>）；</w:t>
      </w:r>
    </w:p>
    <w:p>
      <w:pPr>
        <w:spacing w:before="288" w:line="222" w:lineRule="auto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18.</w:t>
      </w:r>
      <w:r>
        <w:rPr>
          <w:rFonts w:ascii="仿宋" w:hAnsi="仿宋" w:eastAsia="仿宋" w:cs="仿宋"/>
          <w:spacing w:val="-6"/>
          <w:sz w:val="28"/>
          <w:szCs w:val="28"/>
        </w:rPr>
        <w:t>《地质调查项目预算标准》（中国地质调查局</w:t>
      </w:r>
      <w:r>
        <w:rPr>
          <w:rFonts w:ascii="仿宋" w:hAnsi="仿宋" w:eastAsia="仿宋" w:cs="仿宋"/>
          <w:spacing w:val="-6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2010</w:t>
      </w:r>
      <w:r>
        <w:rPr>
          <w:rFonts w:ascii="Times New Roman" w:hAnsi="Times New Roman" w:eastAsia="Times New Roman" w:cs="Times New Roman"/>
          <w:spacing w:val="25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年</w:t>
      </w:r>
      <w:r>
        <w:rPr>
          <w:rFonts w:ascii="仿宋" w:hAnsi="仿宋" w:eastAsia="仿宋" w:cs="仿宋"/>
          <w:spacing w:val="-7"/>
          <w:sz w:val="28"/>
          <w:szCs w:val="28"/>
        </w:rPr>
        <w:t>试用</w:t>
      </w:r>
      <w:r>
        <w:rPr>
          <w:rFonts w:ascii="仿宋" w:hAnsi="仿宋" w:eastAsia="仿宋" w:cs="仿宋"/>
          <w:spacing w:val="-75"/>
          <w:sz w:val="28"/>
          <w:szCs w:val="28"/>
        </w:rPr>
        <w:t>）；</w:t>
      </w:r>
    </w:p>
    <w:p>
      <w:pPr>
        <w:spacing w:before="286" w:line="624" w:lineRule="exact"/>
        <w:ind w:right="77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1"/>
          <w:position w:val="26"/>
          <w:sz w:val="28"/>
          <w:szCs w:val="28"/>
        </w:rPr>
        <w:t>19.</w:t>
      </w:r>
      <w:r>
        <w:rPr>
          <w:rFonts w:ascii="仿宋" w:hAnsi="仿宋" w:eastAsia="仿宋" w:cs="仿宋"/>
          <w:spacing w:val="1"/>
          <w:position w:val="26"/>
          <w:sz w:val="28"/>
          <w:szCs w:val="28"/>
        </w:rPr>
        <w:t>《建设工程监理与相关服务收费标准》（国家发改委、建设</w:t>
      </w:r>
    </w:p>
    <w:p>
      <w:pPr>
        <w:spacing w:before="2" w:line="222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部发改价格〔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2007</w:t>
      </w:r>
      <w:r>
        <w:rPr>
          <w:rFonts w:ascii="仿宋" w:hAnsi="仿宋" w:eastAsia="仿宋" w:cs="仿宋"/>
          <w:spacing w:val="-3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670</w:t>
      </w:r>
      <w:r>
        <w:rPr>
          <w:rFonts w:ascii="Times New Roman" w:hAnsi="Times New Roman" w:eastAsia="Times New Roman" w:cs="Times New Roman"/>
          <w:spacing w:val="24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号</w:t>
      </w:r>
      <w:r>
        <w:rPr>
          <w:rFonts w:ascii="仿宋" w:hAnsi="仿宋" w:eastAsia="仿宋" w:cs="仿宋"/>
          <w:sz w:val="28"/>
          <w:szCs w:val="28"/>
        </w:rPr>
        <w:t>）；</w:t>
      </w:r>
    </w:p>
    <w:p>
      <w:pPr>
        <w:spacing w:before="286" w:line="624" w:lineRule="exact"/>
        <w:ind w:right="77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2"/>
          <w:position w:val="25"/>
          <w:sz w:val="28"/>
          <w:szCs w:val="28"/>
        </w:rPr>
        <w:t>20.</w:t>
      </w:r>
      <w:r>
        <w:rPr>
          <w:rFonts w:ascii="仿宋" w:hAnsi="仿宋" w:eastAsia="仿宋" w:cs="仿宋"/>
          <w:spacing w:val="2"/>
          <w:position w:val="25"/>
          <w:sz w:val="28"/>
          <w:szCs w:val="28"/>
        </w:rPr>
        <w:t>《江西省发展改革委、江西省水利厅关于调整江西省水利水</w:t>
      </w:r>
    </w:p>
    <w:p>
      <w:pPr>
        <w:spacing w:before="1" w:line="221" w:lineRule="auto"/>
        <w:ind w:left="6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电工程人工预算单价的通知》（赣发改设审〔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2013</w:t>
      </w:r>
      <w:r>
        <w:rPr>
          <w:rFonts w:ascii="仿宋" w:hAnsi="仿宋" w:eastAsia="仿宋" w:cs="仿宋"/>
          <w:spacing w:val="-3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586</w:t>
      </w:r>
      <w:r>
        <w:rPr>
          <w:rFonts w:ascii="Times New Roman" w:hAnsi="Times New Roman" w:eastAsia="Times New Roman" w:cs="Times New Roman"/>
          <w:spacing w:val="2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号</w:t>
      </w:r>
      <w:r>
        <w:rPr>
          <w:rFonts w:ascii="仿宋" w:hAnsi="仿宋" w:eastAsia="仿宋" w:cs="仿宋"/>
          <w:spacing w:val="6"/>
          <w:sz w:val="28"/>
          <w:szCs w:val="28"/>
        </w:rPr>
        <w:t>）；</w:t>
      </w:r>
    </w:p>
    <w:p>
      <w:pPr>
        <w:spacing w:before="288" w:line="624" w:lineRule="exact"/>
        <w:ind w:right="77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2"/>
          <w:position w:val="25"/>
          <w:sz w:val="28"/>
          <w:szCs w:val="28"/>
        </w:rPr>
        <w:t>21.</w:t>
      </w:r>
      <w:r>
        <w:rPr>
          <w:rFonts w:ascii="仿宋" w:hAnsi="仿宋" w:eastAsia="仿宋" w:cs="仿宋"/>
          <w:spacing w:val="2"/>
          <w:position w:val="25"/>
          <w:sz w:val="28"/>
          <w:szCs w:val="28"/>
        </w:rPr>
        <w:t>《关于调整江西省建设工程费用定额税金组成和税金计取标</w:t>
      </w:r>
    </w:p>
    <w:p>
      <w:pPr>
        <w:spacing w:line="222" w:lineRule="auto"/>
        <w:ind w:left="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准的通知》（江西省住房和城乡建设厅赣建价〔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2011</w:t>
      </w:r>
      <w:r>
        <w:rPr>
          <w:rFonts w:ascii="仿宋" w:hAnsi="仿宋" w:eastAsia="仿宋" w:cs="仿宋"/>
          <w:spacing w:val="-2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12</w:t>
      </w:r>
      <w:r>
        <w:rPr>
          <w:rFonts w:ascii="Times New Roman" w:hAnsi="Times New Roman" w:eastAsia="Times New Roman" w:cs="Times New Roman"/>
          <w:spacing w:val="2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号</w:t>
      </w:r>
      <w:r>
        <w:rPr>
          <w:rFonts w:ascii="仿宋" w:hAnsi="仿宋" w:eastAsia="仿宋" w:cs="仿宋"/>
          <w:sz w:val="28"/>
          <w:szCs w:val="28"/>
        </w:rPr>
        <w:t>）；</w:t>
      </w:r>
    </w:p>
    <w:p>
      <w:pPr>
        <w:spacing w:before="287" w:line="624" w:lineRule="exact"/>
        <w:ind w:right="77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position w:val="26"/>
          <w:sz w:val="28"/>
          <w:szCs w:val="28"/>
        </w:rPr>
        <w:t>22.</w:t>
      </w:r>
      <w:r>
        <w:rPr>
          <w:rFonts w:ascii="仿宋" w:hAnsi="仿宋" w:eastAsia="仿宋" w:cs="仿宋"/>
          <w:position w:val="26"/>
          <w:sz w:val="28"/>
          <w:szCs w:val="28"/>
        </w:rPr>
        <w:t>《关于发布</w:t>
      </w:r>
      <w:r>
        <w:rPr>
          <w:rFonts w:ascii="仿宋" w:hAnsi="仿宋" w:eastAsia="仿宋" w:cs="仿宋"/>
          <w:spacing w:val="-67"/>
          <w:position w:val="2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position w:val="26"/>
          <w:sz w:val="28"/>
          <w:szCs w:val="28"/>
        </w:rPr>
        <w:t>2016</w:t>
      </w:r>
      <w:r>
        <w:rPr>
          <w:rFonts w:ascii="Times New Roman" w:hAnsi="Times New Roman" w:eastAsia="Times New Roman" w:cs="Times New Roman"/>
          <w:spacing w:val="24"/>
          <w:w w:val="101"/>
          <w:position w:val="26"/>
          <w:sz w:val="28"/>
          <w:szCs w:val="28"/>
        </w:rPr>
        <w:t xml:space="preserve"> </w:t>
      </w:r>
      <w:r>
        <w:rPr>
          <w:rFonts w:ascii="仿宋" w:hAnsi="仿宋" w:eastAsia="仿宋" w:cs="仿宋"/>
          <w:position w:val="26"/>
          <w:sz w:val="28"/>
          <w:szCs w:val="28"/>
        </w:rPr>
        <w:t>年度下半年江西省水利水电工程设</w:t>
      </w:r>
      <w:r>
        <w:rPr>
          <w:rFonts w:ascii="仿宋" w:hAnsi="仿宋" w:eastAsia="仿宋" w:cs="仿宋"/>
          <w:spacing w:val="-1"/>
          <w:position w:val="26"/>
          <w:sz w:val="28"/>
          <w:szCs w:val="28"/>
        </w:rPr>
        <w:t>计概</w:t>
      </w:r>
      <w:r>
        <w:rPr>
          <w:rFonts w:ascii="Times New Roman" w:hAnsi="Times New Roman" w:eastAsia="Times New Roman" w:cs="Times New Roman"/>
          <w:spacing w:val="-1"/>
          <w:position w:val="26"/>
          <w:sz w:val="28"/>
          <w:szCs w:val="28"/>
        </w:rPr>
        <w:t>(</w:t>
      </w:r>
      <w:r>
        <w:rPr>
          <w:rFonts w:ascii="仿宋" w:hAnsi="仿宋" w:eastAsia="仿宋" w:cs="仿宋"/>
          <w:spacing w:val="-1"/>
          <w:position w:val="26"/>
          <w:sz w:val="28"/>
          <w:szCs w:val="28"/>
        </w:rPr>
        <w:t>估</w:t>
      </w:r>
      <w:r>
        <w:rPr>
          <w:rFonts w:ascii="Times New Roman" w:hAnsi="Times New Roman" w:eastAsia="Times New Roman" w:cs="Times New Roman"/>
          <w:spacing w:val="-1"/>
          <w:position w:val="26"/>
          <w:sz w:val="28"/>
          <w:szCs w:val="28"/>
        </w:rPr>
        <w:t>)</w:t>
      </w:r>
    </w:p>
    <w:p>
      <w:pPr>
        <w:spacing w:before="1" w:line="220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算主要材料基价的通知》；</w:t>
      </w:r>
    </w:p>
    <w:p>
      <w:pPr>
        <w:spacing w:line="220" w:lineRule="auto"/>
        <w:rPr>
          <w:rFonts w:ascii="仿宋" w:hAnsi="仿宋" w:eastAsia="仿宋" w:cs="仿宋"/>
          <w:sz w:val="28"/>
          <w:szCs w:val="28"/>
        </w:rPr>
        <w:sectPr>
          <w:footerReference r:id="rId78" w:type="default"/>
          <w:pgSz w:w="11906" w:h="16839"/>
          <w:pgMar w:top="1214" w:right="1722" w:bottom="1151" w:left="1785" w:header="0" w:footer="989" w:gutter="0"/>
          <w:cols w:space="720" w:num="1"/>
        </w:sectPr>
      </w:pPr>
    </w:p>
    <w:p>
      <w:pPr>
        <w:spacing w:before="57" w:line="624" w:lineRule="exact"/>
        <w:ind w:right="13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1"/>
          <w:position w:val="26"/>
          <w:sz w:val="28"/>
          <w:szCs w:val="28"/>
        </w:rPr>
        <w:t>23.</w:t>
      </w:r>
      <w:r>
        <w:rPr>
          <w:rFonts w:ascii="Times New Roman" w:hAnsi="Times New Roman" w:eastAsia="Times New Roman" w:cs="Times New Roman"/>
          <w:spacing w:val="-30"/>
          <w:position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position w:val="26"/>
          <w:sz w:val="28"/>
          <w:szCs w:val="28"/>
        </w:rPr>
        <w:t>监测工程单价取费参照《工程勘察与设计收费标准》（国家</w:t>
      </w:r>
    </w:p>
    <w:p>
      <w:pPr>
        <w:spacing w:before="1" w:line="222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计委、建设部计价格〔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2002</w:t>
      </w:r>
      <w:r>
        <w:rPr>
          <w:rFonts w:ascii="仿宋" w:hAnsi="仿宋" w:eastAsia="仿宋" w:cs="仿宋"/>
          <w:spacing w:val="-3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10</w:t>
      </w:r>
      <w:r>
        <w:rPr>
          <w:rFonts w:ascii="Times New Roman" w:hAnsi="Times New Roman" w:eastAsia="Times New Roman" w:cs="Times New Roman"/>
          <w:spacing w:val="2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号</w:t>
      </w:r>
      <w:r>
        <w:rPr>
          <w:rFonts w:ascii="仿宋" w:hAnsi="仿宋" w:eastAsia="仿宋" w:cs="仿宋"/>
          <w:spacing w:val="5"/>
          <w:sz w:val="28"/>
          <w:szCs w:val="28"/>
        </w:rPr>
        <w:t>）；</w:t>
      </w:r>
    </w:p>
    <w:p>
      <w:pPr>
        <w:spacing w:before="285" w:line="624" w:lineRule="exact"/>
        <w:ind w:right="13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2"/>
          <w:position w:val="26"/>
          <w:sz w:val="28"/>
          <w:szCs w:val="28"/>
        </w:rPr>
        <w:t>24.</w:t>
      </w:r>
      <w:r>
        <w:rPr>
          <w:rFonts w:ascii="仿宋" w:hAnsi="仿宋" w:eastAsia="仿宋" w:cs="仿宋"/>
          <w:spacing w:val="2"/>
          <w:position w:val="26"/>
          <w:sz w:val="28"/>
          <w:szCs w:val="28"/>
        </w:rPr>
        <w:t>《江西省水利厅关于水利工程营业税改增值税后计价依据调</w:t>
      </w:r>
    </w:p>
    <w:p>
      <w:pPr>
        <w:spacing w:before="1" w:line="222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整的通知》（江西省水利厅赣水建管字〔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2016</w:t>
      </w:r>
      <w:r>
        <w:rPr>
          <w:rFonts w:ascii="仿宋" w:hAnsi="仿宋" w:eastAsia="仿宋" w:cs="仿宋"/>
          <w:spacing w:val="-2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49</w:t>
      </w:r>
      <w:r>
        <w:rPr>
          <w:rFonts w:ascii="Times New Roman" w:hAnsi="Times New Roman" w:eastAsia="Times New Roman" w:cs="Times New Roman"/>
          <w:spacing w:val="23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号</w:t>
      </w:r>
      <w:r>
        <w:rPr>
          <w:rFonts w:ascii="仿宋" w:hAnsi="仿宋" w:eastAsia="仿宋" w:cs="仿宋"/>
          <w:spacing w:val="5"/>
          <w:sz w:val="28"/>
          <w:szCs w:val="28"/>
        </w:rPr>
        <w:t>）；</w:t>
      </w:r>
    </w:p>
    <w:p>
      <w:pPr>
        <w:spacing w:before="322" w:line="559" w:lineRule="exact"/>
        <w:ind w:right="13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4"/>
          <w:position w:val="20"/>
          <w:sz w:val="28"/>
          <w:szCs w:val="28"/>
        </w:rPr>
        <w:t>25.</w:t>
      </w:r>
      <w:r>
        <w:rPr>
          <w:rFonts w:ascii="仿宋" w:hAnsi="仿宋" w:eastAsia="仿宋" w:cs="仿宋"/>
          <w:spacing w:val="4"/>
          <w:position w:val="20"/>
          <w:sz w:val="28"/>
          <w:szCs w:val="28"/>
        </w:rPr>
        <w:t>水利部办公厅关于印发《水利工程营业税改征</w:t>
      </w:r>
      <w:r>
        <w:rPr>
          <w:rFonts w:ascii="仿宋" w:hAnsi="仿宋" w:eastAsia="仿宋" w:cs="仿宋"/>
          <w:spacing w:val="3"/>
          <w:position w:val="20"/>
          <w:sz w:val="28"/>
          <w:szCs w:val="28"/>
        </w:rPr>
        <w:t>增值税计价依</w:t>
      </w:r>
    </w:p>
    <w:p>
      <w:pPr>
        <w:spacing w:before="1" w:line="223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据调整办法》的通知。</w:t>
      </w:r>
    </w:p>
    <w:p>
      <w:pPr>
        <w:spacing w:before="189" w:line="226" w:lineRule="auto"/>
        <w:ind w:left="684"/>
        <w:outlineLvl w:val="2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三、估算结果</w:t>
      </w:r>
    </w:p>
    <w:p>
      <w:pPr>
        <w:spacing w:before="213" w:line="559" w:lineRule="exact"/>
        <w:ind w:right="16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"/>
          <w:position w:val="20"/>
          <w:sz w:val="28"/>
          <w:szCs w:val="28"/>
        </w:rPr>
        <w:t>浮梁县国土空间生态修复共部署</w:t>
      </w:r>
      <w:r>
        <w:rPr>
          <w:rFonts w:ascii="仿宋" w:hAnsi="仿宋" w:eastAsia="仿宋" w:cs="仿宋"/>
          <w:spacing w:val="-53"/>
          <w:position w:val="2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1"/>
          <w:position w:val="20"/>
          <w:sz w:val="28"/>
          <w:szCs w:val="28"/>
        </w:rPr>
        <w:t>5</w:t>
      </w:r>
      <w:r>
        <w:rPr>
          <w:rFonts w:ascii="Times New Roman" w:hAnsi="Times New Roman" w:eastAsia="Times New Roman" w:cs="Times New Roman"/>
          <w:spacing w:val="23"/>
          <w:position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position w:val="20"/>
          <w:sz w:val="28"/>
          <w:szCs w:val="28"/>
        </w:rPr>
        <w:t>个重大工程，</w:t>
      </w:r>
      <w:r>
        <w:rPr>
          <w:rFonts w:ascii="Times New Roman" w:hAnsi="Times New Roman" w:eastAsia="Times New Roman" w:cs="Times New Roman"/>
          <w:spacing w:val="1"/>
          <w:position w:val="20"/>
          <w:sz w:val="28"/>
          <w:szCs w:val="28"/>
        </w:rPr>
        <w:t>16</w:t>
      </w:r>
      <w:r>
        <w:rPr>
          <w:rFonts w:ascii="Times New Roman" w:hAnsi="Times New Roman" w:eastAsia="Times New Roman" w:cs="Times New Roman"/>
          <w:spacing w:val="23"/>
          <w:position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position w:val="20"/>
          <w:sz w:val="28"/>
          <w:szCs w:val="28"/>
        </w:rPr>
        <w:t>个子项目，</w:t>
      </w:r>
    </w:p>
    <w:p>
      <w:pPr>
        <w:spacing w:before="1" w:line="221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初步测算，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2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十四五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5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规划总投资</w:t>
      </w:r>
      <w:r>
        <w:rPr>
          <w:rFonts w:ascii="仿宋" w:hAnsi="仿宋" w:eastAsia="仿宋" w:cs="仿宋"/>
          <w:spacing w:val="-4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195593.04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万元（详见附表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</w:t>
      </w:r>
      <w:r>
        <w:rPr>
          <w:rFonts w:ascii="仿宋" w:hAnsi="仿宋" w:eastAsia="仿宋" w:cs="仿宋"/>
          <w:spacing w:val="-4"/>
          <w:sz w:val="28"/>
          <w:szCs w:val="28"/>
        </w:rPr>
        <w:t>）。</w:t>
      </w:r>
    </w:p>
    <w:p>
      <w:pPr>
        <w:spacing w:line="221" w:lineRule="auto"/>
        <w:rPr>
          <w:rFonts w:ascii="仿宋" w:hAnsi="仿宋" w:eastAsia="仿宋" w:cs="仿宋"/>
          <w:sz w:val="28"/>
          <w:szCs w:val="28"/>
        </w:rPr>
        <w:sectPr>
          <w:footerReference r:id="rId79" w:type="default"/>
          <w:pgSz w:w="11906" w:h="16839"/>
          <w:pgMar w:top="1214" w:right="1785" w:bottom="1149" w:left="1785" w:header="0" w:footer="989" w:gutter="0"/>
          <w:cols w:space="720" w:num="1"/>
        </w:sectPr>
      </w:pPr>
    </w:p>
    <w:p>
      <w:pPr>
        <w:spacing w:before="21"/>
      </w:pPr>
    </w:p>
    <w:p>
      <w:pPr>
        <w:spacing w:before="21"/>
      </w:pPr>
    </w:p>
    <w:p>
      <w:pPr>
        <w:spacing w:before="21"/>
      </w:pPr>
    </w:p>
    <w:tbl>
      <w:tblPr>
        <w:tblStyle w:val="5"/>
        <w:tblW w:w="1450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4"/>
        <w:gridCol w:w="1592"/>
        <w:gridCol w:w="2566"/>
        <w:gridCol w:w="4601"/>
        <w:gridCol w:w="926"/>
        <w:gridCol w:w="1109"/>
        <w:gridCol w:w="1261"/>
        <w:gridCol w:w="170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744" w:type="dxa"/>
            <w:vAlign w:val="top"/>
          </w:tcPr>
          <w:p>
            <w:pPr>
              <w:spacing w:before="56" w:line="312" w:lineRule="exact"/>
              <w:ind w:left="17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重大</w:t>
            </w:r>
          </w:p>
          <w:p>
            <w:pPr>
              <w:spacing w:line="231" w:lineRule="auto"/>
              <w:ind w:left="17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工程</w:t>
            </w:r>
          </w:p>
        </w:tc>
        <w:tc>
          <w:tcPr>
            <w:tcW w:w="1592" w:type="dxa"/>
            <w:vAlign w:val="top"/>
          </w:tcPr>
          <w:p>
            <w:pPr>
              <w:spacing w:before="211" w:line="232" w:lineRule="auto"/>
              <w:ind w:left="49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子项目</w:t>
            </w:r>
          </w:p>
        </w:tc>
        <w:tc>
          <w:tcPr>
            <w:tcW w:w="2566" w:type="dxa"/>
            <w:vAlign w:val="top"/>
          </w:tcPr>
          <w:p>
            <w:pPr>
              <w:spacing w:before="211" w:line="232" w:lineRule="auto"/>
              <w:ind w:left="87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涉及区域</w:t>
            </w:r>
          </w:p>
        </w:tc>
        <w:tc>
          <w:tcPr>
            <w:tcW w:w="4601" w:type="dxa"/>
            <w:vAlign w:val="top"/>
          </w:tcPr>
          <w:p>
            <w:pPr>
              <w:spacing w:before="212" w:line="231" w:lineRule="auto"/>
              <w:ind w:left="189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项目内容</w:t>
            </w:r>
          </w:p>
        </w:tc>
        <w:tc>
          <w:tcPr>
            <w:tcW w:w="926" w:type="dxa"/>
            <w:vAlign w:val="top"/>
          </w:tcPr>
          <w:p>
            <w:pPr>
              <w:spacing w:before="57" w:line="259" w:lineRule="auto"/>
              <w:ind w:left="369" w:right="142" w:hanging="20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预计单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价</w:t>
            </w:r>
          </w:p>
        </w:tc>
        <w:tc>
          <w:tcPr>
            <w:tcW w:w="1109" w:type="dxa"/>
            <w:vAlign w:val="top"/>
          </w:tcPr>
          <w:p>
            <w:pPr>
              <w:spacing w:before="56" w:line="261" w:lineRule="auto"/>
              <w:ind w:left="151" w:right="128" w:hanging="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投资金额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（万元）</w:t>
            </w:r>
          </w:p>
        </w:tc>
        <w:tc>
          <w:tcPr>
            <w:tcW w:w="1261" w:type="dxa"/>
            <w:vAlign w:val="top"/>
          </w:tcPr>
          <w:p>
            <w:pPr>
              <w:spacing w:before="57" w:line="259" w:lineRule="auto"/>
              <w:ind w:left="446" w:right="203" w:hanging="2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预计实施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时序</w:t>
            </w:r>
          </w:p>
        </w:tc>
        <w:tc>
          <w:tcPr>
            <w:tcW w:w="1708" w:type="dxa"/>
            <w:vAlign w:val="top"/>
          </w:tcPr>
          <w:p>
            <w:pPr>
              <w:spacing w:before="212" w:line="233" w:lineRule="auto"/>
              <w:ind w:left="65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744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65" w:line="312" w:lineRule="exact"/>
              <w:ind w:left="18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5"/>
                <w:position w:val="7"/>
                <w:sz w:val="20"/>
                <w:szCs w:val="20"/>
              </w:rPr>
              <w:t>生态</w:t>
            </w:r>
          </w:p>
          <w:p>
            <w:pPr>
              <w:spacing w:before="1" w:line="232" w:lineRule="auto"/>
              <w:ind w:left="18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系统</w:t>
            </w:r>
          </w:p>
          <w:p>
            <w:pPr>
              <w:spacing w:before="59" w:line="234" w:lineRule="auto"/>
              <w:ind w:left="17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质量</w:t>
            </w:r>
          </w:p>
          <w:p>
            <w:pPr>
              <w:spacing w:before="58" w:line="232" w:lineRule="auto"/>
              <w:ind w:left="17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提升</w:t>
            </w:r>
          </w:p>
          <w:p>
            <w:pPr>
              <w:spacing w:before="60" w:line="234" w:lineRule="auto"/>
              <w:ind w:left="18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与生</w:t>
            </w:r>
          </w:p>
          <w:p>
            <w:pPr>
              <w:spacing w:before="59" w:line="229" w:lineRule="auto"/>
              <w:ind w:left="17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物多</w:t>
            </w:r>
          </w:p>
          <w:p>
            <w:pPr>
              <w:spacing w:before="63" w:line="228" w:lineRule="auto"/>
              <w:ind w:left="17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样性</w:t>
            </w:r>
          </w:p>
          <w:p>
            <w:pPr>
              <w:spacing w:before="65" w:line="229" w:lineRule="auto"/>
              <w:ind w:left="17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保护</w:t>
            </w:r>
          </w:p>
          <w:p>
            <w:pPr>
              <w:spacing w:before="63" w:line="232" w:lineRule="auto"/>
              <w:ind w:left="17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工程</w:t>
            </w:r>
          </w:p>
        </w:tc>
        <w:tc>
          <w:tcPr>
            <w:tcW w:w="1592" w:type="dxa"/>
            <w:vAlign w:val="top"/>
          </w:tcPr>
          <w:p>
            <w:pPr>
              <w:spacing w:before="52" w:line="229" w:lineRule="auto"/>
              <w:ind w:left="17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省级自然保护</w:t>
            </w:r>
          </w:p>
          <w:p>
            <w:pPr>
              <w:spacing w:before="63" w:line="228" w:lineRule="auto"/>
              <w:ind w:left="19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区生物多样性</w:t>
            </w:r>
          </w:p>
          <w:p>
            <w:pPr>
              <w:spacing w:before="65" w:line="229" w:lineRule="auto"/>
              <w:ind w:left="38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保护项目</w:t>
            </w:r>
          </w:p>
        </w:tc>
        <w:tc>
          <w:tcPr>
            <w:tcW w:w="2566" w:type="dxa"/>
            <w:vAlign w:val="top"/>
          </w:tcPr>
          <w:p>
            <w:pPr>
              <w:spacing w:before="207" w:line="259" w:lineRule="auto"/>
              <w:ind w:left="145" w:right="128" w:hanging="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瑶里省级自然保护区和黄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字号黑麂省级自然保护区</w:t>
            </w:r>
          </w:p>
        </w:tc>
        <w:tc>
          <w:tcPr>
            <w:tcW w:w="4601" w:type="dxa"/>
            <w:vAlign w:val="top"/>
          </w:tcPr>
          <w:p>
            <w:pPr>
              <w:spacing w:before="52" w:line="269" w:lineRule="auto"/>
              <w:ind w:left="119" w:right="6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瑶里省级自然保护区和黄字号黑麂省级自然保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 </w:t>
            </w:r>
            <w:r>
              <w:rPr>
                <w:rFonts w:ascii="仿宋" w:hAnsi="仿宋" w:eastAsia="仿宋" w:cs="仿宋"/>
                <w:spacing w:val="10"/>
                <w:sz w:val="20"/>
                <w:szCs w:val="20"/>
              </w:rPr>
              <w:t>护区完善勘界立标和启动省级自然保护区</w:t>
            </w:r>
            <w:r>
              <w:rPr>
                <w:rFonts w:ascii="Times New Roman" w:hAnsi="Times New Roman" w:eastAsia="Times New Roman" w:cs="Times New Roman"/>
                <w:spacing w:val="10"/>
                <w:sz w:val="20"/>
                <w:szCs w:val="20"/>
              </w:rPr>
              <w:t>“</w:t>
            </w:r>
            <w:r>
              <w:rPr>
                <w:rFonts w:ascii="仿宋" w:hAnsi="仿宋" w:eastAsia="仿宋" w:cs="仿宋"/>
                <w:spacing w:val="10"/>
                <w:sz w:val="20"/>
                <w:szCs w:val="20"/>
              </w:rPr>
              <w:t>天眼</w:t>
            </w:r>
            <w:r>
              <w:rPr>
                <w:rFonts w:ascii="Times New Roman" w:hAnsi="Times New Roman" w:eastAsia="Times New Roman" w:cs="Times New Roman"/>
                <w:spacing w:val="10"/>
                <w:sz w:val="20"/>
                <w:szCs w:val="20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工程建设。</w:t>
            </w:r>
          </w:p>
        </w:tc>
        <w:tc>
          <w:tcPr>
            <w:tcW w:w="926" w:type="dxa"/>
            <w:vAlign w:val="top"/>
          </w:tcPr>
          <w:p>
            <w:pPr>
              <w:spacing w:before="208" w:line="234" w:lineRule="auto"/>
              <w:ind w:left="1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0.2</w:t>
            </w: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万元</w:t>
            </w:r>
          </w:p>
          <w:p>
            <w:pPr>
              <w:spacing w:before="58" w:line="232" w:lineRule="auto"/>
              <w:ind w:left="2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/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公顷</w:t>
            </w:r>
          </w:p>
        </w:tc>
        <w:tc>
          <w:tcPr>
            <w:tcW w:w="1109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</w:p>
          <w:p>
            <w:pPr>
              <w:spacing w:before="58" w:line="195" w:lineRule="auto"/>
              <w:ind w:left="26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4178.8</w:t>
            </w:r>
          </w:p>
        </w:tc>
        <w:tc>
          <w:tcPr>
            <w:tcW w:w="1261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</w:p>
          <w:p>
            <w:pPr>
              <w:spacing w:before="5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2021-2035</w:t>
            </w:r>
          </w:p>
        </w:tc>
        <w:tc>
          <w:tcPr>
            <w:tcW w:w="17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7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2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65" w:line="259" w:lineRule="auto"/>
              <w:ind w:left="279" w:right="168" w:hanging="8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山地水源涵养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林建设项目</w:t>
            </w:r>
          </w:p>
        </w:tc>
        <w:tc>
          <w:tcPr>
            <w:tcW w:w="2566" w:type="dxa"/>
            <w:vAlign w:val="top"/>
          </w:tcPr>
          <w:p>
            <w:pPr>
              <w:spacing w:before="50" w:line="277" w:lineRule="auto"/>
              <w:ind w:left="137" w:right="38" w:hanging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黄坛乡、江村乡、蛟潭镇、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经公桥镇、勒功乡、西湖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乡、兴田乡、峙滩镇、鹅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湖镇、王港乡、瑶里镇、 臧湾乡、寿安镇、湘湖镇</w:t>
            </w:r>
          </w:p>
          <w:p>
            <w:pPr>
              <w:spacing w:before="61" w:line="232" w:lineRule="auto"/>
              <w:ind w:left="7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等</w:t>
            </w:r>
            <w:r>
              <w:rPr>
                <w:rFonts w:ascii="仿宋" w:hAnsi="仿宋" w:eastAsia="仿宋" w:cs="仿宋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</w:t>
            </w:r>
            <w:r>
              <w:rPr>
                <w:rFonts w:ascii="Times New Roman" w:hAnsi="Times New Roman" w:eastAsia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个乡镇</w:t>
            </w:r>
          </w:p>
        </w:tc>
        <w:tc>
          <w:tcPr>
            <w:tcW w:w="4601" w:type="dxa"/>
            <w:vAlign w:val="top"/>
          </w:tcPr>
          <w:p>
            <w:pPr>
              <w:spacing w:before="52" w:line="278" w:lineRule="auto"/>
              <w:ind w:left="118" w:right="104" w:firstLine="5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完善野生动植物资源监测体系，推进濒危物种拯</w:t>
            </w:r>
            <w:r>
              <w:rPr>
                <w:rFonts w:ascii="仿宋" w:hAnsi="仿宋" w:eastAsia="仿宋" w:cs="仿宋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救救护基础设施建设，加强野生动物疫源疫病防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治和监测，建立完善野生动物疫源疫病监测防控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体系。开展松材线虫病等有害生物防治、疫源疫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病等设施建设，提升装备水平。建设森林种质资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源保存库、</w:t>
            </w:r>
            <w:r>
              <w:rPr>
                <w:rFonts w:ascii="仿宋" w:hAnsi="仿宋" w:eastAsia="仿宋" w:cs="仿宋"/>
                <w:spacing w:val="-48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良种基地等设施。</w:t>
            </w:r>
          </w:p>
        </w:tc>
        <w:tc>
          <w:tcPr>
            <w:tcW w:w="926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65" w:line="234" w:lineRule="auto"/>
              <w:ind w:left="1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0"/>
                <w:szCs w:val="20"/>
              </w:rPr>
              <w:t>0.</w:t>
            </w:r>
            <w:r>
              <w:rPr>
                <w:rFonts w:ascii="Times New Roman" w:hAnsi="Times New Roman" w:eastAsia="Times New Roman" w:cs="Times New Roman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  <w:sz w:val="20"/>
                <w:szCs w:val="20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万元</w:t>
            </w:r>
          </w:p>
          <w:p>
            <w:pPr>
              <w:spacing w:before="58" w:line="232" w:lineRule="auto"/>
              <w:ind w:left="2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/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公顷</w:t>
            </w:r>
          </w:p>
        </w:tc>
        <w:tc>
          <w:tcPr>
            <w:tcW w:w="110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7" w:line="195" w:lineRule="auto"/>
              <w:ind w:left="2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28514</w:t>
            </w:r>
          </w:p>
        </w:tc>
        <w:tc>
          <w:tcPr>
            <w:tcW w:w="126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2021-2035</w:t>
            </w:r>
          </w:p>
        </w:tc>
        <w:tc>
          <w:tcPr>
            <w:tcW w:w="17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7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2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before="65" w:line="260" w:lineRule="auto"/>
              <w:ind w:left="491" w:right="168" w:hanging="31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湿地保护与管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 xml:space="preserve"> 控项目</w:t>
            </w:r>
          </w:p>
        </w:tc>
        <w:tc>
          <w:tcPr>
            <w:tcW w:w="2566" w:type="dxa"/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</w:p>
          <w:p>
            <w:pPr>
              <w:spacing w:before="65" w:line="232" w:lineRule="auto"/>
              <w:ind w:left="6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省级湿地公园</w:t>
            </w:r>
          </w:p>
        </w:tc>
        <w:tc>
          <w:tcPr>
            <w:tcW w:w="4601" w:type="dxa"/>
            <w:vAlign w:val="top"/>
          </w:tcPr>
          <w:p>
            <w:pPr>
              <w:spacing w:before="53" w:line="273" w:lineRule="auto"/>
              <w:ind w:left="119" w:right="104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加大对功能减弱、生境退化的湿地公园的修复力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度，从规范湿地占用、明确禁止行为、强化湿地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修复等方面，推进已破坏湿地生态系统的功能重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建与恢复。</w:t>
            </w:r>
          </w:p>
        </w:tc>
        <w:tc>
          <w:tcPr>
            <w:tcW w:w="926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before="65" w:line="260" w:lineRule="auto"/>
              <w:ind w:left="270" w:right="141" w:hanging="10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0"/>
                <w:szCs w:val="20"/>
              </w:rPr>
              <w:t>1</w:t>
            </w:r>
            <w:r>
              <w:rPr>
                <w:rFonts w:ascii="Times New Roman" w:hAnsi="Times New Roman" w:eastAsia="Times New Roman" w:cs="Times New Roman"/>
                <w:spacing w:val="19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万元</w:t>
            </w:r>
            <w:r>
              <w:rPr>
                <w:rFonts w:ascii="Times New Roman" w:hAnsi="Times New Roman" w:eastAsia="Times New Roman" w:cs="Times New Roman"/>
                <w:spacing w:val="-4"/>
                <w:sz w:val="20"/>
                <w:szCs w:val="20"/>
              </w:rPr>
              <w:t>/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公顷</w:t>
            </w:r>
          </w:p>
        </w:tc>
        <w:tc>
          <w:tcPr>
            <w:tcW w:w="110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58" w:line="195" w:lineRule="auto"/>
              <w:ind w:left="27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547.95</w:t>
            </w:r>
          </w:p>
        </w:tc>
        <w:tc>
          <w:tcPr>
            <w:tcW w:w="1261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5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2021-2035</w:t>
            </w:r>
          </w:p>
        </w:tc>
        <w:tc>
          <w:tcPr>
            <w:tcW w:w="17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8" w:hRule="atLeast"/>
        </w:trPr>
        <w:tc>
          <w:tcPr>
            <w:tcW w:w="7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2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65" w:line="260" w:lineRule="auto"/>
              <w:ind w:left="386" w:right="168" w:hanging="21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森林治理精准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提升工程</w:t>
            </w:r>
          </w:p>
        </w:tc>
        <w:tc>
          <w:tcPr>
            <w:tcW w:w="2566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65" w:line="274" w:lineRule="auto"/>
              <w:ind w:left="123" w:right="38" w:hanging="5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黄坛乡、江村乡、蛟潭镇、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经公桥镇、勒功乡、西湖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乡、兴田乡、峙滩镇、鹅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-2"/>
                <w:sz w:val="20"/>
                <w:szCs w:val="20"/>
              </w:rPr>
              <w:t>湖镇、瑶里镇等</w:t>
            </w:r>
            <w:r>
              <w:rPr>
                <w:rFonts w:ascii="仿宋" w:hAnsi="仿宋" w:eastAsia="仿宋" w:cs="仿宋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10</w:t>
            </w:r>
            <w:r>
              <w:rPr>
                <w:rFonts w:ascii="Times New Roman" w:hAnsi="Times New Roman" w:eastAsia="Times New Roman" w:cs="Times New Roman"/>
                <w:spacing w:val="16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0"/>
                <w:szCs w:val="20"/>
              </w:rPr>
              <w:t>个乡镇</w:t>
            </w:r>
          </w:p>
        </w:tc>
        <w:tc>
          <w:tcPr>
            <w:tcW w:w="4601" w:type="dxa"/>
            <w:vAlign w:val="top"/>
          </w:tcPr>
          <w:p>
            <w:pPr>
              <w:spacing w:before="53" w:line="283" w:lineRule="auto"/>
              <w:ind w:left="120" w:right="104" w:firstLine="4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8"/>
                <w:sz w:val="20"/>
                <w:szCs w:val="20"/>
              </w:rPr>
              <w:t>1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）疏林地及未成林地培育工程：结合退耕还 林、森林提质增效行动，对未成林地造林地、疏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林地实施补植、封山育林</w:t>
            </w:r>
            <w:r>
              <w:rPr>
                <w:rFonts w:ascii="仿宋" w:hAnsi="仿宋" w:eastAsia="仿宋" w:cs="仿宋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5</w:t>
            </w:r>
            <w:r>
              <w:rPr>
                <w:rFonts w:ascii="Times New Roman" w:hAnsi="Times New Roman" w:eastAsia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万亩。（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2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）宜林荒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山及无立木林地造林：结合宜林荒山、无立木林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地改造综合治理工程，实施宜林地、无立木林地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人工造林</w:t>
            </w:r>
            <w:r>
              <w:rPr>
                <w:rFonts w:ascii="仿宋" w:hAnsi="仿宋" w:eastAsia="仿宋" w:cs="仿宋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4</w:t>
            </w:r>
            <w:r>
              <w:rPr>
                <w:rFonts w:ascii="Times New Roman" w:hAnsi="Times New Roman" w:eastAsia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万亩。（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3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 xml:space="preserve">）森林抚育：对中幼林林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分通过采取割灌除杂、抚育间伐等人工措施，以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改善林木生长环境，调整林分结构，促进林木健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康生长，提升森林质量和效益。建设规模</w:t>
            </w:r>
            <w:r>
              <w:rPr>
                <w:rFonts w:ascii="仿宋" w:hAnsi="仿宋" w:eastAsia="仿宋" w:cs="仿宋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50</w:t>
            </w:r>
            <w:r>
              <w:rPr>
                <w:rFonts w:ascii="Times New Roman" w:hAnsi="Times New Roman" w:eastAsia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 xml:space="preserve">万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亩。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(4)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退化修复：对因风、雪、病虫害或品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种老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化及生产经营管理不善等因素导致林相破坏严</w:t>
            </w:r>
          </w:p>
        </w:tc>
        <w:tc>
          <w:tcPr>
            <w:tcW w:w="92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65" w:line="263" w:lineRule="auto"/>
              <w:ind w:left="376" w:right="141" w:hanging="2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360</w:t>
            </w:r>
            <w:r>
              <w:rPr>
                <w:rFonts w:ascii="Times New Roman" w:hAnsi="Times New Roman" w:eastAsia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z w:val="20"/>
                <w:szCs w:val="20"/>
              </w:rPr>
              <w:t>元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/ </w:t>
            </w:r>
            <w:r>
              <w:rPr>
                <w:rFonts w:ascii="仿宋" w:hAnsi="仿宋" w:eastAsia="仿宋" w:cs="仿宋"/>
                <w:sz w:val="20"/>
                <w:szCs w:val="20"/>
              </w:rPr>
              <w:t>亩</w:t>
            </w:r>
          </w:p>
        </w:tc>
        <w:tc>
          <w:tcPr>
            <w:tcW w:w="1109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58" w:line="195" w:lineRule="auto"/>
              <w:ind w:left="16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22438.45</w:t>
            </w:r>
          </w:p>
        </w:tc>
        <w:tc>
          <w:tcPr>
            <w:tcW w:w="1261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5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2021-2035</w:t>
            </w:r>
          </w:p>
        </w:tc>
        <w:tc>
          <w:tcPr>
            <w:tcW w:w="17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footerReference r:id="rId80" w:type="default"/>
          <w:pgSz w:w="16839" w:h="11906"/>
          <w:pgMar w:top="1012" w:right="998" w:bottom="1151" w:left="1327" w:header="0" w:footer="989" w:gutter="0"/>
          <w:cols w:space="720" w:num="1"/>
        </w:sectPr>
      </w:pPr>
    </w:p>
    <w:p>
      <w:pPr>
        <w:spacing w:before="21"/>
      </w:pPr>
    </w:p>
    <w:p>
      <w:pPr>
        <w:spacing w:before="21"/>
      </w:pPr>
    </w:p>
    <w:p>
      <w:pPr>
        <w:spacing w:before="21"/>
      </w:pPr>
    </w:p>
    <w:tbl>
      <w:tblPr>
        <w:tblStyle w:val="5"/>
        <w:tblW w:w="1450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4"/>
        <w:gridCol w:w="1592"/>
        <w:gridCol w:w="2566"/>
        <w:gridCol w:w="4601"/>
        <w:gridCol w:w="926"/>
        <w:gridCol w:w="1109"/>
        <w:gridCol w:w="1261"/>
        <w:gridCol w:w="170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744" w:type="dxa"/>
            <w:vAlign w:val="top"/>
          </w:tcPr>
          <w:p>
            <w:pPr>
              <w:spacing w:before="56" w:line="312" w:lineRule="exact"/>
              <w:ind w:left="17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重大</w:t>
            </w:r>
          </w:p>
          <w:p>
            <w:pPr>
              <w:spacing w:line="231" w:lineRule="auto"/>
              <w:ind w:left="17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工程</w:t>
            </w:r>
          </w:p>
        </w:tc>
        <w:tc>
          <w:tcPr>
            <w:tcW w:w="1592" w:type="dxa"/>
            <w:vAlign w:val="top"/>
          </w:tcPr>
          <w:p>
            <w:pPr>
              <w:spacing w:before="211" w:line="232" w:lineRule="auto"/>
              <w:ind w:left="49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子项目</w:t>
            </w:r>
          </w:p>
        </w:tc>
        <w:tc>
          <w:tcPr>
            <w:tcW w:w="2566" w:type="dxa"/>
            <w:vAlign w:val="top"/>
          </w:tcPr>
          <w:p>
            <w:pPr>
              <w:spacing w:before="211" w:line="232" w:lineRule="auto"/>
              <w:ind w:left="87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涉及区域</w:t>
            </w:r>
          </w:p>
        </w:tc>
        <w:tc>
          <w:tcPr>
            <w:tcW w:w="4601" w:type="dxa"/>
            <w:vAlign w:val="top"/>
          </w:tcPr>
          <w:p>
            <w:pPr>
              <w:spacing w:before="212" w:line="231" w:lineRule="auto"/>
              <w:ind w:left="189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项目内容</w:t>
            </w:r>
          </w:p>
        </w:tc>
        <w:tc>
          <w:tcPr>
            <w:tcW w:w="926" w:type="dxa"/>
            <w:vAlign w:val="top"/>
          </w:tcPr>
          <w:p>
            <w:pPr>
              <w:spacing w:before="57" w:line="259" w:lineRule="auto"/>
              <w:ind w:left="369" w:right="142" w:hanging="20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预计单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价</w:t>
            </w:r>
          </w:p>
        </w:tc>
        <w:tc>
          <w:tcPr>
            <w:tcW w:w="1109" w:type="dxa"/>
            <w:vAlign w:val="top"/>
          </w:tcPr>
          <w:p>
            <w:pPr>
              <w:spacing w:before="56" w:line="261" w:lineRule="auto"/>
              <w:ind w:left="151" w:right="128" w:hanging="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投资金额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（万元）</w:t>
            </w:r>
          </w:p>
        </w:tc>
        <w:tc>
          <w:tcPr>
            <w:tcW w:w="1261" w:type="dxa"/>
            <w:vAlign w:val="top"/>
          </w:tcPr>
          <w:p>
            <w:pPr>
              <w:spacing w:before="57" w:line="259" w:lineRule="auto"/>
              <w:ind w:left="446" w:right="203" w:hanging="2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预计实施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时序</w:t>
            </w:r>
          </w:p>
        </w:tc>
        <w:tc>
          <w:tcPr>
            <w:tcW w:w="1708" w:type="dxa"/>
            <w:vAlign w:val="top"/>
          </w:tcPr>
          <w:p>
            <w:pPr>
              <w:spacing w:before="212" w:line="233" w:lineRule="auto"/>
              <w:ind w:left="65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744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1" w:type="dxa"/>
            <w:vAlign w:val="top"/>
          </w:tcPr>
          <w:p>
            <w:pPr>
              <w:spacing w:before="51" w:line="269" w:lineRule="auto"/>
              <w:ind w:left="119" w:right="104" w:firstLine="7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重、经济效益底下的林分通过采取更新造林、补</w:t>
            </w:r>
            <w:r>
              <w:rPr>
                <w:rFonts w:ascii="仿宋" w:hAnsi="仿宋" w:eastAsia="仿宋" w:cs="仿宋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植补造、抚育改造方式恢复林地森林健康，提升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森林质量和效益。建设规模</w:t>
            </w:r>
            <w:r>
              <w:rPr>
                <w:rFonts w:ascii="仿宋" w:hAnsi="仿宋" w:eastAsia="仿宋" w:cs="仿宋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3.5</w:t>
            </w:r>
            <w:r>
              <w:rPr>
                <w:rFonts w:ascii="Times New Roman" w:hAnsi="Times New Roman" w:eastAsia="Times New Roman" w:cs="Times New Roman"/>
                <w:spacing w:val="19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万亩。</w:t>
            </w:r>
          </w:p>
        </w:tc>
        <w:tc>
          <w:tcPr>
            <w:tcW w:w="9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7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2" w:type="dxa"/>
            <w:vAlign w:val="top"/>
          </w:tcPr>
          <w:p>
            <w:pPr>
              <w:spacing w:line="453" w:lineRule="auto"/>
              <w:rPr>
                <w:rFonts w:ascii="Arial"/>
                <w:sz w:val="21"/>
              </w:rPr>
            </w:pPr>
          </w:p>
          <w:p>
            <w:pPr>
              <w:spacing w:before="65" w:line="259" w:lineRule="auto"/>
              <w:ind w:left="398" w:right="168" w:hanging="2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水土流失综合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防治项目</w:t>
            </w:r>
          </w:p>
        </w:tc>
        <w:tc>
          <w:tcPr>
            <w:tcW w:w="2566" w:type="dxa"/>
            <w:vAlign w:val="top"/>
          </w:tcPr>
          <w:p>
            <w:pPr>
              <w:spacing w:before="208" w:line="231" w:lineRule="auto"/>
              <w:ind w:right="12"/>
              <w:jc w:val="right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浮梁镇、瑶里镇、鹅湖镇、</w:t>
            </w:r>
          </w:p>
          <w:p>
            <w:pPr>
              <w:spacing w:before="61" w:line="231" w:lineRule="auto"/>
              <w:ind w:right="12"/>
              <w:jc w:val="right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湘湖镇、寿安镇、三龙镇、</w:t>
            </w:r>
          </w:p>
          <w:p>
            <w:pPr>
              <w:spacing w:before="61" w:line="231" w:lineRule="auto"/>
              <w:ind w:left="1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蛟潭镇、经公桥镇等</w:t>
            </w:r>
            <w:r>
              <w:rPr>
                <w:rFonts w:ascii="仿宋" w:hAnsi="仿宋" w:eastAsia="仿宋" w:cs="仿宋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8</w:t>
            </w:r>
            <w:r>
              <w:rPr>
                <w:rFonts w:ascii="Times New Roman" w:hAnsi="Times New Roman" w:eastAsia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个</w:t>
            </w:r>
          </w:p>
          <w:p>
            <w:pPr>
              <w:spacing w:before="61" w:line="232" w:lineRule="auto"/>
              <w:ind w:left="110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8"/>
                <w:sz w:val="20"/>
                <w:szCs w:val="20"/>
              </w:rPr>
              <w:t>乡镇</w:t>
            </w:r>
          </w:p>
        </w:tc>
        <w:tc>
          <w:tcPr>
            <w:tcW w:w="4601" w:type="dxa"/>
            <w:vAlign w:val="top"/>
          </w:tcPr>
          <w:p>
            <w:pPr>
              <w:spacing w:before="53" w:line="276" w:lineRule="auto"/>
              <w:ind w:left="118" w:right="104" w:firstLine="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强化水土保持预防监督工作，加大封育管理力  度，加快以小流域为单元的水土流失综合治理，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有效遏制山洪灾害易发区等重点区域水土流失。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采取生态防护、荒山荒坡绿化、坡耕地整治等工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程措施，全面开展水土保持综合治理工作。</w:t>
            </w:r>
          </w:p>
        </w:tc>
        <w:tc>
          <w:tcPr>
            <w:tcW w:w="92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96" w:lineRule="exact"/>
              <w:ind w:left="25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0"/>
                <w:position w:val="-2"/>
                <w:sz w:val="20"/>
                <w:szCs w:val="20"/>
              </w:rPr>
              <w:t>——</w:t>
            </w:r>
          </w:p>
        </w:tc>
        <w:tc>
          <w:tcPr>
            <w:tcW w:w="1109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before="57" w:line="195" w:lineRule="auto"/>
              <w:ind w:left="23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18051.6</w:t>
            </w:r>
          </w:p>
        </w:tc>
        <w:tc>
          <w:tcPr>
            <w:tcW w:w="1261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before="5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2021-2030</w:t>
            </w:r>
          </w:p>
        </w:tc>
        <w:tc>
          <w:tcPr>
            <w:tcW w:w="1708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before="65" w:line="259" w:lineRule="auto"/>
              <w:ind w:left="122" w:right="126" w:hanging="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《浮梁县水土保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持规划</w:t>
            </w:r>
          </w:p>
          <w:p>
            <w:pPr>
              <w:spacing w:before="61" w:line="231" w:lineRule="auto"/>
              <w:jc w:val="right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2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2"/>
                <w:sz w:val="20"/>
                <w:szCs w:val="20"/>
              </w:rPr>
              <w:t>2016-2030</w:t>
            </w:r>
            <w:r>
              <w:rPr>
                <w:rFonts w:ascii="Times New Roman" w:hAnsi="Times New Roman" w:eastAsia="Times New Roman" w:cs="Times New Roman"/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0"/>
                <w:szCs w:val="20"/>
              </w:rPr>
              <w:t>年）》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1" w:hRule="atLeast"/>
        </w:trPr>
        <w:tc>
          <w:tcPr>
            <w:tcW w:w="744" w:type="dxa"/>
            <w:vMerge w:val="restart"/>
            <w:tcBorders>
              <w:bottom w:val="nil"/>
            </w:tcBorders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before="65" w:line="312" w:lineRule="exact"/>
              <w:ind w:left="17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7"/>
                <w:sz w:val="20"/>
                <w:szCs w:val="20"/>
              </w:rPr>
              <w:t>水环</w:t>
            </w:r>
          </w:p>
          <w:p>
            <w:pPr>
              <w:spacing w:line="231" w:lineRule="auto"/>
              <w:ind w:left="17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境综</w:t>
            </w:r>
          </w:p>
          <w:p>
            <w:pPr>
              <w:spacing w:before="60" w:line="231" w:lineRule="auto"/>
              <w:ind w:left="18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合治</w:t>
            </w:r>
          </w:p>
          <w:p>
            <w:pPr>
              <w:spacing w:before="61" w:line="234" w:lineRule="auto"/>
              <w:ind w:left="17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理与</w:t>
            </w:r>
          </w:p>
          <w:p>
            <w:pPr>
              <w:spacing w:before="59" w:line="232" w:lineRule="auto"/>
              <w:ind w:left="17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水质</w:t>
            </w:r>
          </w:p>
          <w:p>
            <w:pPr>
              <w:spacing w:before="60" w:line="232" w:lineRule="auto"/>
              <w:ind w:left="17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提升</w:t>
            </w:r>
          </w:p>
          <w:p>
            <w:pPr>
              <w:spacing w:before="61" w:line="232" w:lineRule="auto"/>
              <w:ind w:left="17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工程</w:t>
            </w:r>
          </w:p>
        </w:tc>
        <w:tc>
          <w:tcPr>
            <w:tcW w:w="1592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spacing w:before="65" w:line="260" w:lineRule="auto"/>
              <w:ind w:left="492" w:right="168" w:hanging="3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小流域综合治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理项目</w:t>
            </w:r>
          </w:p>
        </w:tc>
        <w:tc>
          <w:tcPr>
            <w:tcW w:w="2566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spacing w:before="65" w:line="259" w:lineRule="auto"/>
              <w:ind w:left="248" w:right="128" w:hanging="8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昌江流域、西河流域、南</w:t>
            </w: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河流域等十二条小流域</w:t>
            </w:r>
          </w:p>
        </w:tc>
        <w:tc>
          <w:tcPr>
            <w:tcW w:w="4601" w:type="dxa"/>
            <w:vAlign w:val="top"/>
          </w:tcPr>
          <w:p>
            <w:pPr>
              <w:spacing w:before="109" w:line="278" w:lineRule="auto"/>
              <w:ind w:left="119" w:right="104" w:firstLine="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分类实施生态清洁小流域建设，针对人为破坏较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少，</w:t>
            </w:r>
            <w:r>
              <w:rPr>
                <w:rFonts w:ascii="仿宋" w:hAnsi="仿宋" w:eastAsia="仿宋" w:cs="仿宋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自然植被较好的区域，加强小流域内林草植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被保护力度，实施封山禁牧、封育保护等措施。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在人类活动较为频繁、水土流失较为严重的区  域，开展小流域综合治理，因地制宜布设各项水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土保持措施，有效减少水土流失与面源污染。</w:t>
            </w:r>
          </w:p>
        </w:tc>
        <w:tc>
          <w:tcPr>
            <w:tcW w:w="926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7" w:line="96" w:lineRule="exact"/>
              <w:ind w:left="25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0"/>
                <w:position w:val="-2"/>
                <w:sz w:val="20"/>
                <w:szCs w:val="20"/>
              </w:rPr>
              <w:t>——</w:t>
            </w:r>
          </w:p>
        </w:tc>
        <w:tc>
          <w:tcPr>
            <w:tcW w:w="110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before="58" w:line="195" w:lineRule="auto"/>
              <w:ind w:left="21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2886.65</w:t>
            </w:r>
          </w:p>
        </w:tc>
        <w:tc>
          <w:tcPr>
            <w:tcW w:w="1261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before="5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2021-2030</w:t>
            </w:r>
          </w:p>
        </w:tc>
        <w:tc>
          <w:tcPr>
            <w:tcW w:w="170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65" w:line="259" w:lineRule="auto"/>
              <w:ind w:left="122" w:right="126" w:hanging="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《浮梁县水土保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持规划</w:t>
            </w:r>
          </w:p>
          <w:p>
            <w:pPr>
              <w:spacing w:before="61" w:line="231" w:lineRule="auto"/>
              <w:jc w:val="right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2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2"/>
                <w:sz w:val="20"/>
                <w:szCs w:val="20"/>
              </w:rPr>
              <w:t>2016-2030</w:t>
            </w:r>
            <w:r>
              <w:rPr>
                <w:rFonts w:ascii="Times New Roman" w:hAnsi="Times New Roman" w:eastAsia="Times New Roman" w:cs="Times New Roman"/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0"/>
                <w:szCs w:val="20"/>
              </w:rPr>
              <w:t>年）》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7" w:hRule="atLeast"/>
        </w:trPr>
        <w:tc>
          <w:tcPr>
            <w:tcW w:w="7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2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</w:p>
          <w:p>
            <w:pPr>
              <w:spacing w:before="65" w:line="259" w:lineRule="auto"/>
              <w:ind w:left="489" w:right="168" w:hanging="3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饮用水源地保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护项目</w:t>
            </w:r>
          </w:p>
        </w:tc>
        <w:tc>
          <w:tcPr>
            <w:tcW w:w="2566" w:type="dxa"/>
            <w:vAlign w:val="top"/>
          </w:tcPr>
          <w:p>
            <w:pPr>
              <w:spacing w:before="64" w:line="274" w:lineRule="auto"/>
              <w:ind w:left="136" w:right="128" w:firstLine="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大石口水厂、鹅湖水厂、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黄坛水厂、江村水厂、西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湖水厂、兴田水厂和峙滩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 xml:space="preserve"> 水厂等</w:t>
            </w:r>
            <w:r>
              <w:rPr>
                <w:rFonts w:ascii="仿宋" w:hAnsi="仿宋" w:eastAsia="仿宋" w:cs="仿宋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7</w:t>
            </w:r>
            <w:r>
              <w:rPr>
                <w:rFonts w:ascii="Times New Roman" w:hAnsi="Times New Roman" w:eastAsia="Times New Roman" w:cs="Times New Roman"/>
                <w:spacing w:val="16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个集中式饮用水</w:t>
            </w:r>
          </w:p>
          <w:p>
            <w:pPr>
              <w:spacing w:before="62" w:line="231" w:lineRule="auto"/>
              <w:ind w:left="4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源地和大中型水库</w:t>
            </w:r>
          </w:p>
        </w:tc>
        <w:tc>
          <w:tcPr>
            <w:tcW w:w="4601" w:type="dxa"/>
            <w:vAlign w:val="top"/>
          </w:tcPr>
          <w:p>
            <w:pPr>
              <w:spacing w:before="67" w:line="276" w:lineRule="auto"/>
              <w:ind w:left="119" w:right="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 xml:space="preserve">开展集中式饮用水水源规范化建设，清理水源保 </w:t>
            </w:r>
            <w:r>
              <w:rPr>
                <w:rFonts w:ascii="仿宋" w:hAnsi="仿宋" w:eastAsia="仿宋" w:cs="仿宋"/>
                <w:spacing w:val="10"/>
                <w:sz w:val="20"/>
                <w:szCs w:val="20"/>
              </w:rPr>
              <w:t>护区内违法建筑和排污口，完善水质监测设备，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 xml:space="preserve">加强污染控制，切实开展集中式饮用水水源水质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超标整治。划定水体保护线，划分水体保护区域、</w:t>
            </w:r>
            <w:r>
              <w:rPr>
                <w:rFonts w:ascii="仿宋" w:hAnsi="仿宋" w:eastAsia="仿宋" w:cs="仿宋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绿化缓冲带区域和协调区域进行分区管控。</w:t>
            </w:r>
          </w:p>
        </w:tc>
        <w:tc>
          <w:tcPr>
            <w:tcW w:w="926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7" w:line="96" w:lineRule="exact"/>
              <w:ind w:left="25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0"/>
                <w:position w:val="-2"/>
                <w:sz w:val="20"/>
                <w:szCs w:val="20"/>
              </w:rPr>
              <w:t>——</w:t>
            </w:r>
          </w:p>
        </w:tc>
        <w:tc>
          <w:tcPr>
            <w:tcW w:w="110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spacing w:before="58" w:line="195" w:lineRule="auto"/>
              <w:ind w:left="2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4899.59</w:t>
            </w:r>
          </w:p>
        </w:tc>
        <w:tc>
          <w:tcPr>
            <w:tcW w:w="1261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spacing w:before="5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2021-2030</w:t>
            </w:r>
          </w:p>
        </w:tc>
        <w:tc>
          <w:tcPr>
            <w:tcW w:w="170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65" w:line="259" w:lineRule="auto"/>
              <w:ind w:left="122" w:right="126" w:hanging="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《浮梁县水土保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持规划</w:t>
            </w:r>
          </w:p>
          <w:p>
            <w:pPr>
              <w:spacing w:before="61" w:line="231" w:lineRule="auto"/>
              <w:jc w:val="right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2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2"/>
                <w:sz w:val="20"/>
                <w:szCs w:val="20"/>
              </w:rPr>
              <w:t>2016-2030</w:t>
            </w:r>
            <w:r>
              <w:rPr>
                <w:rFonts w:ascii="Times New Roman" w:hAnsi="Times New Roman" w:eastAsia="Times New Roman" w:cs="Times New Roman"/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0"/>
                <w:szCs w:val="20"/>
              </w:rPr>
              <w:t>年）》</w:t>
            </w:r>
          </w:p>
        </w:tc>
      </w:tr>
    </w:tbl>
    <w:p>
      <w:pPr>
        <w:pStyle w:val="2"/>
      </w:pPr>
    </w:p>
    <w:p>
      <w:pPr>
        <w:sectPr>
          <w:footerReference r:id="rId81" w:type="default"/>
          <w:pgSz w:w="16839" w:h="11906"/>
          <w:pgMar w:top="1012" w:right="998" w:bottom="1149" w:left="1327" w:header="0" w:footer="989" w:gutter="0"/>
          <w:cols w:space="720" w:num="1"/>
        </w:sectPr>
      </w:pPr>
    </w:p>
    <w:p>
      <w:pPr>
        <w:spacing w:before="21"/>
      </w:pPr>
    </w:p>
    <w:p>
      <w:pPr>
        <w:spacing w:before="21"/>
      </w:pPr>
    </w:p>
    <w:p>
      <w:pPr>
        <w:spacing w:before="21"/>
      </w:pPr>
    </w:p>
    <w:tbl>
      <w:tblPr>
        <w:tblStyle w:val="5"/>
        <w:tblW w:w="1450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4"/>
        <w:gridCol w:w="1592"/>
        <w:gridCol w:w="2566"/>
        <w:gridCol w:w="4601"/>
        <w:gridCol w:w="926"/>
        <w:gridCol w:w="1109"/>
        <w:gridCol w:w="1261"/>
        <w:gridCol w:w="170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744" w:type="dxa"/>
            <w:vAlign w:val="top"/>
          </w:tcPr>
          <w:p>
            <w:pPr>
              <w:spacing w:before="56" w:line="312" w:lineRule="exact"/>
              <w:ind w:left="17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重大</w:t>
            </w:r>
          </w:p>
          <w:p>
            <w:pPr>
              <w:spacing w:line="231" w:lineRule="auto"/>
              <w:ind w:left="17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工程</w:t>
            </w:r>
          </w:p>
        </w:tc>
        <w:tc>
          <w:tcPr>
            <w:tcW w:w="1592" w:type="dxa"/>
            <w:vAlign w:val="top"/>
          </w:tcPr>
          <w:p>
            <w:pPr>
              <w:spacing w:before="211" w:line="232" w:lineRule="auto"/>
              <w:ind w:left="49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子项目</w:t>
            </w:r>
          </w:p>
        </w:tc>
        <w:tc>
          <w:tcPr>
            <w:tcW w:w="2566" w:type="dxa"/>
            <w:vAlign w:val="top"/>
          </w:tcPr>
          <w:p>
            <w:pPr>
              <w:spacing w:before="211" w:line="232" w:lineRule="auto"/>
              <w:ind w:left="87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涉及区域</w:t>
            </w:r>
          </w:p>
        </w:tc>
        <w:tc>
          <w:tcPr>
            <w:tcW w:w="4601" w:type="dxa"/>
            <w:vAlign w:val="top"/>
          </w:tcPr>
          <w:p>
            <w:pPr>
              <w:spacing w:before="212" w:line="231" w:lineRule="auto"/>
              <w:ind w:left="189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项目内容</w:t>
            </w:r>
          </w:p>
        </w:tc>
        <w:tc>
          <w:tcPr>
            <w:tcW w:w="926" w:type="dxa"/>
            <w:vAlign w:val="top"/>
          </w:tcPr>
          <w:p>
            <w:pPr>
              <w:spacing w:before="57" w:line="259" w:lineRule="auto"/>
              <w:ind w:left="369" w:right="142" w:hanging="20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预计单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价</w:t>
            </w:r>
          </w:p>
        </w:tc>
        <w:tc>
          <w:tcPr>
            <w:tcW w:w="1109" w:type="dxa"/>
            <w:vAlign w:val="top"/>
          </w:tcPr>
          <w:p>
            <w:pPr>
              <w:spacing w:before="56" w:line="261" w:lineRule="auto"/>
              <w:ind w:left="151" w:right="128" w:hanging="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投资金额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（万元）</w:t>
            </w:r>
          </w:p>
        </w:tc>
        <w:tc>
          <w:tcPr>
            <w:tcW w:w="1261" w:type="dxa"/>
            <w:vAlign w:val="top"/>
          </w:tcPr>
          <w:p>
            <w:pPr>
              <w:spacing w:before="57" w:line="259" w:lineRule="auto"/>
              <w:ind w:left="446" w:right="203" w:hanging="2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预计实施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时序</w:t>
            </w:r>
          </w:p>
        </w:tc>
        <w:tc>
          <w:tcPr>
            <w:tcW w:w="1708" w:type="dxa"/>
            <w:vAlign w:val="top"/>
          </w:tcPr>
          <w:p>
            <w:pPr>
              <w:spacing w:before="212" w:line="233" w:lineRule="auto"/>
              <w:ind w:left="65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0" w:hRule="atLeast"/>
        </w:trPr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2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65" w:line="231" w:lineRule="auto"/>
              <w:ind w:left="17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农业面源污染</w:t>
            </w:r>
          </w:p>
          <w:p>
            <w:pPr>
              <w:spacing w:before="61" w:line="231" w:lineRule="auto"/>
              <w:ind w:left="17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治理与修复项</w:t>
            </w:r>
          </w:p>
          <w:p>
            <w:pPr>
              <w:spacing w:before="62" w:line="234" w:lineRule="auto"/>
              <w:ind w:left="7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目</w:t>
            </w:r>
          </w:p>
        </w:tc>
        <w:tc>
          <w:tcPr>
            <w:tcW w:w="2566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65" w:line="231" w:lineRule="auto"/>
              <w:ind w:right="12"/>
              <w:jc w:val="right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鹅湖镇、湘湖镇、蛟潭镇、</w:t>
            </w:r>
          </w:p>
          <w:p>
            <w:pPr>
              <w:spacing w:before="61" w:line="231" w:lineRule="auto"/>
              <w:ind w:left="1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寿安镇、浮梁镇和洪源镇</w:t>
            </w:r>
          </w:p>
          <w:p>
            <w:pPr>
              <w:spacing w:before="61" w:line="232" w:lineRule="auto"/>
              <w:ind w:left="77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等</w:t>
            </w:r>
            <w:r>
              <w:rPr>
                <w:rFonts w:ascii="仿宋" w:hAnsi="仿宋" w:eastAsia="仿宋" w:cs="仿宋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>6</w:t>
            </w:r>
            <w:r>
              <w:rPr>
                <w:rFonts w:ascii="Times New Roman" w:hAnsi="Times New Roman" w:eastAsia="Times New Roman" w:cs="Times New Roman"/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个乡镇</w:t>
            </w:r>
          </w:p>
        </w:tc>
        <w:tc>
          <w:tcPr>
            <w:tcW w:w="4601" w:type="dxa"/>
            <w:vAlign w:val="top"/>
          </w:tcPr>
          <w:p>
            <w:pPr>
              <w:spacing w:before="56" w:line="280" w:lineRule="auto"/>
              <w:ind w:left="119" w:right="104" w:firstLine="4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实施农药化肥减量行动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,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开展有机肥替代化肥、水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肥一体化、测土配方施肥、病虫害绿色防控等试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验示范等。加强畜禽和水产养殖污染防治，搞好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农村垃圾和污水收集、处置，开展土壤重金属污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染等专项治理，严控农村面源污染。主要建设农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田生态沟渠、生物拦截带、生态池塘、废旧衣膜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回收站等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,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配套粪污转运车、垃圾转运车、垃圾储</w:t>
            </w:r>
            <w:r>
              <w:rPr>
                <w:rFonts w:ascii="仿宋" w:hAnsi="仿宋" w:eastAsia="仿宋" w:cs="仿宋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存箱等。</w:t>
            </w:r>
          </w:p>
        </w:tc>
        <w:tc>
          <w:tcPr>
            <w:tcW w:w="92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8" w:line="95" w:lineRule="exact"/>
              <w:ind w:left="25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0"/>
                <w:position w:val="-2"/>
                <w:sz w:val="20"/>
                <w:szCs w:val="20"/>
              </w:rPr>
              <w:t>——</w:t>
            </w:r>
          </w:p>
        </w:tc>
        <w:tc>
          <w:tcPr>
            <w:tcW w:w="1109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58" w:line="195" w:lineRule="auto"/>
              <w:ind w:left="34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2000</w:t>
            </w:r>
          </w:p>
        </w:tc>
        <w:tc>
          <w:tcPr>
            <w:tcW w:w="1261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5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2021-2025</w:t>
            </w:r>
          </w:p>
        </w:tc>
        <w:tc>
          <w:tcPr>
            <w:tcW w:w="170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65" w:line="273" w:lineRule="auto"/>
              <w:ind w:left="125" w:right="69" w:hanging="4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《浮梁县农业面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源污染防治规划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2021-2025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）》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1" w:hRule="atLeast"/>
        </w:trPr>
        <w:tc>
          <w:tcPr>
            <w:tcW w:w="744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65" w:line="312" w:lineRule="exact"/>
              <w:ind w:left="17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7"/>
                <w:sz w:val="20"/>
                <w:szCs w:val="20"/>
              </w:rPr>
              <w:t>矿山</w:t>
            </w:r>
          </w:p>
          <w:p>
            <w:pPr>
              <w:spacing w:line="234" w:lineRule="auto"/>
              <w:ind w:left="18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5"/>
                <w:sz w:val="20"/>
                <w:szCs w:val="20"/>
              </w:rPr>
              <w:t>生态</w:t>
            </w:r>
          </w:p>
          <w:p>
            <w:pPr>
              <w:spacing w:before="57" w:line="231" w:lineRule="auto"/>
              <w:ind w:left="17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修复</w:t>
            </w:r>
          </w:p>
          <w:p>
            <w:pPr>
              <w:spacing w:before="61" w:line="232" w:lineRule="auto"/>
              <w:ind w:left="17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工程</w:t>
            </w:r>
          </w:p>
        </w:tc>
        <w:tc>
          <w:tcPr>
            <w:tcW w:w="1592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65" w:line="268" w:lineRule="auto"/>
              <w:ind w:left="175" w:right="168" w:firstLine="8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南河流域矿山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生态地质环境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保护修复项目</w:t>
            </w:r>
          </w:p>
        </w:tc>
        <w:tc>
          <w:tcPr>
            <w:tcW w:w="2566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65" w:line="231" w:lineRule="auto"/>
              <w:ind w:left="55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湘湖镇、寿安镇</w:t>
            </w:r>
          </w:p>
        </w:tc>
        <w:tc>
          <w:tcPr>
            <w:tcW w:w="4601" w:type="dxa"/>
            <w:vAlign w:val="top"/>
          </w:tcPr>
          <w:p>
            <w:pPr>
              <w:pStyle w:val="6"/>
              <w:spacing w:before="49" w:line="282" w:lineRule="auto"/>
              <w:ind w:left="113" w:right="104" w:firstLine="17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 xml:space="preserve">1. 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建设地点：湘湖镇、寿安镇</w:t>
            </w:r>
            <w:r>
              <w:rPr>
                <w:rFonts w:ascii="仿宋" w:hAnsi="仿宋" w:eastAsia="仿宋" w:cs="仿宋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 xml:space="preserve">2. 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建设规模：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 xml:space="preserve">41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座废弃矿山共计</w:t>
            </w:r>
            <w:r>
              <w:rPr>
                <w:rFonts w:ascii="仿宋" w:hAnsi="仿宋" w:eastAsia="仿宋" w:cs="仿宋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1398.</w:t>
            </w:r>
            <w:r>
              <w:rPr>
                <w:rFonts w:ascii="Times New Roman" w:hAnsi="Times New Roman" w:eastAsia="Times New Roman" w:cs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15</w:t>
            </w:r>
            <w:r>
              <w:rPr>
                <w:rFonts w:ascii="Times New Roman" w:hAnsi="Times New Roman" w:eastAsia="Times New Roman" w:cs="Times New Roman"/>
                <w:spacing w:val="20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亩</w:t>
            </w:r>
            <w:r>
              <w:rPr>
                <w:rFonts w:ascii="仿宋" w:hAnsi="仿宋" w:eastAsia="仿宋" w:cs="仿宋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3.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建设内容：</w:t>
            </w:r>
            <w:r>
              <w:rPr>
                <w:spacing w:val="4"/>
                <w:sz w:val="20"/>
                <w:szCs w:val="20"/>
              </w:rPr>
              <w:t>①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实施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地形整治、拦砂坝、土壤改良、蓄排水、土地复</w:t>
            </w: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垦复绿等工程，消除地质灾害隐患，新建截排水</w:t>
            </w: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沟</w:t>
            </w:r>
            <w:r>
              <w:rPr>
                <w:rFonts w:ascii="仿宋" w:hAnsi="仿宋" w:eastAsia="仿宋" w:cs="仿宋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1.9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km</w:t>
            </w:r>
            <w:r>
              <w:rPr>
                <w:rFonts w:ascii="Times New Roman" w:hAnsi="Times New Roman" w:eastAsia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、消力池</w:t>
            </w:r>
            <w:r>
              <w:rPr>
                <w:rFonts w:ascii="仿宋" w:hAnsi="仿宋" w:eastAsia="仿宋" w:cs="仿宋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</w:t>
            </w:r>
            <w:r>
              <w:rPr>
                <w:rFonts w:ascii="Times New Roman" w:hAnsi="Times New Roman" w:eastAsia="Times New Roman" w:cs="Times New Roman"/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座、沉沙池</w:t>
            </w:r>
            <w:r>
              <w:rPr>
                <w:rFonts w:ascii="仿宋" w:hAnsi="仿宋" w:eastAsia="仿宋" w:cs="仿宋"/>
                <w:spacing w:val="-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</w:t>
            </w:r>
            <w:r>
              <w:rPr>
                <w:rFonts w:ascii="Times New Roman" w:hAnsi="Times New Roman" w:eastAsia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座、新建挡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土墙</w:t>
            </w:r>
            <w:r>
              <w:rPr>
                <w:rFonts w:ascii="仿宋" w:hAnsi="仿宋" w:eastAsia="仿宋" w:cs="仿宋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1.5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km</w:t>
            </w:r>
            <w:r>
              <w:rPr>
                <w:rFonts w:ascii="Times New Roman" w:hAnsi="Times New Roman" w:eastAsia="Times New Roman" w:cs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、块石护坡</w:t>
            </w:r>
            <w:r>
              <w:rPr>
                <w:rFonts w:ascii="仿宋" w:hAnsi="仿宋" w:eastAsia="仿宋" w:cs="仿宋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2.0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km</w:t>
            </w:r>
            <w:r>
              <w:rPr>
                <w:rFonts w:ascii="Times New Roman" w:hAnsi="Times New Roman" w:eastAsia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。</w:t>
            </w:r>
            <w:r>
              <w:rPr>
                <w:spacing w:val="4"/>
                <w:sz w:val="20"/>
                <w:szCs w:val="20"/>
              </w:rPr>
              <w:t>②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 xml:space="preserve">综合治理水土 </w:t>
            </w:r>
            <w:r>
              <w:rPr>
                <w:rFonts w:ascii="仿宋" w:hAnsi="仿宋" w:eastAsia="仿宋" w:cs="仿宋"/>
                <w:sz w:val="20"/>
                <w:szCs w:val="20"/>
              </w:rPr>
              <w:t>流失面积</w:t>
            </w:r>
            <w:r>
              <w:rPr>
                <w:rFonts w:ascii="仿宋" w:hAnsi="仿宋" w:eastAsia="仿宋" w:cs="仿宋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1398.</w:t>
            </w:r>
            <w:r>
              <w:rPr>
                <w:rFonts w:ascii="Times New Roman" w:hAnsi="Times New Roman" w:eastAsia="Times New Roman" w:cs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eastAsia="Times New Roman" w:cs="Times New Roman"/>
                <w:spacing w:val="23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z w:val="20"/>
                <w:szCs w:val="20"/>
              </w:rPr>
              <w:t>亩，开展植被复绿工程</w:t>
            </w:r>
            <w:r>
              <w:rPr>
                <w:rFonts w:ascii="仿宋" w:hAnsi="仿宋" w:eastAsia="仿宋" w:cs="仿宋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1000</w:t>
            </w:r>
            <w:r>
              <w:rPr>
                <w:rFonts w:ascii="Times New Roman" w:hAnsi="Times New Roman" w:eastAsia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亩 </w:t>
            </w:r>
            <w:r>
              <w:rPr>
                <w:spacing w:val="8"/>
                <w:sz w:val="20"/>
                <w:szCs w:val="20"/>
              </w:rPr>
              <w:t>③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清理废弃工业垃圾，拆除废弃设施，清除建筑</w:t>
            </w: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垃圾，实施土地平整、土地翻耕工程。</w:t>
            </w:r>
          </w:p>
        </w:tc>
        <w:tc>
          <w:tcPr>
            <w:tcW w:w="9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8" w:line="195" w:lineRule="auto"/>
              <w:ind w:left="27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6424.2</w:t>
            </w:r>
          </w:p>
        </w:tc>
        <w:tc>
          <w:tcPr>
            <w:tcW w:w="1261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2021-2035</w:t>
            </w:r>
          </w:p>
        </w:tc>
        <w:tc>
          <w:tcPr>
            <w:tcW w:w="170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65" w:line="231" w:lineRule="auto"/>
              <w:ind w:left="13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浮梁县矿产资源</w:t>
            </w:r>
          </w:p>
          <w:p>
            <w:pPr>
              <w:spacing w:before="61" w:line="231" w:lineRule="auto"/>
              <w:ind w:left="4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总体规划</w:t>
            </w:r>
          </w:p>
          <w:p>
            <w:pPr>
              <w:spacing w:before="61" w:line="231" w:lineRule="auto"/>
              <w:ind w:right="14"/>
              <w:jc w:val="right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2021-2025</w:t>
            </w:r>
            <w:r>
              <w:rPr>
                <w:rFonts w:ascii="Times New Roman" w:hAnsi="Times New Roman" w:eastAsia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年）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0" w:hRule="atLeast"/>
        </w:trPr>
        <w:tc>
          <w:tcPr>
            <w:tcW w:w="7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66" w:line="268" w:lineRule="auto"/>
              <w:ind w:left="175" w:right="168" w:firstLine="1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西河流域矿山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生态地质环境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保护修复项目</w:t>
            </w:r>
          </w:p>
        </w:tc>
        <w:tc>
          <w:tcPr>
            <w:tcW w:w="2566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65" w:line="232" w:lineRule="auto"/>
              <w:ind w:left="13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黄坛乡、三龙镇、洪源镇</w:t>
            </w:r>
          </w:p>
        </w:tc>
        <w:tc>
          <w:tcPr>
            <w:tcW w:w="4601" w:type="dxa"/>
            <w:vAlign w:val="top"/>
          </w:tcPr>
          <w:p>
            <w:pPr>
              <w:pStyle w:val="6"/>
              <w:spacing w:before="51" w:line="280" w:lineRule="auto"/>
              <w:ind w:left="110" w:right="31" w:firstLine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 xml:space="preserve">1.  </w:t>
            </w: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建设地点：黄坛乡、三龙镇、洪源镇、浮梁镇。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2.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建设规模：</w:t>
            </w: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24</w:t>
            </w:r>
            <w:r>
              <w:rPr>
                <w:rFonts w:ascii="Times New Roman" w:hAnsi="Times New Roman" w:eastAsia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座废弃矿山共计</w:t>
            </w:r>
            <w:r>
              <w:rPr>
                <w:rFonts w:ascii="仿宋" w:hAnsi="仿宋" w:eastAsia="仿宋" w:cs="仿宋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770.85</w:t>
            </w:r>
            <w:r>
              <w:rPr>
                <w:rFonts w:ascii="Times New Roman" w:hAnsi="Times New Roman" w:eastAsia="Times New Roman" w:cs="Times New Roman"/>
                <w:spacing w:val="22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亩</w:t>
            </w:r>
            <w:r>
              <w:rPr>
                <w:rFonts w:ascii="仿宋" w:hAnsi="仿宋" w:eastAsia="仿宋" w:cs="仿宋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3.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建设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内容：</w:t>
            </w:r>
            <w:r>
              <w:rPr>
                <w:spacing w:val="7"/>
                <w:sz w:val="20"/>
                <w:szCs w:val="20"/>
              </w:rPr>
              <w:t>①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 xml:space="preserve">采用挡土墙工程、削方减载工程、骨架 护坡工程、截排水工程相结合的综合治理工程措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施</w:t>
            </w:r>
            <w:r>
              <w:rPr>
                <w:spacing w:val="6"/>
                <w:sz w:val="20"/>
                <w:szCs w:val="20"/>
              </w:rPr>
              <w:t>②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整治废弃矿区地面塌陷和地形地貌面积</w:t>
            </w:r>
            <w:r>
              <w:rPr>
                <w:rFonts w:ascii="仿宋" w:hAnsi="仿宋" w:eastAsia="仿宋" w:cs="仿宋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 xml:space="preserve">20    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亩，砂浆充填</w:t>
            </w:r>
            <w:r>
              <w:rPr>
                <w:rFonts w:ascii="仿宋" w:hAnsi="仿宋" w:eastAsia="仿宋" w:cs="仿宋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20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万立方，截排水工程</w:t>
            </w:r>
            <w:r>
              <w:rPr>
                <w:rFonts w:ascii="仿宋" w:hAnsi="仿宋" w:eastAsia="仿宋" w:cs="仿宋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1.</w:t>
            </w:r>
            <w:r>
              <w:rPr>
                <w:rFonts w:ascii="Times New Roman" w:hAnsi="Times New Roman" w:eastAsia="Times New Roman" w:cs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km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，场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地重金属修复</w:t>
            </w:r>
            <w:r>
              <w:rPr>
                <w:rFonts w:ascii="仿宋" w:hAnsi="仿宋" w:eastAsia="仿宋" w:cs="仿宋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53</w:t>
            </w:r>
            <w:r>
              <w:rPr>
                <w:rFonts w:ascii="Times New Roman" w:hAnsi="Times New Roman" w:eastAsia="Times New Roman" w:cs="Times New Roman"/>
                <w:spacing w:val="23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亩，复绿种树</w:t>
            </w:r>
            <w:r>
              <w:rPr>
                <w:rFonts w:ascii="仿宋" w:hAnsi="仿宋" w:eastAsia="仿宋" w:cs="仿宋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500</w:t>
            </w:r>
            <w:r>
              <w:rPr>
                <w:rFonts w:ascii="Times New Roman" w:hAnsi="Times New Roman" w:eastAsia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亩。</w:t>
            </w:r>
          </w:p>
        </w:tc>
        <w:tc>
          <w:tcPr>
            <w:tcW w:w="926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57" w:line="96" w:lineRule="exact"/>
              <w:ind w:left="25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0"/>
                <w:position w:val="-2"/>
                <w:sz w:val="20"/>
                <w:szCs w:val="20"/>
              </w:rPr>
              <w:t>——</w:t>
            </w:r>
          </w:p>
        </w:tc>
        <w:tc>
          <w:tcPr>
            <w:tcW w:w="110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7" w:line="195" w:lineRule="auto"/>
              <w:ind w:left="22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3538.38</w:t>
            </w:r>
          </w:p>
        </w:tc>
        <w:tc>
          <w:tcPr>
            <w:tcW w:w="1261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2021-2035</w:t>
            </w:r>
          </w:p>
        </w:tc>
        <w:tc>
          <w:tcPr>
            <w:tcW w:w="170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65" w:line="231" w:lineRule="auto"/>
              <w:ind w:left="13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浮梁县矿产资源</w:t>
            </w:r>
          </w:p>
          <w:p>
            <w:pPr>
              <w:spacing w:before="61" w:line="231" w:lineRule="auto"/>
              <w:ind w:left="4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总体规划</w:t>
            </w:r>
          </w:p>
          <w:p>
            <w:pPr>
              <w:spacing w:before="61" w:line="231" w:lineRule="auto"/>
              <w:ind w:right="14"/>
              <w:jc w:val="right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2021-2025</w:t>
            </w:r>
            <w:r>
              <w:rPr>
                <w:rFonts w:ascii="Times New Roman" w:hAnsi="Times New Roman" w:eastAsia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年）</w:t>
            </w:r>
          </w:p>
        </w:tc>
      </w:tr>
    </w:tbl>
    <w:p>
      <w:pPr>
        <w:pStyle w:val="2"/>
      </w:pPr>
    </w:p>
    <w:p>
      <w:pPr>
        <w:sectPr>
          <w:footerReference r:id="rId82" w:type="default"/>
          <w:pgSz w:w="16839" w:h="11906"/>
          <w:pgMar w:top="1012" w:right="998" w:bottom="1151" w:left="1327" w:header="0" w:footer="989" w:gutter="0"/>
          <w:cols w:space="720" w:num="1"/>
        </w:sectPr>
      </w:pPr>
    </w:p>
    <w:p>
      <w:pPr>
        <w:spacing w:before="21"/>
      </w:pPr>
    </w:p>
    <w:p>
      <w:pPr>
        <w:spacing w:before="21"/>
      </w:pPr>
    </w:p>
    <w:p>
      <w:pPr>
        <w:spacing w:before="21"/>
      </w:pPr>
    </w:p>
    <w:tbl>
      <w:tblPr>
        <w:tblStyle w:val="5"/>
        <w:tblW w:w="1450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4"/>
        <w:gridCol w:w="1592"/>
        <w:gridCol w:w="2566"/>
        <w:gridCol w:w="4601"/>
        <w:gridCol w:w="926"/>
        <w:gridCol w:w="1109"/>
        <w:gridCol w:w="1261"/>
        <w:gridCol w:w="170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744" w:type="dxa"/>
            <w:vAlign w:val="top"/>
          </w:tcPr>
          <w:p>
            <w:pPr>
              <w:spacing w:before="56" w:line="312" w:lineRule="exact"/>
              <w:ind w:left="17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重大</w:t>
            </w:r>
          </w:p>
          <w:p>
            <w:pPr>
              <w:spacing w:line="231" w:lineRule="auto"/>
              <w:ind w:left="17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工程</w:t>
            </w:r>
          </w:p>
        </w:tc>
        <w:tc>
          <w:tcPr>
            <w:tcW w:w="1592" w:type="dxa"/>
            <w:vAlign w:val="top"/>
          </w:tcPr>
          <w:p>
            <w:pPr>
              <w:spacing w:before="211" w:line="232" w:lineRule="auto"/>
              <w:ind w:left="49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子项目</w:t>
            </w:r>
          </w:p>
        </w:tc>
        <w:tc>
          <w:tcPr>
            <w:tcW w:w="2566" w:type="dxa"/>
            <w:vAlign w:val="top"/>
          </w:tcPr>
          <w:p>
            <w:pPr>
              <w:spacing w:before="211" w:line="232" w:lineRule="auto"/>
              <w:ind w:left="87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涉及区域</w:t>
            </w:r>
          </w:p>
        </w:tc>
        <w:tc>
          <w:tcPr>
            <w:tcW w:w="4601" w:type="dxa"/>
            <w:vAlign w:val="top"/>
          </w:tcPr>
          <w:p>
            <w:pPr>
              <w:spacing w:before="212" w:line="231" w:lineRule="auto"/>
              <w:ind w:left="189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项目内容</w:t>
            </w:r>
          </w:p>
        </w:tc>
        <w:tc>
          <w:tcPr>
            <w:tcW w:w="926" w:type="dxa"/>
            <w:vAlign w:val="top"/>
          </w:tcPr>
          <w:p>
            <w:pPr>
              <w:spacing w:before="57" w:line="259" w:lineRule="auto"/>
              <w:ind w:left="369" w:right="142" w:hanging="20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预计单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价</w:t>
            </w:r>
          </w:p>
        </w:tc>
        <w:tc>
          <w:tcPr>
            <w:tcW w:w="1109" w:type="dxa"/>
            <w:vAlign w:val="top"/>
          </w:tcPr>
          <w:p>
            <w:pPr>
              <w:spacing w:before="56" w:line="261" w:lineRule="auto"/>
              <w:ind w:left="151" w:right="128" w:hanging="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投资金额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（万元）</w:t>
            </w:r>
          </w:p>
        </w:tc>
        <w:tc>
          <w:tcPr>
            <w:tcW w:w="1261" w:type="dxa"/>
            <w:vAlign w:val="top"/>
          </w:tcPr>
          <w:p>
            <w:pPr>
              <w:spacing w:before="57" w:line="259" w:lineRule="auto"/>
              <w:ind w:left="446" w:right="203" w:hanging="2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预计实施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时序</w:t>
            </w:r>
          </w:p>
        </w:tc>
        <w:tc>
          <w:tcPr>
            <w:tcW w:w="1708" w:type="dxa"/>
            <w:vAlign w:val="top"/>
          </w:tcPr>
          <w:p>
            <w:pPr>
              <w:spacing w:before="212" w:line="233" w:lineRule="auto"/>
              <w:ind w:left="65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1" w:hRule="atLeast"/>
        </w:trPr>
        <w:tc>
          <w:tcPr>
            <w:tcW w:w="7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2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65" w:line="268" w:lineRule="auto"/>
              <w:ind w:left="175" w:right="168" w:firstLine="4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东河流域矿山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生态地质环境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保护修复项目</w:t>
            </w:r>
          </w:p>
        </w:tc>
        <w:tc>
          <w:tcPr>
            <w:tcW w:w="2566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65" w:line="259" w:lineRule="auto"/>
              <w:ind w:left="559" w:right="38" w:hanging="4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瑶里镇、鹅湖镇、臧湾乡、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王港乡和浮梁镇</w:t>
            </w:r>
          </w:p>
        </w:tc>
        <w:tc>
          <w:tcPr>
            <w:tcW w:w="4601" w:type="dxa"/>
            <w:vAlign w:val="top"/>
          </w:tcPr>
          <w:p>
            <w:pPr>
              <w:pStyle w:val="6"/>
              <w:spacing w:before="48" w:line="282" w:lineRule="auto"/>
              <w:ind w:left="110" w:right="31" w:firstLine="2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 xml:space="preserve">1.  </w:t>
            </w: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建设地点：王港乡、臧湾乡、鹅湖镇、瑶里镇。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2.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建设规模：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23</w:t>
            </w:r>
            <w:r>
              <w:rPr>
                <w:rFonts w:ascii="Times New Roman" w:hAnsi="Times New Roman" w:eastAsia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座废弃矿山共计</w:t>
            </w:r>
            <w:r>
              <w:rPr>
                <w:rFonts w:ascii="仿宋" w:hAnsi="仿宋" w:eastAsia="仿宋" w:cs="仿宋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878.7</w:t>
            </w:r>
            <w:r>
              <w:rPr>
                <w:rFonts w:ascii="Times New Roman" w:hAnsi="Times New Roman" w:eastAsia="Times New Roman" w:cs="Times New Roman"/>
                <w:spacing w:val="20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亩</w:t>
            </w:r>
            <w:r>
              <w:rPr>
                <w:rFonts w:ascii="仿宋" w:hAnsi="仿宋" w:eastAsia="仿宋" w:cs="仿宋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3.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建设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内容：</w:t>
            </w:r>
            <w:r>
              <w:rPr>
                <w:spacing w:val="7"/>
                <w:sz w:val="20"/>
                <w:szCs w:val="20"/>
              </w:rPr>
              <w:t>①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 xml:space="preserve">实施废弃稀土矿山土地复垦工程，完成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土地复垦面积</w:t>
            </w:r>
            <w:r>
              <w:rPr>
                <w:rFonts w:ascii="仿宋" w:hAnsi="仿宋" w:eastAsia="仿宋" w:cs="仿宋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120</w:t>
            </w:r>
            <w:r>
              <w:rPr>
                <w:rFonts w:ascii="Times New Roman" w:hAnsi="Times New Roman" w:eastAsia="Times New Roman" w:cs="Times New Roman"/>
                <w:spacing w:val="22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 xml:space="preserve">亩；实施废弃稀土矿山造林复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绿工作，完成造林复绿面积</w:t>
            </w:r>
            <w:r>
              <w:rPr>
                <w:rFonts w:ascii="仿宋" w:hAnsi="仿宋" w:eastAsia="仿宋" w:cs="仿宋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700</w:t>
            </w:r>
            <w:r>
              <w:rPr>
                <w:rFonts w:ascii="Times New Roman" w:hAnsi="Times New Roman" w:eastAsia="Times New Roman" w:cs="Times New Roman"/>
                <w:spacing w:val="20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亩；全面遏制废 弃稀土矿山水土流失，整治水土流失面积</w:t>
            </w:r>
            <w:r>
              <w:rPr>
                <w:rFonts w:ascii="仿宋" w:hAnsi="仿宋" w:eastAsia="仿宋" w:cs="仿宋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8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00</w:t>
            </w:r>
            <w:r>
              <w:rPr>
                <w:rFonts w:ascii="Times New Roman" w:hAnsi="Times New Roman" w:eastAsia="Times New Roman" w:cs="Times New Roman"/>
                <w:spacing w:val="20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 xml:space="preserve">亩 </w:t>
            </w:r>
            <w:r>
              <w:rPr>
                <w:spacing w:val="7"/>
                <w:sz w:val="20"/>
                <w:szCs w:val="20"/>
              </w:rPr>
              <w:t>②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 xml:space="preserve">实施环境综合治理，治理措施包含地形平整  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820</w:t>
            </w:r>
            <w:r>
              <w:rPr>
                <w:rFonts w:ascii="Times New Roman" w:hAnsi="Times New Roman" w:eastAsia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亩、拦挡工程新建挡土墙</w:t>
            </w:r>
            <w:r>
              <w:rPr>
                <w:rFonts w:ascii="仿宋" w:hAnsi="仿宋" w:eastAsia="仿宋" w:cs="仿宋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5.3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km</w:t>
            </w:r>
            <w:r>
              <w:rPr>
                <w:rFonts w:ascii="Times New Roman" w:hAnsi="Times New Roman" w:eastAsia="Times New Roman" w:cs="Times New Roman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、坡面防护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5.3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km</w:t>
            </w:r>
            <w:r>
              <w:rPr>
                <w:rFonts w:ascii="Times New Roman" w:hAnsi="Times New Roman" w:eastAsia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、新建截排水沟</w:t>
            </w:r>
            <w:r>
              <w:rPr>
                <w:rFonts w:ascii="仿宋" w:hAnsi="仿宋" w:eastAsia="仿宋" w:cs="仿宋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4.2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km</w:t>
            </w:r>
            <w:r>
              <w:rPr>
                <w:rFonts w:ascii="Times New Roman" w:hAnsi="Times New Roman" w:eastAsia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、架设电线</w:t>
            </w:r>
            <w:r>
              <w:rPr>
                <w:rFonts w:ascii="仿宋" w:hAnsi="仿宋" w:eastAsia="仿宋" w:cs="仿宋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10.2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km</w:t>
            </w:r>
          </w:p>
        </w:tc>
        <w:tc>
          <w:tcPr>
            <w:tcW w:w="926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7" w:line="96" w:lineRule="exact"/>
              <w:ind w:left="25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0"/>
                <w:position w:val="-2"/>
                <w:sz w:val="20"/>
                <w:szCs w:val="20"/>
              </w:rPr>
              <w:t>——</w:t>
            </w:r>
          </w:p>
        </w:tc>
        <w:tc>
          <w:tcPr>
            <w:tcW w:w="110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7" w:line="195" w:lineRule="auto"/>
              <w:ind w:left="2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4037.42</w:t>
            </w:r>
          </w:p>
        </w:tc>
        <w:tc>
          <w:tcPr>
            <w:tcW w:w="1261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2021-2035</w:t>
            </w:r>
          </w:p>
        </w:tc>
        <w:tc>
          <w:tcPr>
            <w:tcW w:w="170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65" w:line="231" w:lineRule="auto"/>
              <w:ind w:left="13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浮梁县矿产资源</w:t>
            </w:r>
          </w:p>
          <w:p>
            <w:pPr>
              <w:spacing w:before="61" w:line="231" w:lineRule="auto"/>
              <w:ind w:left="4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总体规划</w:t>
            </w:r>
          </w:p>
          <w:p>
            <w:pPr>
              <w:spacing w:before="61" w:line="231" w:lineRule="auto"/>
              <w:ind w:right="14"/>
              <w:jc w:val="right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2021-2025</w:t>
            </w:r>
            <w:r>
              <w:rPr>
                <w:rFonts w:ascii="Times New Roman" w:hAnsi="Times New Roman" w:eastAsia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年）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744" w:type="dxa"/>
            <w:vMerge w:val="restart"/>
            <w:tcBorders>
              <w:bottom w:val="nil"/>
            </w:tcBorders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before="65" w:line="312" w:lineRule="exact"/>
              <w:ind w:left="17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position w:val="7"/>
                <w:sz w:val="20"/>
                <w:szCs w:val="20"/>
              </w:rPr>
              <w:t>农田</w:t>
            </w:r>
          </w:p>
          <w:p>
            <w:pPr>
              <w:spacing w:line="232" w:lineRule="auto"/>
              <w:ind w:left="18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与农</w:t>
            </w:r>
          </w:p>
          <w:p>
            <w:pPr>
              <w:spacing w:before="60" w:line="230" w:lineRule="auto"/>
              <w:ind w:left="17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村生</w:t>
            </w:r>
          </w:p>
          <w:p>
            <w:pPr>
              <w:spacing w:before="62" w:line="234" w:lineRule="auto"/>
              <w:ind w:left="18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态质</w:t>
            </w:r>
          </w:p>
          <w:p>
            <w:pPr>
              <w:spacing w:before="59" w:line="234" w:lineRule="auto"/>
              <w:ind w:left="17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量提</w:t>
            </w:r>
          </w:p>
          <w:p>
            <w:pPr>
              <w:spacing w:before="57" w:line="232" w:lineRule="auto"/>
              <w:ind w:left="17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升工</w:t>
            </w:r>
          </w:p>
          <w:p>
            <w:pPr>
              <w:spacing w:before="61" w:line="232" w:lineRule="auto"/>
              <w:ind w:left="27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程</w:t>
            </w:r>
          </w:p>
        </w:tc>
        <w:tc>
          <w:tcPr>
            <w:tcW w:w="1592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65" w:line="259" w:lineRule="auto"/>
              <w:ind w:left="385" w:right="168" w:hanging="20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全域土地综合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整治项目</w:t>
            </w:r>
          </w:p>
        </w:tc>
        <w:tc>
          <w:tcPr>
            <w:tcW w:w="2566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before="65" w:line="232" w:lineRule="auto"/>
              <w:ind w:left="2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寿安镇和王港乡省级试</w:t>
            </w:r>
          </w:p>
          <w:p>
            <w:pPr>
              <w:spacing w:before="61" w:line="228" w:lineRule="auto"/>
              <w:ind w:left="16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点，打造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浮梁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样式，适</w:t>
            </w:r>
          </w:p>
          <w:p>
            <w:pPr>
              <w:spacing w:before="64" w:line="231" w:lineRule="auto"/>
              <w:ind w:left="1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时推广</w:t>
            </w:r>
            <w:r>
              <w:rPr>
                <w:rFonts w:ascii="仿宋" w:hAnsi="仿宋" w:eastAsia="仿宋" w:cs="仿宋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hAnsi="Times New Roman" w:eastAsia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至</w:t>
            </w:r>
            <w:r>
              <w:rPr>
                <w:rFonts w:ascii="仿宋" w:hAnsi="仿宋" w:eastAsia="仿宋" w:cs="仿宋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hAnsi="Times New Roman" w:eastAsia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个乡镇开展</w:t>
            </w:r>
          </w:p>
          <w:p>
            <w:pPr>
              <w:spacing w:before="62" w:line="230" w:lineRule="auto"/>
              <w:ind w:left="87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相应项目</w:t>
            </w:r>
          </w:p>
        </w:tc>
        <w:tc>
          <w:tcPr>
            <w:tcW w:w="4601" w:type="dxa"/>
            <w:vAlign w:val="top"/>
          </w:tcPr>
          <w:p>
            <w:pPr>
              <w:spacing w:before="56" w:line="278" w:lineRule="auto"/>
              <w:ind w:left="120" w:right="104" w:firstLine="21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以改善农田质量、改善农村生态环境、优化三生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空间为重点建设方向，统筹农用地整理、建设用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地整理和乡村生态保护修复，着力建设一批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山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青、水秀、林茂、</w:t>
            </w:r>
            <w:r>
              <w:rPr>
                <w:rFonts w:ascii="仿宋" w:hAnsi="仿宋" w:eastAsia="仿宋" w:cs="仿宋"/>
                <w:spacing w:val="-45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田良、景美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的美丽乡村。包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括坡耕地整治、高标准农田建设、农村建设用地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整理、矿山生态修复等</w:t>
            </w:r>
          </w:p>
        </w:tc>
        <w:tc>
          <w:tcPr>
            <w:tcW w:w="926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before="58" w:line="95" w:lineRule="exact"/>
              <w:ind w:left="25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0"/>
                <w:position w:val="-2"/>
                <w:sz w:val="20"/>
                <w:szCs w:val="20"/>
              </w:rPr>
              <w:t>——</w:t>
            </w:r>
          </w:p>
        </w:tc>
        <w:tc>
          <w:tcPr>
            <w:tcW w:w="110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7" w:line="195" w:lineRule="auto"/>
              <w:ind w:left="29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43256</w:t>
            </w:r>
          </w:p>
        </w:tc>
        <w:tc>
          <w:tcPr>
            <w:tcW w:w="126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2021-2035</w:t>
            </w:r>
          </w:p>
        </w:tc>
        <w:tc>
          <w:tcPr>
            <w:tcW w:w="1708" w:type="dxa"/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</w:p>
          <w:p>
            <w:pPr>
              <w:spacing w:before="65" w:line="274" w:lineRule="auto"/>
              <w:ind w:left="125" w:right="126" w:hanging="4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景德镇市国土空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间生态修复规划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2021-2035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7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2" w:type="dxa"/>
            <w:vAlign w:val="top"/>
          </w:tcPr>
          <w:p>
            <w:pPr>
              <w:spacing w:before="210" w:line="260" w:lineRule="auto"/>
              <w:ind w:left="490" w:right="168" w:hanging="30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高标准农田建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设项目</w:t>
            </w:r>
          </w:p>
        </w:tc>
        <w:tc>
          <w:tcPr>
            <w:tcW w:w="2566" w:type="dxa"/>
            <w:vAlign w:val="top"/>
          </w:tcPr>
          <w:p>
            <w:pPr>
              <w:spacing w:before="210" w:line="261" w:lineRule="auto"/>
              <w:ind w:left="831" w:right="231" w:hanging="58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规划计划完成建设面积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16.88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z w:val="20"/>
                <w:szCs w:val="20"/>
              </w:rPr>
              <w:t>万亩</w:t>
            </w:r>
          </w:p>
        </w:tc>
        <w:tc>
          <w:tcPr>
            <w:tcW w:w="4601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before="65" w:line="231" w:lineRule="auto"/>
              <w:ind w:left="1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主要建设内容为农田水利、</w:t>
            </w:r>
            <w:r>
              <w:rPr>
                <w:rFonts w:ascii="仿宋" w:hAnsi="仿宋" w:eastAsia="仿宋" w:cs="仿宋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田间道路等。</w:t>
            </w:r>
          </w:p>
        </w:tc>
        <w:tc>
          <w:tcPr>
            <w:tcW w:w="926" w:type="dxa"/>
            <w:vAlign w:val="top"/>
          </w:tcPr>
          <w:p>
            <w:pPr>
              <w:spacing w:before="209" w:line="263" w:lineRule="auto"/>
              <w:ind w:left="329" w:right="106" w:hanging="2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0.3</w:t>
            </w: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万元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/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亩</w:t>
            </w:r>
          </w:p>
        </w:tc>
        <w:tc>
          <w:tcPr>
            <w:tcW w:w="1109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spacing w:before="58" w:line="195" w:lineRule="auto"/>
              <w:ind w:left="3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50640</w:t>
            </w:r>
          </w:p>
        </w:tc>
        <w:tc>
          <w:tcPr>
            <w:tcW w:w="1261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spacing w:before="5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2021-2025</w:t>
            </w:r>
          </w:p>
        </w:tc>
        <w:tc>
          <w:tcPr>
            <w:tcW w:w="1708" w:type="dxa"/>
            <w:vAlign w:val="top"/>
          </w:tcPr>
          <w:p>
            <w:pPr>
              <w:spacing w:before="54" w:line="260" w:lineRule="auto"/>
              <w:ind w:left="122" w:right="126" w:hanging="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《浮梁县高标准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农田建设规划</w:t>
            </w:r>
          </w:p>
          <w:p>
            <w:pPr>
              <w:spacing w:before="60" w:line="231" w:lineRule="auto"/>
              <w:jc w:val="right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2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2"/>
                <w:sz w:val="20"/>
                <w:szCs w:val="20"/>
              </w:rPr>
              <w:t>2021-2030</w:t>
            </w:r>
            <w:r>
              <w:rPr>
                <w:rFonts w:ascii="Times New Roman" w:hAnsi="Times New Roman" w:eastAsia="Times New Roman" w:cs="Times New Roman"/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0"/>
                <w:szCs w:val="20"/>
              </w:rPr>
              <w:t>年）》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9" w:hRule="atLeast"/>
        </w:trPr>
        <w:tc>
          <w:tcPr>
            <w:tcW w:w="744" w:type="dxa"/>
            <w:vAlign w:val="top"/>
          </w:tcPr>
          <w:p>
            <w:pPr>
              <w:spacing w:before="57" w:line="312" w:lineRule="exact"/>
              <w:ind w:left="17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7"/>
                <w:sz w:val="20"/>
                <w:szCs w:val="20"/>
              </w:rPr>
              <w:t>城镇</w:t>
            </w:r>
          </w:p>
          <w:p>
            <w:pPr>
              <w:spacing w:line="231" w:lineRule="auto"/>
              <w:ind w:left="18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空间</w:t>
            </w:r>
          </w:p>
          <w:p>
            <w:pPr>
              <w:spacing w:before="61" w:line="234" w:lineRule="auto"/>
              <w:ind w:left="18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5"/>
                <w:sz w:val="20"/>
                <w:szCs w:val="20"/>
              </w:rPr>
              <w:t>生态</w:t>
            </w:r>
          </w:p>
          <w:p>
            <w:pPr>
              <w:spacing w:before="57" w:line="231" w:lineRule="auto"/>
              <w:ind w:left="17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优化</w:t>
            </w:r>
          </w:p>
          <w:p>
            <w:pPr>
              <w:spacing w:before="61" w:line="232" w:lineRule="auto"/>
              <w:ind w:left="17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提升</w:t>
            </w:r>
          </w:p>
          <w:p>
            <w:pPr>
              <w:spacing w:before="61" w:line="232" w:lineRule="auto"/>
              <w:ind w:left="17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工程</w:t>
            </w:r>
          </w:p>
        </w:tc>
        <w:tc>
          <w:tcPr>
            <w:tcW w:w="1592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65" w:line="260" w:lineRule="auto"/>
              <w:ind w:left="388" w:right="168" w:hanging="21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绿地景观提档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升级项目</w:t>
            </w:r>
          </w:p>
        </w:tc>
        <w:tc>
          <w:tcPr>
            <w:tcW w:w="256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65" w:line="231" w:lineRule="auto"/>
              <w:ind w:left="1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城市绿化和工业园区绿化</w:t>
            </w:r>
          </w:p>
        </w:tc>
        <w:tc>
          <w:tcPr>
            <w:tcW w:w="4601" w:type="dxa"/>
            <w:vAlign w:val="top"/>
          </w:tcPr>
          <w:p>
            <w:pPr>
              <w:spacing w:before="57" w:line="278" w:lineRule="auto"/>
              <w:ind w:left="118" w:right="104" w:firstLine="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城市公园保护与管控。按照总量不减少，分类、</w:t>
            </w:r>
            <w:r>
              <w:rPr>
                <w:rFonts w:ascii="仿宋" w:hAnsi="仿宋" w:eastAsia="仿宋" w:cs="仿宋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分层次布局的原则对公园进行管控。通过识别具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有重要或特殊生态功能的斑块，针对其现有问  题，立足生态基础，进行生态修复。整体斑块空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间布局上通过提高绿地斑块的布点密度和斑块  间的提升生态网络的连通性和稳定性。</w:t>
            </w:r>
          </w:p>
        </w:tc>
        <w:tc>
          <w:tcPr>
            <w:tcW w:w="9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195" w:lineRule="auto"/>
              <w:ind w:left="34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2180</w:t>
            </w:r>
          </w:p>
        </w:tc>
        <w:tc>
          <w:tcPr>
            <w:tcW w:w="126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2021-2035</w:t>
            </w:r>
          </w:p>
        </w:tc>
        <w:tc>
          <w:tcPr>
            <w:tcW w:w="1708" w:type="dxa"/>
            <w:vAlign w:val="top"/>
          </w:tcPr>
          <w:p>
            <w:pPr>
              <w:spacing w:before="210" w:line="277" w:lineRule="auto"/>
              <w:ind w:left="121" w:right="126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《浮梁县国民经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济和社会发展第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十四个五年规划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和二〇三五年远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 xml:space="preserve"> 景目标纲要》</w:t>
            </w:r>
          </w:p>
        </w:tc>
      </w:tr>
    </w:tbl>
    <w:p>
      <w:pPr>
        <w:pStyle w:val="2"/>
      </w:pPr>
    </w:p>
    <w:p>
      <w:pPr>
        <w:sectPr>
          <w:footerReference r:id="rId83" w:type="default"/>
          <w:pgSz w:w="16839" w:h="11906"/>
          <w:pgMar w:top="1012" w:right="998" w:bottom="1151" w:left="1327" w:header="0" w:footer="989" w:gutter="0"/>
          <w:cols w:space="720" w:num="1"/>
        </w:sectPr>
      </w:pPr>
    </w:p>
    <w:p>
      <w:pPr>
        <w:spacing w:before="21"/>
      </w:pPr>
    </w:p>
    <w:p>
      <w:pPr>
        <w:spacing w:before="21"/>
      </w:pPr>
    </w:p>
    <w:p>
      <w:pPr>
        <w:spacing w:before="21"/>
      </w:pPr>
    </w:p>
    <w:tbl>
      <w:tblPr>
        <w:tblStyle w:val="5"/>
        <w:tblW w:w="1450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4"/>
        <w:gridCol w:w="1592"/>
        <w:gridCol w:w="2566"/>
        <w:gridCol w:w="4601"/>
        <w:gridCol w:w="926"/>
        <w:gridCol w:w="1109"/>
        <w:gridCol w:w="1261"/>
        <w:gridCol w:w="170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744" w:type="dxa"/>
            <w:vAlign w:val="top"/>
          </w:tcPr>
          <w:p>
            <w:pPr>
              <w:spacing w:before="56" w:line="312" w:lineRule="exact"/>
              <w:ind w:left="17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重大</w:t>
            </w:r>
          </w:p>
          <w:p>
            <w:pPr>
              <w:spacing w:line="231" w:lineRule="auto"/>
              <w:ind w:left="17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工程</w:t>
            </w:r>
          </w:p>
        </w:tc>
        <w:tc>
          <w:tcPr>
            <w:tcW w:w="1592" w:type="dxa"/>
            <w:vAlign w:val="top"/>
          </w:tcPr>
          <w:p>
            <w:pPr>
              <w:spacing w:before="211" w:line="232" w:lineRule="auto"/>
              <w:ind w:left="49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子项目</w:t>
            </w:r>
          </w:p>
        </w:tc>
        <w:tc>
          <w:tcPr>
            <w:tcW w:w="2566" w:type="dxa"/>
            <w:vAlign w:val="top"/>
          </w:tcPr>
          <w:p>
            <w:pPr>
              <w:spacing w:before="211" w:line="232" w:lineRule="auto"/>
              <w:ind w:left="87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涉及区域</w:t>
            </w:r>
          </w:p>
        </w:tc>
        <w:tc>
          <w:tcPr>
            <w:tcW w:w="4601" w:type="dxa"/>
            <w:vAlign w:val="top"/>
          </w:tcPr>
          <w:p>
            <w:pPr>
              <w:spacing w:before="212" w:line="231" w:lineRule="auto"/>
              <w:ind w:left="189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项目内容</w:t>
            </w:r>
          </w:p>
        </w:tc>
        <w:tc>
          <w:tcPr>
            <w:tcW w:w="926" w:type="dxa"/>
            <w:vAlign w:val="top"/>
          </w:tcPr>
          <w:p>
            <w:pPr>
              <w:spacing w:before="57" w:line="259" w:lineRule="auto"/>
              <w:ind w:left="369" w:right="142" w:hanging="20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预计单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价</w:t>
            </w:r>
          </w:p>
        </w:tc>
        <w:tc>
          <w:tcPr>
            <w:tcW w:w="1109" w:type="dxa"/>
            <w:vAlign w:val="top"/>
          </w:tcPr>
          <w:p>
            <w:pPr>
              <w:spacing w:before="56" w:line="261" w:lineRule="auto"/>
              <w:ind w:left="151" w:right="128" w:hanging="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投资金额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（万元）</w:t>
            </w:r>
          </w:p>
        </w:tc>
        <w:tc>
          <w:tcPr>
            <w:tcW w:w="1261" w:type="dxa"/>
            <w:vAlign w:val="top"/>
          </w:tcPr>
          <w:p>
            <w:pPr>
              <w:spacing w:before="57" w:line="259" w:lineRule="auto"/>
              <w:ind w:left="446" w:right="203" w:hanging="2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预计实施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时序</w:t>
            </w:r>
          </w:p>
        </w:tc>
        <w:tc>
          <w:tcPr>
            <w:tcW w:w="1708" w:type="dxa"/>
            <w:vAlign w:val="top"/>
          </w:tcPr>
          <w:p>
            <w:pPr>
              <w:spacing w:before="212" w:line="233" w:lineRule="auto"/>
              <w:ind w:left="65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3" w:hRule="atLeast"/>
        </w:trPr>
        <w:tc>
          <w:tcPr>
            <w:tcW w:w="744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2" w:type="dxa"/>
            <w:vAlign w:val="top"/>
          </w:tcPr>
          <w:p>
            <w:pPr>
              <w:spacing w:line="451" w:lineRule="auto"/>
              <w:rPr>
                <w:rFonts w:ascii="Arial"/>
                <w:sz w:val="21"/>
              </w:rPr>
            </w:pPr>
          </w:p>
          <w:p>
            <w:pPr>
              <w:spacing w:before="65" w:line="260" w:lineRule="auto"/>
              <w:ind w:left="299" w:right="168" w:hanging="1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浮梁县森林公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园建设项目</w:t>
            </w:r>
          </w:p>
        </w:tc>
        <w:tc>
          <w:tcPr>
            <w:tcW w:w="2566" w:type="dxa"/>
            <w:vAlign w:val="top"/>
          </w:tcPr>
          <w:p>
            <w:pPr>
              <w:spacing w:line="453" w:lineRule="auto"/>
              <w:rPr>
                <w:rFonts w:ascii="Arial"/>
                <w:sz w:val="21"/>
              </w:rPr>
            </w:pPr>
          </w:p>
          <w:p>
            <w:pPr>
              <w:spacing w:before="65" w:line="259" w:lineRule="auto"/>
              <w:ind w:left="141" w:right="128" w:hanging="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银坞公园</w:t>
            </w:r>
            <w:r>
              <w:rPr>
                <w:rFonts w:ascii="仿宋" w:hAnsi="仿宋" w:eastAsia="仿宋" w:cs="仿宋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710</w:t>
            </w:r>
            <w:r>
              <w:rPr>
                <w:rFonts w:ascii="Times New Roman" w:hAnsi="Times New Roman" w:eastAsia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亩（分二期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实施</w:t>
            </w:r>
            <w:r>
              <w:rPr>
                <w:rFonts w:ascii="仿宋" w:hAnsi="仿宋" w:eastAsia="仿宋" w:cs="仿宋"/>
                <w:spacing w:val="20"/>
                <w:sz w:val="20"/>
                <w:szCs w:val="20"/>
              </w:rPr>
              <w:t>），</w:t>
            </w:r>
            <w:r>
              <w:rPr>
                <w:rFonts w:ascii="仿宋" w:hAnsi="仿宋" w:eastAsia="仿宋" w:cs="仿宋"/>
                <w:sz w:val="20"/>
                <w:szCs w:val="20"/>
              </w:rPr>
              <w:t>天宝公园</w:t>
            </w:r>
            <w:r>
              <w:rPr>
                <w:rFonts w:ascii="仿宋" w:hAnsi="仿宋" w:eastAsia="仿宋" w:cs="仿宋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130</w:t>
            </w:r>
            <w:r>
              <w:rPr>
                <w:rFonts w:ascii="Times New Roman" w:hAnsi="Times New Roman" w:eastAsia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z w:val="20"/>
                <w:szCs w:val="20"/>
              </w:rPr>
              <w:t>亩</w:t>
            </w:r>
          </w:p>
        </w:tc>
        <w:tc>
          <w:tcPr>
            <w:tcW w:w="4601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before="65" w:line="269" w:lineRule="auto"/>
              <w:ind w:left="118" w:right="104" w:firstLine="1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入口山门、入口广场、道路工程、林相改造、园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路铺装、景观构筑物、管理建筑房、绿化、亮化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等工程</w:t>
            </w:r>
          </w:p>
        </w:tc>
        <w:tc>
          <w:tcPr>
            <w:tcW w:w="9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before="58" w:line="195" w:lineRule="auto"/>
              <w:ind w:left="36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1360</w:t>
            </w:r>
          </w:p>
        </w:tc>
        <w:tc>
          <w:tcPr>
            <w:tcW w:w="1261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before="5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2021-2035</w:t>
            </w:r>
          </w:p>
        </w:tc>
        <w:tc>
          <w:tcPr>
            <w:tcW w:w="1708" w:type="dxa"/>
            <w:vAlign w:val="top"/>
          </w:tcPr>
          <w:p>
            <w:pPr>
              <w:spacing w:before="49" w:line="277" w:lineRule="auto"/>
              <w:ind w:left="121" w:right="126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《浮梁县国民经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济和社会发展第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十四个五年规划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和二〇三五年远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 xml:space="preserve"> 景目标纲要》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atLeast"/>
        </w:trPr>
        <w:tc>
          <w:tcPr>
            <w:tcW w:w="7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2" w:type="dxa"/>
            <w:vAlign w:val="top"/>
          </w:tcPr>
          <w:p>
            <w:pPr>
              <w:spacing w:line="454" w:lineRule="auto"/>
              <w:rPr>
                <w:rFonts w:ascii="Arial"/>
                <w:sz w:val="21"/>
              </w:rPr>
            </w:pPr>
          </w:p>
          <w:p>
            <w:pPr>
              <w:spacing w:before="65" w:line="260" w:lineRule="auto"/>
              <w:ind w:left="280" w:right="168" w:hanging="10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城镇水生态廊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道建设项目</w:t>
            </w:r>
          </w:p>
        </w:tc>
        <w:tc>
          <w:tcPr>
            <w:tcW w:w="2566" w:type="dxa"/>
            <w:vAlign w:val="top"/>
          </w:tcPr>
          <w:p>
            <w:pPr>
              <w:spacing w:before="209" w:line="232" w:lineRule="auto"/>
              <w:ind w:left="1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三贤湖省级湿地公园水质</w:t>
            </w:r>
          </w:p>
          <w:p>
            <w:pPr>
              <w:spacing w:before="61" w:line="229" w:lineRule="auto"/>
              <w:ind w:left="1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保护、浮梁段昌江流域（含</w:t>
            </w:r>
          </w:p>
          <w:p>
            <w:pPr>
              <w:spacing w:before="63" w:line="229" w:lineRule="auto"/>
              <w:ind w:right="12"/>
              <w:jc w:val="right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昌江百里风光带、浯溪口）</w:t>
            </w:r>
          </w:p>
          <w:p>
            <w:pPr>
              <w:spacing w:before="64" w:line="231" w:lineRule="auto"/>
              <w:ind w:left="108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治理</w:t>
            </w:r>
          </w:p>
        </w:tc>
        <w:tc>
          <w:tcPr>
            <w:tcW w:w="4601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before="65" w:line="269" w:lineRule="auto"/>
              <w:ind w:left="124" w:right="104" w:hanging="5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水岸景观提质。对城区内主要河段开进行景观提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质，建设水生态廊道，打造</w:t>
            </w:r>
            <w:r>
              <w:rPr>
                <w:rFonts w:ascii="仿宋" w:hAnsi="仿宋" w:eastAsia="仿宋" w:cs="仿宋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1-2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个较高水准的水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生态廊道文明示范工程。</w:t>
            </w:r>
          </w:p>
        </w:tc>
        <w:tc>
          <w:tcPr>
            <w:tcW w:w="9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before="57" w:line="195" w:lineRule="auto"/>
              <w:ind w:left="40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640</w:t>
            </w:r>
          </w:p>
        </w:tc>
        <w:tc>
          <w:tcPr>
            <w:tcW w:w="1261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before="5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2021-2035</w:t>
            </w:r>
          </w:p>
        </w:tc>
        <w:tc>
          <w:tcPr>
            <w:tcW w:w="1708" w:type="dxa"/>
            <w:vAlign w:val="top"/>
          </w:tcPr>
          <w:p>
            <w:pPr>
              <w:spacing w:before="51" w:line="277" w:lineRule="auto"/>
              <w:ind w:left="121" w:right="126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《浮梁县国民经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济和社会发展第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十四个五年规划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和二〇三五年远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 xml:space="preserve"> 景目标纲要》</w:t>
            </w:r>
          </w:p>
        </w:tc>
      </w:tr>
    </w:tbl>
    <w:p>
      <w:pPr>
        <w:pStyle w:val="2"/>
      </w:pPr>
    </w:p>
    <w:p>
      <w:pPr>
        <w:sectPr>
          <w:footerReference r:id="rId84" w:type="default"/>
          <w:pgSz w:w="16839" w:h="11906"/>
          <w:pgMar w:top="1012" w:right="998" w:bottom="1151" w:left="1327" w:header="0" w:footer="989" w:gutter="0"/>
          <w:cols w:space="720" w:num="1"/>
        </w:sectPr>
      </w:pPr>
    </w:p>
    <w:p>
      <w:pPr>
        <w:spacing w:before="103" w:line="227" w:lineRule="auto"/>
        <w:ind w:left="2996"/>
        <w:outlineLvl w:val="1"/>
        <w:rPr>
          <w:rFonts w:ascii="仿宋" w:hAnsi="仿宋" w:eastAsia="仿宋" w:cs="仿宋"/>
          <w:sz w:val="31"/>
          <w:szCs w:val="31"/>
        </w:rPr>
      </w:pPr>
      <w:bookmarkStart w:id="35" w:name="bookmark36"/>
      <w:bookmarkEnd w:id="35"/>
      <w:r>
        <w:rPr>
          <w:rFonts w:ascii="仿宋" w:hAnsi="仿宋" w:eastAsia="仿宋" w:cs="仿宋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第二节</w:t>
      </w:r>
      <w:r>
        <w:rPr>
          <w:rFonts w:ascii="仿宋" w:hAnsi="仿宋" w:eastAsia="仿宋" w:cs="仿宋"/>
          <w:spacing w:val="46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资金筹措</w:t>
      </w:r>
    </w:p>
    <w:p>
      <w:pPr>
        <w:pStyle w:val="2"/>
        <w:spacing w:line="381" w:lineRule="auto"/>
      </w:pPr>
    </w:p>
    <w:p>
      <w:pPr>
        <w:spacing w:before="91" w:line="369" w:lineRule="auto"/>
        <w:ind w:left="31" w:right="219" w:firstLine="56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</w:t>
      </w:r>
      <w:r>
        <w:rPr>
          <w:rFonts w:ascii="仿宋" w:hAnsi="仿宋" w:eastAsia="仿宋" w:cs="仿宋"/>
          <w:spacing w:val="-1"/>
          <w:sz w:val="28"/>
          <w:szCs w:val="28"/>
        </w:rPr>
        <w:t>）加大资金投入。浮梁县应按不同类型项目，积极申报项目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入省级以上的专项资金库，并争取上级财政资金。要将国土空间生态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修复资金纳入财政预算，加大资金投入力度，完善资金投入机制，积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极探索将高标准农田建设、城乡建设用地增减挂钩、工矿废弃地复垦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利用等政策手段进行统筹整合，加强资金整合使用，发挥政策组合的</w:t>
      </w:r>
    </w:p>
    <w:p>
      <w:pPr>
        <w:spacing w:before="1" w:line="222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整体效应。</w:t>
      </w:r>
    </w:p>
    <w:p>
      <w:pPr>
        <w:spacing w:before="222" w:line="369" w:lineRule="auto"/>
        <w:ind w:left="31" w:firstLine="56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2</w:t>
      </w:r>
      <w:r>
        <w:rPr>
          <w:rFonts w:ascii="仿宋" w:hAnsi="仿宋" w:eastAsia="仿宋" w:cs="仿宋"/>
          <w:spacing w:val="-5"/>
          <w:sz w:val="28"/>
          <w:szCs w:val="28"/>
        </w:rPr>
        <w:t>）创新金融手段。创新并推广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两山银行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、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5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湿地银行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，积</w:t>
      </w:r>
      <w:r>
        <w:rPr>
          <w:rFonts w:ascii="仿宋" w:hAnsi="仿宋" w:eastAsia="仿宋" w:cs="仿宋"/>
          <w:sz w:val="28"/>
          <w:szCs w:val="28"/>
        </w:rPr>
        <w:t xml:space="preserve">   </w:t>
      </w:r>
      <w:r>
        <w:rPr>
          <w:rFonts w:ascii="仿宋" w:hAnsi="仿宋" w:eastAsia="仿宋" w:cs="仿宋"/>
          <w:spacing w:val="-6"/>
          <w:sz w:val="28"/>
          <w:szCs w:val="28"/>
        </w:rPr>
        <w:t>极谋划建立生态指标占补平衡制度，探索建立生态修复效能交易平台，</w:t>
      </w:r>
      <w:r>
        <w:rPr>
          <w:rFonts w:ascii="仿宋" w:hAnsi="仿宋" w:eastAsia="仿宋" w:cs="仿宋"/>
          <w:spacing w:val="1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允许补充耕地指标和生态指标按市场化方式在平台上自由交易，实现</w:t>
      </w:r>
    </w:p>
    <w:p>
      <w:pPr>
        <w:spacing w:before="1" w:line="222" w:lineRule="auto"/>
        <w:ind w:left="4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生态修复资金及指标等要素自由流通。</w:t>
      </w:r>
    </w:p>
    <w:p>
      <w:pPr>
        <w:spacing w:before="223" w:line="369" w:lineRule="auto"/>
        <w:ind w:left="32" w:right="219" w:firstLine="55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3</w:t>
      </w:r>
      <w:r>
        <w:rPr>
          <w:rFonts w:ascii="仿宋" w:hAnsi="仿宋" w:eastAsia="仿宋" w:cs="仿宋"/>
          <w:spacing w:val="-1"/>
          <w:sz w:val="28"/>
          <w:szCs w:val="28"/>
        </w:rPr>
        <w:t>）鼓励社会资本参与。积极推行政府和社会资本合作，探索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以资源开发项目、资源综合利用等收益弥补污染防治项目投入和社会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资本回报，吸引社会资本参与准公益性和公益性环境保护项目。鼓励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社会资本以市场化方式设立生态保护修复基金。积极鼓励与引导各方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社会资本参与，推广</w:t>
      </w:r>
      <w:r>
        <w:rPr>
          <w:rFonts w:ascii="仿宋" w:hAnsi="仿宋" w:eastAsia="仿宋" w:cs="仿宋"/>
          <w:spacing w:val="-5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BOT</w:t>
      </w:r>
      <w:r>
        <w:rPr>
          <w:rFonts w:ascii="Times New Roman" w:hAnsi="Times New Roman" w:eastAsia="Times New Roman" w:cs="Times New Roman"/>
          <w:spacing w:val="-3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、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EPC</w:t>
      </w:r>
      <w:r>
        <w:rPr>
          <w:rFonts w:ascii="Times New Roman" w:hAnsi="Times New Roman" w:eastAsia="Times New Roman" w:cs="Times New Roman"/>
          <w:spacing w:val="1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模式的应用，激发社会资本投资潜</w:t>
      </w:r>
    </w:p>
    <w:p>
      <w:pPr>
        <w:spacing w:before="1" w:line="222" w:lineRule="auto"/>
        <w:ind w:left="3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力和创新动力。</w:t>
      </w:r>
    </w:p>
    <w:p>
      <w:pPr>
        <w:pStyle w:val="2"/>
        <w:spacing w:line="347" w:lineRule="auto"/>
      </w:pPr>
    </w:p>
    <w:p>
      <w:pPr>
        <w:spacing w:before="101" w:line="227" w:lineRule="auto"/>
        <w:ind w:left="2676"/>
        <w:outlineLvl w:val="1"/>
        <w:rPr>
          <w:rFonts w:ascii="仿宋" w:hAnsi="仿宋" w:eastAsia="仿宋" w:cs="仿宋"/>
          <w:sz w:val="31"/>
          <w:szCs w:val="31"/>
        </w:rPr>
      </w:pPr>
      <w:bookmarkStart w:id="36" w:name="bookmark37"/>
      <w:bookmarkEnd w:id="36"/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第三节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投资效益评价</w:t>
      </w:r>
    </w:p>
    <w:p>
      <w:pPr>
        <w:pStyle w:val="2"/>
        <w:spacing w:line="353" w:lineRule="auto"/>
      </w:pPr>
    </w:p>
    <w:p>
      <w:pPr>
        <w:spacing w:before="98" w:line="223" w:lineRule="auto"/>
        <w:ind w:left="624"/>
        <w:outlineLvl w:val="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4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一、生态效益</w:t>
      </w:r>
    </w:p>
    <w:p>
      <w:pPr>
        <w:pStyle w:val="2"/>
        <w:spacing w:line="279" w:lineRule="auto"/>
      </w:pPr>
    </w:p>
    <w:p>
      <w:pPr>
        <w:spacing w:before="92" w:line="369" w:lineRule="auto"/>
        <w:ind w:left="32" w:right="219" w:firstLine="564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完善生态廊道建设，构建生态系统安全屏障。</w:t>
      </w:r>
      <w:r>
        <w:rPr>
          <w:rFonts w:ascii="仿宋" w:hAnsi="仿宋" w:eastAsia="仿宋" w:cs="仿宋"/>
          <w:spacing w:val="-4"/>
          <w:sz w:val="28"/>
          <w:szCs w:val="28"/>
        </w:rPr>
        <w:t>通过</w:t>
      </w:r>
      <w:r>
        <w:rPr>
          <w:rFonts w:ascii="仿宋" w:hAnsi="仿宋" w:eastAsia="仿宋" w:cs="仿宋"/>
          <w:spacing w:val="-5"/>
          <w:sz w:val="28"/>
          <w:szCs w:val="28"/>
        </w:rPr>
        <w:t>完善生态廊道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建设，建立生态系统保护修复整体格局，构建生态系统安全屏障。使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得林地、森林、湿地、物种资源得到全面保护，森林、湿地生态系统</w:t>
      </w:r>
    </w:p>
    <w:p>
      <w:pPr>
        <w:spacing w:line="220" w:lineRule="auto"/>
        <w:ind w:left="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更加稳定、结构更加合理、功能更加完备，生态服务功能和生态承载</w:t>
      </w:r>
    </w:p>
    <w:p>
      <w:pPr>
        <w:spacing w:line="220" w:lineRule="auto"/>
        <w:rPr>
          <w:rFonts w:ascii="仿宋" w:hAnsi="仿宋" w:eastAsia="仿宋" w:cs="仿宋"/>
          <w:sz w:val="28"/>
          <w:szCs w:val="28"/>
        </w:rPr>
        <w:sectPr>
          <w:footerReference r:id="rId85" w:type="default"/>
          <w:pgSz w:w="11906" w:h="16839"/>
          <w:pgMar w:top="1431" w:right="1579" w:bottom="1151" w:left="1785" w:header="0" w:footer="989" w:gutter="0"/>
          <w:cols w:space="720" w:num="1"/>
        </w:sectPr>
      </w:pPr>
    </w:p>
    <w:p>
      <w:pPr>
        <w:spacing w:before="57" w:line="559" w:lineRule="exact"/>
        <w:ind w:left="7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position w:val="20"/>
          <w:sz w:val="28"/>
          <w:szCs w:val="28"/>
        </w:rPr>
        <w:t>力进一步巩固。建立</w:t>
      </w:r>
      <w:r>
        <w:rPr>
          <w:rFonts w:ascii="Times New Roman" w:hAnsi="Times New Roman" w:eastAsia="Times New Roman" w:cs="Times New Roman"/>
          <w:spacing w:val="-4"/>
          <w:position w:val="20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3"/>
          <w:position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position w:val="20"/>
          <w:sz w:val="28"/>
          <w:szCs w:val="28"/>
        </w:rPr>
        <w:t>一江、两屏、三网、四区</w:t>
      </w:r>
      <w:r>
        <w:rPr>
          <w:rFonts w:ascii="Times New Roman" w:hAnsi="Times New Roman" w:eastAsia="Times New Roman" w:cs="Times New Roman"/>
          <w:spacing w:val="-4"/>
          <w:position w:val="20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7"/>
          <w:position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position w:val="20"/>
          <w:sz w:val="28"/>
          <w:szCs w:val="28"/>
        </w:rPr>
        <w:t>生态修复格局，进一</w:t>
      </w:r>
    </w:p>
    <w:p>
      <w:pPr>
        <w:spacing w:line="222" w:lineRule="auto"/>
        <w:ind w:left="7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步提升区域和生态系统安全屏障。</w:t>
      </w:r>
    </w:p>
    <w:p>
      <w:pPr>
        <w:spacing w:before="227" w:line="369" w:lineRule="auto"/>
        <w:ind w:left="63" w:firstLine="574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全方位开展生态修复工程，提升生态系统服务功</w:t>
      </w:r>
      <w:r>
        <w:rPr>
          <w:rFonts w:ascii="仿宋" w:hAnsi="仿宋" w:eastAsia="仿宋" w:cs="仿宋"/>
          <w:spacing w:val="-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能。</w:t>
      </w:r>
      <w:r>
        <w:rPr>
          <w:rFonts w:ascii="仿宋" w:hAnsi="仿宋" w:eastAsia="仿宋" w:cs="仿宋"/>
          <w:spacing w:val="-5"/>
          <w:sz w:val="28"/>
          <w:szCs w:val="28"/>
        </w:rPr>
        <w:t>通过对北部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山地水源涵养修复区、东部林田综合整治区、中西部城镇生态提升区、</w:t>
      </w:r>
      <w:r>
        <w:rPr>
          <w:rFonts w:ascii="仿宋" w:hAnsi="仿宋" w:eastAsia="仿宋" w:cs="仿宋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南部矿山生态治理区进行生态修复系统工程，能有效提升森林质量、</w:t>
      </w:r>
      <w:r>
        <w:rPr>
          <w:rFonts w:ascii="仿宋" w:hAnsi="仿宋" w:eastAsia="仿宋" w:cs="仿宋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阻止水土流失、恢复矿山生态环境、保护水生态环境、提升城镇居住</w:t>
      </w:r>
      <w:r>
        <w:rPr>
          <w:rFonts w:ascii="仿宋" w:hAnsi="仿宋" w:eastAsia="仿宋" w:cs="仿宋"/>
          <w:spacing w:val="1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环境等作用。其中重要河湖水功能区水质达标率</w:t>
      </w:r>
      <w:r>
        <w:rPr>
          <w:rFonts w:ascii="仿宋" w:hAnsi="仿宋" w:eastAsia="仿宋" w:cs="仿宋"/>
          <w:spacing w:val="-2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100%</w:t>
      </w:r>
      <w:r>
        <w:rPr>
          <w:rFonts w:ascii="仿宋" w:hAnsi="仿宋" w:eastAsia="仿宋" w:cs="仿宋"/>
          <w:spacing w:val="-1"/>
          <w:sz w:val="28"/>
          <w:szCs w:val="28"/>
        </w:rPr>
        <w:t>；森林覆盖率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保持稳定，林木蓄积量达到</w:t>
      </w:r>
      <w:r>
        <w:rPr>
          <w:rFonts w:ascii="仿宋" w:hAnsi="仿宋" w:eastAsia="仿宋" w:cs="仿宋"/>
          <w:spacing w:val="-6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2000</w:t>
      </w:r>
      <w:r>
        <w:rPr>
          <w:rFonts w:ascii="Times New Roman" w:hAnsi="Times New Roman" w:eastAsia="Times New Roman" w:cs="Times New Roman"/>
          <w:spacing w:val="2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万立方米；湿地面</w:t>
      </w:r>
      <w:r>
        <w:rPr>
          <w:rFonts w:ascii="仿宋" w:hAnsi="仿宋" w:eastAsia="仿宋" w:cs="仿宋"/>
          <w:spacing w:val="-2"/>
          <w:sz w:val="28"/>
          <w:szCs w:val="28"/>
        </w:rPr>
        <w:t>积保有量维持在</w:t>
      </w:r>
      <w:r>
        <w:rPr>
          <w:rFonts w:ascii="仿宋" w:hAnsi="仿宋" w:eastAsia="仿宋" w:cs="仿宋"/>
          <w:sz w:val="28"/>
          <w:szCs w:val="28"/>
        </w:rPr>
        <w:t xml:space="preserve">  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7.34</w:t>
      </w:r>
      <w:r>
        <w:rPr>
          <w:rFonts w:ascii="Times New Roman" w:hAnsi="Times New Roman" w:eastAsia="Times New Roman" w:cs="Times New Roman"/>
          <w:spacing w:val="19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万亩，生态质量得到全面提升。水</w:t>
      </w:r>
      <w:r>
        <w:rPr>
          <w:rFonts w:ascii="仿宋" w:hAnsi="仿宋" w:eastAsia="仿宋" w:cs="仿宋"/>
          <w:spacing w:val="-10"/>
          <w:sz w:val="28"/>
          <w:szCs w:val="28"/>
        </w:rPr>
        <w:t>土流失、沙化土地、污染土地、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采矿损毁土地得到全面治理，退化生态系统完成修复和保护。随着全</w:t>
      </w:r>
      <w:r>
        <w:rPr>
          <w:rFonts w:ascii="仿宋" w:hAnsi="仿宋" w:eastAsia="仿宋" w:cs="仿宋"/>
          <w:spacing w:val="1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方位生态修复系统工程的开展，将提升流域</w:t>
      </w:r>
      <w:r>
        <w:rPr>
          <w:rFonts w:ascii="仿宋" w:hAnsi="仿宋" w:eastAsia="仿宋" w:cs="仿宋"/>
          <w:spacing w:val="-3"/>
          <w:sz w:val="28"/>
          <w:szCs w:val="28"/>
        </w:rPr>
        <w:t>水源涵养、水质净化、生</w:t>
      </w:r>
    </w:p>
    <w:p>
      <w:pPr>
        <w:spacing w:line="220" w:lineRule="auto"/>
        <w:ind w:left="7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物保护多样性，进一步提高生态系统服务功能。</w:t>
      </w:r>
    </w:p>
    <w:p>
      <w:pPr>
        <w:pStyle w:val="2"/>
        <w:spacing w:line="265" w:lineRule="auto"/>
      </w:pPr>
    </w:p>
    <w:p>
      <w:pPr>
        <w:spacing w:before="98" w:line="221" w:lineRule="auto"/>
        <w:ind w:left="667"/>
        <w:outlineLvl w:val="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二、经济效益</w:t>
      </w:r>
    </w:p>
    <w:p>
      <w:pPr>
        <w:pStyle w:val="2"/>
        <w:spacing w:line="283" w:lineRule="auto"/>
      </w:pPr>
    </w:p>
    <w:p>
      <w:pPr>
        <w:spacing w:before="91" w:line="369" w:lineRule="auto"/>
        <w:ind w:left="57" w:right="93" w:firstLine="572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探索</w:t>
      </w:r>
      <w:r>
        <w:rPr>
          <w:rFonts w:ascii="Times New Roman" w:hAnsi="Times New Roman" w:eastAsia="Times New Roman" w:cs="Times New Roman"/>
          <w:b/>
          <w:bCs/>
          <w:spacing w:val="-6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b/>
          <w:bCs/>
          <w:spacing w:val="-2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两山</w:t>
      </w:r>
      <w:r>
        <w:rPr>
          <w:rFonts w:ascii="Times New Roman" w:hAnsi="Times New Roman" w:eastAsia="Times New Roman" w:cs="Times New Roman"/>
          <w:b/>
          <w:bCs/>
          <w:spacing w:val="-6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b/>
          <w:bCs/>
          <w:spacing w:val="-5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转化浮梁路径，实现生态价值转换。</w:t>
      </w:r>
      <w:r>
        <w:rPr>
          <w:rFonts w:ascii="仿宋" w:hAnsi="仿宋" w:eastAsia="仿宋" w:cs="仿宋"/>
          <w:spacing w:val="-6"/>
          <w:sz w:val="28"/>
          <w:szCs w:val="28"/>
        </w:rPr>
        <w:t>通过山水林田湖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草沙系统生态修复，拓展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生态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+”</w:t>
      </w:r>
      <w:r>
        <w:rPr>
          <w:rFonts w:ascii="Times New Roman" w:hAnsi="Times New Roman" w:eastAsia="Times New Roman" w:cs="Times New Roman"/>
          <w:spacing w:val="-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乡村振兴</w:t>
      </w:r>
      <w:r>
        <w:rPr>
          <w:rFonts w:ascii="仿宋" w:hAnsi="仿宋" w:eastAsia="仿宋" w:cs="仿宋"/>
          <w:spacing w:val="-6"/>
          <w:sz w:val="28"/>
          <w:szCs w:val="28"/>
        </w:rPr>
        <w:t>产业发展，探索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绿水青山</w:t>
      </w:r>
      <w:r>
        <w:rPr>
          <w:rFonts w:ascii="仿宋" w:hAnsi="仿宋" w:eastAsia="仿宋" w:cs="仿宋"/>
          <w:sz w:val="28"/>
          <w:szCs w:val="28"/>
        </w:rPr>
        <w:t xml:space="preserve"> 就是金山银山</w:t>
      </w:r>
      <w:r>
        <w:rPr>
          <w:rFonts w:ascii="Times New Roman" w:hAnsi="Times New Roman" w:eastAsia="Times New Roman" w:cs="Times New Roman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14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 xml:space="preserve">生态产品价值输出和转换机制体制建设。大力推进碳 </w:t>
      </w:r>
      <w:r>
        <w:rPr>
          <w:rFonts w:ascii="仿宋" w:hAnsi="仿宋" w:eastAsia="仿宋" w:cs="仿宋"/>
          <w:spacing w:val="-6"/>
          <w:sz w:val="28"/>
          <w:szCs w:val="28"/>
        </w:rPr>
        <w:t>汇林建设，构建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两山银行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4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绿色金融体系。通过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生态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+</w:t>
      </w:r>
      <w:r>
        <w:rPr>
          <w:rFonts w:ascii="仿宋" w:hAnsi="仿宋" w:eastAsia="仿宋" w:cs="仿宋"/>
          <w:spacing w:val="-6"/>
          <w:sz w:val="28"/>
          <w:szCs w:val="28"/>
        </w:rPr>
        <w:t>三产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、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5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数字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+</w:t>
      </w:r>
      <w:r>
        <w:rPr>
          <w:rFonts w:ascii="Times New Roman" w:hAnsi="Times New Roman" w:eastAsia="Times New Roman" w:cs="Times New Roman"/>
          <w:spacing w:val="-3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生态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仿宋" w:hAnsi="仿宋" w:eastAsia="仿宋" w:cs="仿宋"/>
          <w:spacing w:val="-4"/>
          <w:sz w:val="28"/>
          <w:szCs w:val="28"/>
        </w:rPr>
        <w:t>，使生态产业化、产业生态化加速融</w:t>
      </w:r>
      <w:r>
        <w:rPr>
          <w:rFonts w:ascii="仿宋" w:hAnsi="仿宋" w:eastAsia="仿宋" w:cs="仿宋"/>
          <w:spacing w:val="-5"/>
          <w:sz w:val="28"/>
          <w:szCs w:val="28"/>
        </w:rPr>
        <w:t>合，增添生态产业化的亮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色。按照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历史文化打头、生态空间打底、特色产业打样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的标准，打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造一个独具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浮梁范式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的生态循环经济示范样板，探索绿色低碳循环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经济发展的有效模式，深入推进国家可持续发</w:t>
      </w:r>
      <w:r>
        <w:rPr>
          <w:rFonts w:ascii="仿宋" w:hAnsi="仿宋" w:eastAsia="仿宋" w:cs="仿宋"/>
          <w:spacing w:val="-4"/>
          <w:sz w:val="28"/>
          <w:szCs w:val="28"/>
        </w:rPr>
        <w:t>展实验区生态文明科技</w:t>
      </w:r>
    </w:p>
    <w:p>
      <w:pPr>
        <w:spacing w:before="1" w:line="224" w:lineRule="auto"/>
        <w:ind w:left="7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示范基地建设。</w:t>
      </w:r>
    </w:p>
    <w:p>
      <w:pPr>
        <w:spacing w:before="219" w:line="561" w:lineRule="exact"/>
        <w:ind w:left="62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position w:val="2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加快推进浮梁县绿色崛起，实现资源利用综合化。</w:t>
      </w:r>
      <w:r>
        <w:rPr>
          <w:rFonts w:ascii="仿宋" w:hAnsi="仿宋" w:eastAsia="仿宋" w:cs="仿宋"/>
          <w:spacing w:val="-4"/>
          <w:position w:val="21"/>
          <w:sz w:val="28"/>
          <w:szCs w:val="28"/>
        </w:rPr>
        <w:t>浮梁县坚持把</w:t>
      </w:r>
    </w:p>
    <w:p>
      <w:pPr>
        <w:spacing w:before="1" w:line="220" w:lineRule="auto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山水林田湖草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+</w:t>
      </w:r>
      <w:r>
        <w:rPr>
          <w:rFonts w:ascii="仿宋" w:hAnsi="仿宋" w:eastAsia="仿宋" w:cs="仿宋"/>
          <w:spacing w:val="1"/>
          <w:sz w:val="28"/>
          <w:szCs w:val="28"/>
        </w:rPr>
        <w:t>人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的田园命运共同体建设作为浮梁行动纲领。依托</w:t>
      </w:r>
    </w:p>
    <w:p>
      <w:pPr>
        <w:spacing w:line="220" w:lineRule="auto"/>
        <w:rPr>
          <w:rFonts w:ascii="仿宋" w:hAnsi="仿宋" w:eastAsia="仿宋" w:cs="仿宋"/>
          <w:sz w:val="28"/>
          <w:szCs w:val="28"/>
        </w:rPr>
        <w:sectPr>
          <w:footerReference r:id="rId86" w:type="default"/>
          <w:pgSz w:w="11906" w:h="16839"/>
          <w:pgMar w:top="1250" w:right="1705" w:bottom="1151" w:left="1747" w:header="0" w:footer="989" w:gutter="0"/>
          <w:cols w:space="720" w:num="1"/>
        </w:sectPr>
      </w:pPr>
    </w:p>
    <w:p>
      <w:pPr>
        <w:spacing w:before="61" w:line="369" w:lineRule="auto"/>
        <w:ind w:left="31" w:right="34" w:firstLine="26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山水林田湖草沙生态优势，通过生态产品直接交易、生态产权权能分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割、生态资产优化配置、生态资产投资运营等直接或间接形式，逐步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整理出一定数量的生态景观资源。完善资源价格形成机制，推进排污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权、用水权、碳排放权市场化交易，积极推动实施碳汇交易和碳中和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项目，落实自然保护地退出赎买政策。构建绿色金融体系，筹建</w:t>
      </w:r>
      <w:r>
        <w:rPr>
          <w:rFonts w:ascii="Times New Roman" w:hAnsi="Times New Roman" w:eastAsia="Times New Roman" w:cs="Times New Roman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27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两 山银行</w:t>
      </w:r>
      <w:r>
        <w:rPr>
          <w:rFonts w:ascii="Times New Roman" w:hAnsi="Times New Roman" w:eastAsia="Times New Roman" w:cs="Times New Roman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27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 xml:space="preserve">，通过资源收储、资本赋能和市场化运作，化绿色资源为绿 </w:t>
      </w:r>
      <w:r>
        <w:rPr>
          <w:rFonts w:ascii="仿宋" w:hAnsi="仿宋" w:eastAsia="仿宋" w:cs="仿宋"/>
          <w:spacing w:val="-8"/>
          <w:sz w:val="28"/>
          <w:szCs w:val="28"/>
        </w:rPr>
        <w:t>色收益，建设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生态的自然公园、山水田园、绿色茶园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”</w:t>
      </w:r>
      <w:r>
        <w:rPr>
          <w:rFonts w:ascii="仿宋" w:hAnsi="仿宋" w:eastAsia="仿宋" w:cs="仿宋"/>
          <w:spacing w:val="-9"/>
          <w:sz w:val="28"/>
          <w:szCs w:val="28"/>
        </w:rPr>
        <w:t>，倾力打造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森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林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+</w:t>
      </w:r>
      <w:r>
        <w:rPr>
          <w:rFonts w:ascii="仿宋" w:hAnsi="仿宋" w:eastAsia="仿宋" w:cs="仿宋"/>
          <w:spacing w:val="-4"/>
          <w:sz w:val="28"/>
          <w:szCs w:val="28"/>
        </w:rPr>
        <w:t>绿色康养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5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新业态，着力打造独具浮梁特色的</w:t>
      </w:r>
      <w:r>
        <w:rPr>
          <w:rFonts w:ascii="仿宋" w:hAnsi="仿宋" w:eastAsia="仿宋" w:cs="仿宋"/>
          <w:spacing w:val="-5"/>
          <w:sz w:val="28"/>
          <w:szCs w:val="28"/>
        </w:rPr>
        <w:t>森林康养基地，让浮</w:t>
      </w:r>
    </w:p>
    <w:p>
      <w:pPr>
        <w:spacing w:before="1" w:line="220" w:lineRule="auto"/>
        <w:ind w:left="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梁成为一座康养城、宜居城、幸福城。</w:t>
      </w:r>
    </w:p>
    <w:p>
      <w:pPr>
        <w:pStyle w:val="2"/>
        <w:spacing w:line="264" w:lineRule="auto"/>
      </w:pPr>
    </w:p>
    <w:p>
      <w:pPr>
        <w:spacing w:before="98" w:line="223" w:lineRule="auto"/>
        <w:ind w:left="627"/>
        <w:outlineLvl w:val="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4"/>
          <w:sz w:val="30"/>
          <w:szCs w:val="30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三、社会效益</w:t>
      </w:r>
    </w:p>
    <w:p>
      <w:pPr>
        <w:pStyle w:val="2"/>
        <w:spacing w:line="279" w:lineRule="auto"/>
      </w:pPr>
    </w:p>
    <w:p>
      <w:pPr>
        <w:spacing w:before="91" w:line="369" w:lineRule="auto"/>
        <w:ind w:left="30" w:firstLine="563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推进绿色消费理念，树立绿色发展观念。</w:t>
      </w:r>
      <w:r>
        <w:rPr>
          <w:rFonts w:ascii="仿宋" w:hAnsi="仿宋" w:eastAsia="仿宋" w:cs="仿宋"/>
          <w:spacing w:val="-4"/>
          <w:sz w:val="28"/>
          <w:szCs w:val="28"/>
        </w:rPr>
        <w:t>随着浮梁县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两山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仿宋" w:hAnsi="仿宋" w:eastAsia="仿宋" w:cs="仿宋"/>
          <w:spacing w:val="-4"/>
          <w:sz w:val="28"/>
          <w:szCs w:val="28"/>
        </w:rPr>
        <w:t>转化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路径探索以及构建生态价值产品体系，将推动公众生活方式绿色化，</w:t>
      </w:r>
      <w:r>
        <w:rPr>
          <w:rFonts w:ascii="仿宋" w:hAnsi="仿宋" w:eastAsia="仿宋" w:cs="仿宋"/>
          <w:spacing w:val="1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倡导公众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绿色采购、绿色办公、绿色出行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4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理念，将低碳环保理念与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消费理念结合。同时国土空间生态修复重大工程建设过程中，将注重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社会参与，提升社会对生态保护修复重要性和价值的认识。有利于树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立生态价值意识，形成对自然生态敬畏的价值理念；树立生态责任和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生态道德意识，逐步自觉开展生态环境保护；树立生态知识的学习教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育意识，更多了解和掌握生态治理与保护的基本常识和理念。形成全</w:t>
      </w:r>
    </w:p>
    <w:p>
      <w:pPr>
        <w:spacing w:before="1" w:line="222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社会动员，共治、共管、共享的生态文明新格局。</w:t>
      </w:r>
    </w:p>
    <w:p>
      <w:pPr>
        <w:spacing w:before="224" w:line="369" w:lineRule="auto"/>
        <w:ind w:left="38" w:right="34" w:firstLine="56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改善城乡人居环境，提升城市整体形象。</w:t>
      </w:r>
      <w:r>
        <w:rPr>
          <w:rFonts w:ascii="仿宋" w:hAnsi="仿宋" w:eastAsia="仿宋" w:cs="仿宋"/>
          <w:spacing w:val="-5"/>
          <w:sz w:val="28"/>
          <w:szCs w:val="28"/>
        </w:rPr>
        <w:t>浮梁县国土空间生态修</w:t>
      </w:r>
      <w:r>
        <w:rPr>
          <w:rFonts w:ascii="仿宋" w:hAnsi="仿宋" w:eastAsia="仿宋" w:cs="仿宋"/>
          <w:spacing w:val="1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复重大工程的实施，将实现浮梁县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 xml:space="preserve">“ </w:t>
      </w:r>
      <w:r>
        <w:rPr>
          <w:rFonts w:ascii="仿宋" w:hAnsi="仿宋" w:eastAsia="仿宋" w:cs="仿宋"/>
          <w:spacing w:val="-5"/>
          <w:sz w:val="28"/>
          <w:szCs w:val="28"/>
        </w:rPr>
        <w:t>田园命运共同体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”</w:t>
      </w:r>
      <w:r>
        <w:rPr>
          <w:rFonts w:ascii="仿宋" w:hAnsi="仿宋" w:eastAsia="仿宋" w:cs="仿宋"/>
          <w:spacing w:val="-5"/>
          <w:sz w:val="28"/>
          <w:szCs w:val="28"/>
        </w:rPr>
        <w:t>样板建设，完善</w:t>
      </w:r>
      <w:r>
        <w:rPr>
          <w:rFonts w:ascii="仿宋" w:hAnsi="仿宋" w:eastAsia="仿宋" w:cs="仿宋"/>
          <w:spacing w:val="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城市内部绿地开敞空间，提升城市整体形象。同时通过农村人居环境</w:t>
      </w:r>
      <w:r>
        <w:rPr>
          <w:rFonts w:ascii="仿宋" w:hAnsi="仿宋" w:eastAsia="仿宋" w:cs="仿宋"/>
          <w:spacing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的整治，极大改善农村人居环境，人居安全得到有力保障，推动当地</w:t>
      </w:r>
    </w:p>
    <w:p>
      <w:pPr>
        <w:spacing w:line="222" w:lineRule="auto"/>
        <w:ind w:left="4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的美丽乡村建设，促进科教、文化、卫生事业的发</w:t>
      </w:r>
      <w:r>
        <w:rPr>
          <w:rFonts w:ascii="仿宋" w:hAnsi="仿宋" w:eastAsia="仿宋" w:cs="仿宋"/>
          <w:spacing w:val="-5"/>
          <w:sz w:val="28"/>
          <w:szCs w:val="28"/>
        </w:rPr>
        <w:t>展，群众的文化素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87" w:type="default"/>
          <w:pgSz w:w="11906" w:h="16839"/>
          <w:pgMar w:top="1250" w:right="1764" w:bottom="1151" w:left="1785" w:header="0" w:footer="989" w:gutter="0"/>
          <w:cols w:space="720" w:num="1"/>
        </w:sectPr>
      </w:pPr>
    </w:p>
    <w:p>
      <w:pPr>
        <w:spacing w:before="57" w:line="559" w:lineRule="exact"/>
        <w:ind w:left="3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position w:val="21"/>
          <w:sz w:val="28"/>
          <w:szCs w:val="28"/>
        </w:rPr>
        <w:t>质和身体素质得到普遍提高，经济繁荣稳定和社会和谐发展，生态改</w:t>
      </w:r>
    </w:p>
    <w:p>
      <w:pPr>
        <w:spacing w:before="1" w:line="220" w:lineRule="auto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0"/>
          <w:sz w:val="28"/>
          <w:szCs w:val="28"/>
        </w:rPr>
        <w:t>善，农民增收，广大农村群众过上富裕生活，将增加全市人民幸福感。</w:t>
      </w:r>
    </w:p>
    <w:p>
      <w:pPr>
        <w:spacing w:line="220" w:lineRule="auto"/>
        <w:rPr>
          <w:rFonts w:ascii="仿宋" w:hAnsi="仿宋" w:eastAsia="仿宋" w:cs="仿宋"/>
          <w:sz w:val="28"/>
          <w:szCs w:val="28"/>
        </w:rPr>
        <w:sectPr>
          <w:footerReference r:id="rId88" w:type="default"/>
          <w:pgSz w:w="11906" w:h="16839"/>
          <w:pgMar w:top="1250" w:right="1698" w:bottom="1151" w:left="1785" w:header="0" w:footer="989" w:gutter="0"/>
          <w:cols w:space="720" w:num="1"/>
        </w:sectPr>
      </w:pPr>
    </w:p>
    <w:p>
      <w:pPr>
        <w:spacing w:before="72" w:line="227" w:lineRule="auto"/>
        <w:ind w:left="2651"/>
        <w:outlineLvl w:val="0"/>
        <w:rPr>
          <w:rFonts w:ascii="黑体" w:hAnsi="黑体" w:eastAsia="黑体" w:cs="黑体"/>
          <w:sz w:val="35"/>
          <w:szCs w:val="35"/>
        </w:rPr>
      </w:pPr>
      <w:bookmarkStart w:id="37" w:name="bookmark39"/>
      <w:bookmarkEnd w:id="37"/>
      <w:bookmarkStart w:id="38" w:name="bookmark38"/>
      <w:bookmarkEnd w:id="38"/>
      <w:r>
        <w:rPr>
          <w:rFonts w:ascii="黑体" w:hAnsi="黑体" w:eastAsia="黑体" w:cs="黑体"/>
          <w:spacing w:val="7"/>
          <w:sz w:val="35"/>
          <w:szCs w:val="35"/>
        </w:rPr>
        <w:t>第十一章 保障机制</w:t>
      </w:r>
    </w:p>
    <w:p>
      <w:pPr>
        <w:pStyle w:val="2"/>
        <w:spacing w:line="392" w:lineRule="auto"/>
      </w:pPr>
    </w:p>
    <w:p>
      <w:pPr>
        <w:spacing w:before="101" w:line="227" w:lineRule="auto"/>
        <w:ind w:left="2676"/>
        <w:outlineLvl w:val="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第一节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加强组织领导</w:t>
      </w:r>
    </w:p>
    <w:p>
      <w:pPr>
        <w:pStyle w:val="2"/>
        <w:spacing w:line="380" w:lineRule="auto"/>
      </w:pPr>
    </w:p>
    <w:p>
      <w:pPr>
        <w:spacing w:before="91" w:line="369" w:lineRule="auto"/>
        <w:ind w:left="33" w:right="7" w:firstLine="558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（一）加强规划实施政府主导，落实地方责任。</w:t>
      </w:r>
      <w:r>
        <w:rPr>
          <w:rFonts w:ascii="仿宋" w:hAnsi="仿宋" w:eastAsia="仿宋" w:cs="仿宋"/>
          <w:spacing w:val="-4"/>
          <w:sz w:val="28"/>
          <w:szCs w:val="28"/>
        </w:rPr>
        <w:t>本规划作为浮梁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县的专项规划，在县政府的统一领导下组织实施，是浮梁县开展国土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空间生态保护修复工作的基本依据，是实现浮梁县可持续发展的基本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政策。各级党委、政府和县级各部门应深刻认识加强生态保护修复的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重要性，成立相应组织机构，抓工作部署，抓督促检查，形成县政府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统一领导，各街道、镇（乡）、园区分级实施，各部门相互协调，上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下良性互动，全社会广泛参与的推进机制。强化过程管理，建立决策、</w:t>
      </w:r>
    </w:p>
    <w:p>
      <w:pPr>
        <w:spacing w:before="1" w:line="220" w:lineRule="auto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1"/>
          <w:sz w:val="28"/>
          <w:szCs w:val="28"/>
        </w:rPr>
        <w:t>执行、监督和考评</w:t>
      </w:r>
      <w:r>
        <w:rPr>
          <w:rFonts w:ascii="Times New Roman" w:hAnsi="Times New Roman" w:eastAsia="Times New Roman" w:cs="Times New Roman"/>
          <w:spacing w:val="-11"/>
          <w:sz w:val="28"/>
          <w:szCs w:val="28"/>
        </w:rPr>
        <w:t xml:space="preserve">“ </w:t>
      </w:r>
      <w:r>
        <w:rPr>
          <w:rFonts w:ascii="仿宋" w:hAnsi="仿宋" w:eastAsia="仿宋" w:cs="仿宋"/>
          <w:spacing w:val="-11"/>
          <w:sz w:val="28"/>
          <w:szCs w:val="28"/>
        </w:rPr>
        <w:t>四位一体</w:t>
      </w:r>
      <w:r>
        <w:rPr>
          <w:rFonts w:ascii="Times New Roman" w:hAnsi="Times New Roman" w:eastAsia="Times New Roman" w:cs="Times New Roman"/>
          <w:spacing w:val="-11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1"/>
          <w:sz w:val="28"/>
          <w:szCs w:val="28"/>
        </w:rPr>
        <w:t>的工作机制，保障规划目标和任务完成。</w:t>
      </w:r>
    </w:p>
    <w:p>
      <w:pPr>
        <w:spacing w:before="225" w:line="369" w:lineRule="auto"/>
        <w:ind w:left="32" w:right="20" w:firstLine="55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（二）实行系统管理，构建国土空间生态修复管理机制</w:t>
      </w:r>
      <w:r>
        <w:rPr>
          <w:rFonts w:ascii="仿宋" w:hAnsi="仿宋" w:eastAsia="仿宋" w:cs="仿宋"/>
          <w:spacing w:val="-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。</w:t>
      </w:r>
      <w:r>
        <w:rPr>
          <w:rFonts w:ascii="仿宋" w:hAnsi="仿宋" w:eastAsia="仿宋" w:cs="仿宋"/>
          <w:spacing w:val="-5"/>
          <w:sz w:val="28"/>
          <w:szCs w:val="28"/>
        </w:rPr>
        <w:t>强化政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府部门对山水林田湖生命共同体的认识，建立部门间的协调机制和统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一监管机制。建立统筹协调机制，打破部门分割现状，加强部门</w:t>
      </w:r>
      <w:r>
        <w:rPr>
          <w:rFonts w:ascii="仿宋" w:hAnsi="仿宋" w:eastAsia="仿宋" w:cs="仿宋"/>
          <w:spacing w:val="-11"/>
          <w:sz w:val="28"/>
          <w:szCs w:val="28"/>
        </w:rPr>
        <w:t>联动，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形成管理合力，协同推进国土空间生态保护与修复工程。明确各管理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部门在国土空间生态保护修复工程实施与管理中的职责权限，形成协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调统一的工作机制。建立联席会议机制，研究解决管理工作中的新情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况、新问题。建立统一的监管机制包括统一的监管平台、统一的评价</w:t>
      </w:r>
    </w:p>
    <w:p>
      <w:pPr>
        <w:spacing w:before="1" w:line="221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指标体系和考核体系，对各部门责任主体实行统一评价与考核。</w:t>
      </w:r>
    </w:p>
    <w:p>
      <w:pPr>
        <w:pStyle w:val="2"/>
        <w:spacing w:line="349" w:lineRule="auto"/>
      </w:pPr>
    </w:p>
    <w:p>
      <w:pPr>
        <w:spacing w:before="101" w:line="227" w:lineRule="auto"/>
        <w:ind w:left="2676"/>
        <w:outlineLvl w:val="1"/>
        <w:rPr>
          <w:rFonts w:ascii="仿宋" w:hAnsi="仿宋" w:eastAsia="仿宋" w:cs="仿宋"/>
          <w:sz w:val="31"/>
          <w:szCs w:val="31"/>
        </w:rPr>
      </w:pPr>
      <w:bookmarkStart w:id="39" w:name="bookmark40"/>
      <w:bookmarkEnd w:id="39"/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第二节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创新政策体系</w:t>
      </w:r>
    </w:p>
    <w:p>
      <w:pPr>
        <w:pStyle w:val="2"/>
        <w:spacing w:line="379" w:lineRule="auto"/>
      </w:pPr>
    </w:p>
    <w:p>
      <w:pPr>
        <w:spacing w:before="92" w:line="369" w:lineRule="auto"/>
        <w:ind w:left="33" w:right="101" w:firstLine="558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（一）创新补偿标准体系。</w:t>
      </w:r>
      <w:r>
        <w:rPr>
          <w:rFonts w:ascii="仿宋" w:hAnsi="仿宋" w:eastAsia="仿宋" w:cs="仿宋"/>
          <w:spacing w:val="-4"/>
          <w:sz w:val="28"/>
          <w:szCs w:val="28"/>
        </w:rPr>
        <w:t>结合浮梁县地区的经济发展水平，加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强不同地理空间的补偿等级划分和幅度选择，科学确定生态补偿指标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体系、实施原则与计算方法，针对生态保护补偿应结合政府补偿和市</w:t>
      </w:r>
    </w:p>
    <w:p>
      <w:pPr>
        <w:spacing w:before="1" w:line="221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场补偿两种机制，及环境法治多元参与的治理理念，政府补偿的高效</w:t>
      </w:r>
    </w:p>
    <w:p>
      <w:pPr>
        <w:spacing w:line="221" w:lineRule="auto"/>
        <w:rPr>
          <w:rFonts w:ascii="仿宋" w:hAnsi="仿宋" w:eastAsia="仿宋" w:cs="仿宋"/>
          <w:sz w:val="28"/>
          <w:szCs w:val="28"/>
        </w:rPr>
        <w:sectPr>
          <w:footerReference r:id="rId89" w:type="default"/>
          <w:pgSz w:w="11906" w:h="16839"/>
          <w:pgMar w:top="1166" w:right="1698" w:bottom="1151" w:left="1785" w:header="0" w:footer="989" w:gutter="0"/>
          <w:cols w:space="720" w:num="1"/>
        </w:sectPr>
      </w:pPr>
    </w:p>
    <w:p>
      <w:pPr>
        <w:spacing w:before="59" w:line="369" w:lineRule="auto"/>
        <w:ind w:left="33" w:right="48" w:firstLine="7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率性和市场补偿主体的多元化、平等自愿性等优势结合，开展政</w:t>
      </w:r>
      <w:r>
        <w:rPr>
          <w:rFonts w:ascii="仿宋" w:hAnsi="仿宋" w:eastAsia="仿宋" w:cs="仿宋"/>
          <w:spacing w:val="-5"/>
          <w:sz w:val="28"/>
          <w:szCs w:val="28"/>
        </w:rPr>
        <w:t>策优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惠、生态补偿等形式的生态保护补偿策略。完善重点生态区域补偿机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制，充分考虑限制开发区和生态保护红线内的生态状况、资源禀赋和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产业基础，完善测算方法，有针对地制定补偿标准。加大生态脱贫的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政策扶持力度，加强生态移民的转移就业培训工作，加快农民脱贫致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富进程，调动农民保护生态的积极性，从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要我保护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1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向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我要保护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4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转</w:t>
      </w:r>
    </w:p>
    <w:p>
      <w:pPr>
        <w:spacing w:line="225" w:lineRule="auto"/>
        <w:ind w:left="4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4"/>
          <w:sz w:val="28"/>
          <w:szCs w:val="28"/>
        </w:rPr>
        <w:t>变。</w:t>
      </w:r>
    </w:p>
    <w:p>
      <w:pPr>
        <w:spacing w:before="219" w:line="369" w:lineRule="auto"/>
        <w:ind w:left="32" w:firstLine="55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（二）落实生态补偿政策</w:t>
      </w:r>
      <w:r>
        <w:rPr>
          <w:rFonts w:ascii="仿宋" w:hAnsi="仿宋" w:eastAsia="仿宋" w:cs="仿宋"/>
          <w:spacing w:val="-4"/>
          <w:sz w:val="28"/>
          <w:szCs w:val="28"/>
        </w:rPr>
        <w:t>。积极向上争取建立稳定的财政投入机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制，加大重点生态功能区转移支付力度。建立受益地区与</w:t>
      </w:r>
      <w:r>
        <w:rPr>
          <w:rFonts w:ascii="仿宋" w:hAnsi="仿宋" w:eastAsia="仿宋" w:cs="仿宋"/>
          <w:spacing w:val="-3"/>
          <w:sz w:val="28"/>
          <w:szCs w:val="28"/>
        </w:rPr>
        <w:t>保护地区、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流域上下游生态补偿制度，开展浮梁县横向生态补偿，建立生态补偿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基金，补偿资金来源于下游受益地区和受益企业。全面实行排污许可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制，加快推进排污权、用能权、用水权、碳排放权市场化交易，健全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环境权益交易制度和市场化机制，建立完善财政支持与生态保护成效</w:t>
      </w:r>
    </w:p>
    <w:p>
      <w:pPr>
        <w:spacing w:line="222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挂钩机制。</w:t>
      </w:r>
    </w:p>
    <w:p>
      <w:pPr>
        <w:pStyle w:val="2"/>
        <w:spacing w:line="348" w:lineRule="auto"/>
      </w:pPr>
    </w:p>
    <w:p>
      <w:pPr>
        <w:spacing w:before="101" w:line="227" w:lineRule="auto"/>
        <w:ind w:left="2676"/>
        <w:outlineLvl w:val="1"/>
        <w:rPr>
          <w:rFonts w:ascii="仿宋" w:hAnsi="仿宋" w:eastAsia="仿宋" w:cs="仿宋"/>
          <w:sz w:val="31"/>
          <w:szCs w:val="31"/>
        </w:rPr>
      </w:pPr>
      <w:bookmarkStart w:id="40" w:name="bookmark41"/>
      <w:bookmarkEnd w:id="40"/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第三节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加强科技支撑</w:t>
      </w:r>
    </w:p>
    <w:p>
      <w:pPr>
        <w:pStyle w:val="2"/>
        <w:spacing w:line="377" w:lineRule="auto"/>
      </w:pPr>
    </w:p>
    <w:p>
      <w:pPr>
        <w:spacing w:before="91" w:line="369" w:lineRule="auto"/>
        <w:ind w:left="33" w:right="48" w:firstLine="56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积极推广使用国土空间生态修复项目特别是开发性治理的新理</w:t>
      </w:r>
      <w:r>
        <w:rPr>
          <w:rFonts w:ascii="仿宋" w:hAnsi="仿宋" w:eastAsia="仿宋" w:cs="仿宋"/>
          <w:spacing w:val="2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4"/>
          <w:sz w:val="28"/>
          <w:szCs w:val="28"/>
        </w:rPr>
        <w:t>论、新技术、新方法，充分利用现代科学技术方法和手段，提高生态</w:t>
      </w:r>
    </w:p>
    <w:p>
      <w:pPr>
        <w:spacing w:before="1" w:line="222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修复项目综合能力和管理水平。</w:t>
      </w:r>
    </w:p>
    <w:p>
      <w:pPr>
        <w:spacing w:before="225" w:line="369" w:lineRule="auto"/>
        <w:ind w:left="32" w:right="48" w:firstLine="55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（一）积极开发高科技生态产业项目。</w:t>
      </w:r>
      <w:r>
        <w:rPr>
          <w:rFonts w:ascii="仿宋" w:hAnsi="仿宋" w:eastAsia="仿宋" w:cs="仿宋"/>
          <w:spacing w:val="-4"/>
          <w:sz w:val="28"/>
          <w:szCs w:val="28"/>
        </w:rPr>
        <w:t>加强国土空间生态修复先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进技术的引进、推广，与国家级科研院所、高校和江西省科研机构开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展密切合作，积极开发、引进清洁生产、生态环境保护、资源综合利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用和废弃物资源化等方面的各类新技术、新工艺、新产品。开展生态</w:t>
      </w:r>
    </w:p>
    <w:p>
      <w:pPr>
        <w:spacing w:line="222" w:lineRule="auto"/>
        <w:ind w:left="4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系统服务价值核算，探索生态产品及其价值实现的路径。加强</w:t>
      </w:r>
      <w:r>
        <w:rPr>
          <w:rFonts w:ascii="仿宋" w:hAnsi="仿宋" w:eastAsia="仿宋" w:cs="仿宋"/>
          <w:spacing w:val="-5"/>
          <w:sz w:val="28"/>
          <w:szCs w:val="28"/>
        </w:rPr>
        <w:t>浮梁县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90" w:type="default"/>
          <w:pgSz w:w="11906" w:h="16839"/>
          <w:pgMar w:top="1250" w:right="1751" w:bottom="1151" w:left="1785" w:header="0" w:footer="989" w:gutter="0"/>
          <w:cols w:space="720" w:num="1"/>
        </w:sectPr>
      </w:pPr>
    </w:p>
    <w:p>
      <w:pPr>
        <w:spacing w:before="57" w:line="559" w:lineRule="exact"/>
        <w:ind w:left="4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position w:val="20"/>
          <w:sz w:val="28"/>
          <w:szCs w:val="28"/>
        </w:rPr>
        <w:t>生态产品价值、生态环境承载评估等基础理论</w:t>
      </w:r>
      <w:r>
        <w:rPr>
          <w:rFonts w:ascii="仿宋" w:hAnsi="仿宋" w:eastAsia="仿宋" w:cs="仿宋"/>
          <w:spacing w:val="-5"/>
          <w:position w:val="20"/>
          <w:sz w:val="28"/>
          <w:szCs w:val="28"/>
        </w:rPr>
        <w:t>研究，及时摸清生态本</w:t>
      </w:r>
    </w:p>
    <w:p>
      <w:pPr>
        <w:spacing w:before="1" w:line="222" w:lineRule="auto"/>
        <w:ind w:left="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底，推动浮梁县国土空间生态修复。</w:t>
      </w:r>
    </w:p>
    <w:p>
      <w:pPr>
        <w:spacing w:before="223" w:line="559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position w:val="20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（二）建立健全人才引进、培养和使用激励机制</w:t>
      </w:r>
      <w:r>
        <w:rPr>
          <w:rFonts w:ascii="仿宋" w:hAnsi="仿宋" w:eastAsia="仿宋" w:cs="仿宋"/>
          <w:spacing w:val="-4"/>
          <w:position w:val="20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。</w:t>
      </w:r>
      <w:r>
        <w:rPr>
          <w:rFonts w:ascii="仿宋" w:hAnsi="仿宋" w:eastAsia="仿宋" w:cs="仿宋"/>
          <w:spacing w:val="-4"/>
          <w:position w:val="20"/>
          <w:sz w:val="28"/>
          <w:szCs w:val="28"/>
        </w:rPr>
        <w:t>引进和培养一</w:t>
      </w:r>
    </w:p>
    <w:p>
      <w:pPr>
        <w:spacing w:line="220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批在国内具有一定影响力的环保科技专家及各专业领域的学术或技</w:t>
      </w:r>
    </w:p>
    <w:p>
      <w:pPr>
        <w:spacing w:before="228" w:line="369" w:lineRule="auto"/>
        <w:ind w:left="31" w:firstLine="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 xml:space="preserve">术带头人，推动高级环境科技人才队伍建设，加强国土空间生态修复  项目管理队伍、专业技术支撑队伍和专家咨询机构的建设，提高国土  </w:t>
      </w:r>
      <w:r>
        <w:rPr>
          <w:rFonts w:ascii="仿宋" w:hAnsi="仿宋" w:eastAsia="仿宋" w:cs="仿宋"/>
          <w:spacing w:val="-6"/>
          <w:sz w:val="28"/>
          <w:szCs w:val="28"/>
        </w:rPr>
        <w:t>空间生态修复项目队伍的整体素质。加强农业面源污染防治队伍建设，</w:t>
      </w:r>
      <w:r>
        <w:rPr>
          <w:rFonts w:ascii="仿宋" w:hAnsi="仿宋" w:eastAsia="仿宋" w:cs="仿宋"/>
          <w:spacing w:val="1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 xml:space="preserve">不断提升农业面源污染治理能力。建立专项基金，给予主导产业的高  </w:t>
      </w:r>
      <w:r>
        <w:rPr>
          <w:rFonts w:ascii="仿宋" w:hAnsi="仿宋" w:eastAsia="仿宋" w:cs="仿宋"/>
          <w:spacing w:val="-6"/>
          <w:sz w:val="28"/>
          <w:szCs w:val="28"/>
        </w:rPr>
        <w:t>端人才优惠政策，吸引生态环保建设领域所需的各类高科技人才落户；</w:t>
      </w:r>
      <w:r>
        <w:rPr>
          <w:rFonts w:ascii="仿宋" w:hAnsi="仿宋" w:eastAsia="仿宋" w:cs="仿宋"/>
          <w:spacing w:val="1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 xml:space="preserve">加强对从事国土空间生态修复、生态经济建设专职人员技术培训，强  化政府部门工作人员培训，支持龙头企业建立培训机构，鼓励和资助  </w:t>
      </w:r>
      <w:r>
        <w:rPr>
          <w:rFonts w:ascii="仿宋" w:hAnsi="仿宋" w:eastAsia="仿宋" w:cs="仿宋"/>
          <w:spacing w:val="-4"/>
          <w:sz w:val="28"/>
          <w:szCs w:val="28"/>
        </w:rPr>
        <w:t>企业员工参加技术再培训，培养一支懂业务、善协调、会管理的国土</w:t>
      </w:r>
    </w:p>
    <w:p>
      <w:pPr>
        <w:spacing w:before="2" w:line="222" w:lineRule="auto"/>
        <w:ind w:left="4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空间生态修复专业队伍。</w:t>
      </w:r>
    </w:p>
    <w:p>
      <w:pPr>
        <w:spacing w:before="223" w:line="369" w:lineRule="auto"/>
        <w:ind w:left="31" w:right="125" w:firstLine="56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（三）加强环境监测、预警、监察能力</w:t>
      </w:r>
      <w:r>
        <w:rPr>
          <w:rFonts w:ascii="仿宋" w:hAnsi="仿宋" w:eastAsia="仿宋" w:cs="仿宋"/>
          <w:spacing w:val="-4"/>
          <w:sz w:val="28"/>
          <w:szCs w:val="28"/>
        </w:rPr>
        <w:t>。加强环境监测软硬件建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设，不断提高环境监测的质量。增加农村生态环境监测网点，建成全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方位、多层次、城乡全覆盖的环境监测体系。加强浮梁县生态环境局、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环境监察大队队伍建设，分片区负责环境监察和环境执法任务，建成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覆盖城乡的监察网络。以生态修复工作为契机，积极培养、引进科技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人才，选择各行业务骨干定期学习培训，提高业务素质，使管理水平</w:t>
      </w:r>
    </w:p>
    <w:p>
      <w:pPr>
        <w:spacing w:before="2" w:line="222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和服务质量规范化、程序化和标准化。</w:t>
      </w:r>
    </w:p>
    <w:p>
      <w:pPr>
        <w:pStyle w:val="2"/>
        <w:spacing w:line="346" w:lineRule="auto"/>
      </w:pPr>
    </w:p>
    <w:p>
      <w:pPr>
        <w:spacing w:before="101" w:line="226" w:lineRule="auto"/>
        <w:ind w:left="2676"/>
        <w:outlineLvl w:val="1"/>
        <w:rPr>
          <w:rFonts w:ascii="仿宋" w:hAnsi="仿宋" w:eastAsia="仿宋" w:cs="仿宋"/>
          <w:sz w:val="31"/>
          <w:szCs w:val="31"/>
        </w:rPr>
      </w:pPr>
      <w:bookmarkStart w:id="41" w:name="bookmark42"/>
      <w:bookmarkEnd w:id="41"/>
      <w:r>
        <w:rPr>
          <w:rFonts w:ascii="仿宋" w:hAnsi="仿宋" w:eastAsia="仿宋" w:cs="仿宋"/>
          <w:spacing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第四节</w:t>
      </w:r>
      <w:r>
        <w:rPr>
          <w:rFonts w:ascii="仿宋" w:hAnsi="仿宋" w:eastAsia="仿宋" w:cs="仿宋"/>
          <w:spacing w:val="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强化评估监管</w:t>
      </w:r>
    </w:p>
    <w:p>
      <w:pPr>
        <w:pStyle w:val="2"/>
        <w:spacing w:line="380" w:lineRule="auto"/>
      </w:pPr>
    </w:p>
    <w:p>
      <w:pPr>
        <w:spacing w:before="91" w:line="369" w:lineRule="auto"/>
        <w:ind w:left="45" w:right="139" w:firstLine="546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（一）加强信息公开。</w:t>
      </w:r>
      <w:r>
        <w:rPr>
          <w:rFonts w:ascii="仿宋" w:hAnsi="仿宋" w:eastAsia="仿宋" w:cs="仿宋"/>
          <w:spacing w:val="-11"/>
          <w:sz w:val="28"/>
          <w:szCs w:val="28"/>
        </w:rPr>
        <w:t>按照</w:t>
      </w:r>
      <w:r>
        <w:rPr>
          <w:rFonts w:ascii="Times New Roman" w:hAnsi="Times New Roman" w:eastAsia="Times New Roman" w:cs="Times New Roman"/>
          <w:spacing w:val="-11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1"/>
          <w:sz w:val="28"/>
          <w:szCs w:val="28"/>
        </w:rPr>
        <w:t>公开为常态、</w:t>
      </w:r>
      <w:r>
        <w:rPr>
          <w:rFonts w:ascii="仿宋" w:hAnsi="仿宋" w:eastAsia="仿宋" w:cs="仿宋"/>
          <w:spacing w:val="-12"/>
          <w:sz w:val="28"/>
          <w:szCs w:val="28"/>
        </w:rPr>
        <w:t>不公开为例外</w:t>
      </w:r>
      <w:r>
        <w:rPr>
          <w:rFonts w:ascii="Times New Roman" w:hAnsi="Times New Roman" w:eastAsia="Times New Roman" w:cs="Times New Roman"/>
          <w:spacing w:val="-12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2"/>
          <w:sz w:val="28"/>
          <w:szCs w:val="28"/>
        </w:rPr>
        <w:t>的原则，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除涉密性信息外，浮梁县国土空间生态修复工程的中</w:t>
      </w:r>
      <w:r>
        <w:rPr>
          <w:rFonts w:ascii="仿宋" w:hAnsi="仿宋" w:eastAsia="仿宋" w:cs="仿宋"/>
          <w:spacing w:val="-5"/>
          <w:sz w:val="28"/>
          <w:szCs w:val="28"/>
        </w:rPr>
        <w:t>央财政补贴专项</w:t>
      </w:r>
    </w:p>
    <w:p>
      <w:pPr>
        <w:spacing w:before="1" w:line="220" w:lineRule="auto"/>
        <w:ind w:left="4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资金、省级补贴资金、市、县政府配套资金的使用进行公开公示，并</w:t>
      </w:r>
    </w:p>
    <w:p>
      <w:pPr>
        <w:spacing w:line="220" w:lineRule="auto"/>
        <w:rPr>
          <w:rFonts w:ascii="仿宋" w:hAnsi="仿宋" w:eastAsia="仿宋" w:cs="仿宋"/>
          <w:sz w:val="28"/>
          <w:szCs w:val="28"/>
        </w:rPr>
        <w:sectPr>
          <w:footerReference r:id="rId91" w:type="default"/>
          <w:pgSz w:w="11906" w:h="16839"/>
          <w:pgMar w:top="1250" w:right="1579" w:bottom="1151" w:left="1785" w:header="0" w:footer="989" w:gutter="0"/>
          <w:cols w:space="720" w:num="1"/>
        </w:sectPr>
      </w:pPr>
    </w:p>
    <w:p>
      <w:pPr>
        <w:spacing w:before="58" w:line="369" w:lineRule="auto"/>
        <w:ind w:left="35" w:right="194" w:hanging="2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根据资金分配管理流程，对专项资金实行全链条公开，公开内容涵盖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专项资金目录、管理制度、</w:t>
      </w:r>
      <w:r>
        <w:rPr>
          <w:rFonts w:ascii="仿宋" w:hAnsi="仿宋" w:eastAsia="仿宋" w:cs="仿宋"/>
          <w:spacing w:val="-8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申报指南、分配公式和因</w:t>
      </w:r>
      <w:r>
        <w:rPr>
          <w:rFonts w:ascii="仿宋" w:hAnsi="仿宋" w:eastAsia="仿宋" w:cs="仿宋"/>
          <w:spacing w:val="-5"/>
          <w:sz w:val="28"/>
          <w:szCs w:val="28"/>
        </w:rPr>
        <w:t>素、分配结果、</w:t>
      </w:r>
    </w:p>
    <w:p>
      <w:pPr>
        <w:spacing w:line="222" w:lineRule="auto"/>
        <w:ind w:left="3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绩效评价结果等，使各方面能够全面、完整地获取专项资金信息。</w:t>
      </w:r>
    </w:p>
    <w:p>
      <w:pPr>
        <w:spacing w:before="222" w:line="369" w:lineRule="auto"/>
        <w:ind w:left="33" w:right="242" w:firstLine="558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（二）健全监督机制。</w:t>
      </w:r>
      <w:r>
        <w:rPr>
          <w:rFonts w:ascii="仿宋" w:hAnsi="仿宋" w:eastAsia="仿宋" w:cs="仿宋"/>
          <w:spacing w:val="-4"/>
          <w:sz w:val="28"/>
          <w:szCs w:val="28"/>
        </w:rPr>
        <w:t>丰富生态环境保护公众监督形式，保障和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拓宽公众参与渠道，健全监督举报制度和环境舆论监督制度，建立公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众参与的环境后督察和后评估机制。搭建多样化的信息交流渠道和平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台，以电视、网络、报刊、问卷、听证会、座谈会、走访等多种形式</w:t>
      </w:r>
    </w:p>
    <w:p>
      <w:pPr>
        <w:spacing w:before="1" w:line="222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开展公众参与。</w:t>
      </w:r>
    </w:p>
    <w:p>
      <w:pPr>
        <w:pStyle w:val="2"/>
        <w:spacing w:line="347" w:lineRule="auto"/>
      </w:pPr>
    </w:p>
    <w:p>
      <w:pPr>
        <w:spacing w:before="101" w:line="227" w:lineRule="auto"/>
        <w:ind w:left="2676"/>
        <w:outlineLvl w:val="1"/>
        <w:rPr>
          <w:rFonts w:ascii="仿宋" w:hAnsi="仿宋" w:eastAsia="仿宋" w:cs="仿宋"/>
          <w:sz w:val="31"/>
          <w:szCs w:val="31"/>
        </w:rPr>
      </w:pPr>
      <w:bookmarkStart w:id="42" w:name="bookmark43"/>
      <w:bookmarkEnd w:id="42"/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第五节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鼓励公众参与</w:t>
      </w:r>
    </w:p>
    <w:p>
      <w:pPr>
        <w:pStyle w:val="2"/>
        <w:spacing w:line="379" w:lineRule="auto"/>
      </w:pPr>
    </w:p>
    <w:p>
      <w:pPr>
        <w:spacing w:before="92" w:line="369" w:lineRule="auto"/>
        <w:ind w:left="31" w:firstLine="56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（一）制定奖惩措施，积极引导公众参与生态</w:t>
      </w:r>
      <w:r>
        <w:rPr>
          <w:rFonts w:ascii="仿宋" w:hAnsi="仿宋" w:eastAsia="仿宋" w:cs="仿宋"/>
          <w:spacing w:val="-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文明建设。</w:t>
      </w:r>
      <w:r>
        <w:rPr>
          <w:rFonts w:ascii="仿宋" w:hAnsi="仿宋" w:eastAsia="仿宋" w:cs="仿宋"/>
          <w:spacing w:val="-5"/>
          <w:sz w:val="28"/>
          <w:szCs w:val="28"/>
        </w:rPr>
        <w:t xml:space="preserve">积极支  </w:t>
      </w:r>
      <w:r>
        <w:rPr>
          <w:rFonts w:ascii="仿宋" w:hAnsi="仿宋" w:eastAsia="仿宋" w:cs="仿宋"/>
          <w:spacing w:val="-4"/>
          <w:sz w:val="28"/>
          <w:szCs w:val="28"/>
        </w:rPr>
        <w:t>持符合条件的企业、农民合作社、家庭农场、民营林场、专业大户等</w:t>
      </w:r>
      <w:r>
        <w:rPr>
          <w:rFonts w:ascii="仿宋" w:hAnsi="仿宋" w:eastAsia="仿宋" w:cs="仿宋"/>
          <w:spacing w:val="-5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4"/>
          <w:sz w:val="28"/>
          <w:szCs w:val="28"/>
        </w:rPr>
        <w:t>经营主体参与国土空间生态修复项目，引导和激发社会主体参与国土</w:t>
      </w:r>
      <w:r>
        <w:rPr>
          <w:rFonts w:ascii="仿宋" w:hAnsi="仿宋" w:eastAsia="仿宋" w:cs="仿宋"/>
          <w:spacing w:val="-5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4"/>
          <w:sz w:val="28"/>
          <w:szCs w:val="28"/>
        </w:rPr>
        <w:t>空间生态修复工作的积极性。制定相关奖惩措施，对在国土空间生态</w:t>
      </w:r>
      <w:r>
        <w:rPr>
          <w:rFonts w:ascii="仿宋" w:hAnsi="仿宋" w:eastAsia="仿宋" w:cs="仿宋"/>
          <w:spacing w:val="-5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4"/>
          <w:sz w:val="28"/>
          <w:szCs w:val="28"/>
        </w:rPr>
        <w:t>修复规划项目工作中做出突出贡献的单位和个人给予应有的奖励，鼓</w:t>
      </w:r>
      <w:r>
        <w:rPr>
          <w:rFonts w:ascii="仿宋" w:hAnsi="仿宋" w:eastAsia="仿宋" w:cs="仿宋"/>
          <w:spacing w:val="-5"/>
          <w:sz w:val="28"/>
          <w:szCs w:val="28"/>
        </w:rPr>
        <w:t xml:space="preserve">  励公众参与，不断提高国土空间生态修复规划项目工作的全民参与度。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努力回应人民关切，着力解决群众反映突出的环境问题。以环保督查</w:t>
      </w:r>
      <w:r>
        <w:rPr>
          <w:rFonts w:ascii="仿宋" w:hAnsi="仿宋" w:eastAsia="仿宋" w:cs="仿宋"/>
          <w:spacing w:val="-5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3"/>
          <w:sz w:val="28"/>
          <w:szCs w:val="28"/>
        </w:rPr>
        <w:t>问题整改为总抓手，着力解决涉及群众切身利益的突出环境问题，努</w:t>
      </w:r>
    </w:p>
    <w:p>
      <w:pPr>
        <w:spacing w:line="220" w:lineRule="auto"/>
        <w:ind w:left="3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力增加人民群众在生态文明建设中的获得感。</w:t>
      </w:r>
    </w:p>
    <w:p>
      <w:pPr>
        <w:spacing w:before="229" w:line="369" w:lineRule="auto"/>
        <w:ind w:left="36" w:right="242" w:firstLine="556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（二）加强科学普及、素质教育和技术培训工作。</w:t>
      </w:r>
      <w:r>
        <w:rPr>
          <w:rFonts w:ascii="仿宋" w:hAnsi="仿宋" w:eastAsia="仿宋" w:cs="仿宋"/>
          <w:spacing w:val="-4"/>
          <w:sz w:val="28"/>
          <w:szCs w:val="28"/>
        </w:rPr>
        <w:t>大力宣传、普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及生态学、生态经济学、地理学、环境科学等相关科学的知识，大力</w:t>
      </w:r>
      <w:r>
        <w:rPr>
          <w:rFonts w:ascii="仿宋" w:hAnsi="仿宋" w:eastAsia="仿宋" w:cs="仿宋"/>
          <w:spacing w:val="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宣传生态环境保护与治理的重要性，增强广大干部群众环境意识，为</w:t>
      </w:r>
      <w:r>
        <w:rPr>
          <w:rFonts w:ascii="仿宋" w:hAnsi="仿宋" w:eastAsia="仿宋" w:cs="仿宋"/>
          <w:spacing w:val="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方案的实施创造良好的社会环境。推进共建共享，积极引导全市上下</w:t>
      </w:r>
    </w:p>
    <w:p>
      <w:pPr>
        <w:spacing w:before="1" w:line="222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树立生态文明理念。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92" w:type="default"/>
          <w:pgSz w:w="11906" w:h="16839"/>
          <w:pgMar w:top="1250" w:right="1556" w:bottom="1151" w:left="1785" w:header="0" w:footer="989" w:gutter="0"/>
          <w:cols w:space="720" w:num="1"/>
        </w:sectPr>
      </w:pPr>
    </w:p>
    <w:p>
      <w:pPr>
        <w:spacing w:before="59" w:line="369" w:lineRule="auto"/>
        <w:ind w:left="33" w:right="101" w:firstLine="558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（三）建立健全全社会共同参与监督的渠道和机制。</w:t>
      </w:r>
      <w:r>
        <w:rPr>
          <w:rFonts w:ascii="仿宋" w:hAnsi="仿宋" w:eastAsia="仿宋" w:cs="仿宋"/>
          <w:spacing w:val="-4"/>
          <w:sz w:val="28"/>
          <w:szCs w:val="28"/>
        </w:rPr>
        <w:t>积极发挥新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闻媒体、社会组织和公众广泛参与的监督作用，通过多方位、多层次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的监督，建立统一有力的监管体系。积极组织开展生态保护的宣传教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育和科学知识普及工作，加大宣传力度，创新宣传方式，调动和发挥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各类组织参与生态保护与管理监督的积极性。促进各个阶层，尤其是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管理者对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绿水青山就是金山银山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的理解，摒弃生态环境保护与经济</w:t>
      </w:r>
    </w:p>
    <w:p>
      <w:pPr>
        <w:spacing w:line="222" w:lineRule="auto"/>
        <w:ind w:left="4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发展相对立的错误观点。</w:t>
      </w:r>
    </w:p>
    <w:p>
      <w:pPr>
        <w:pStyle w:val="2"/>
        <w:spacing w:line="348" w:lineRule="auto"/>
      </w:pPr>
    </w:p>
    <w:p>
      <w:pPr>
        <w:spacing w:before="101" w:line="227" w:lineRule="auto"/>
        <w:ind w:left="2676"/>
        <w:outlineLvl w:val="1"/>
        <w:rPr>
          <w:rFonts w:ascii="仿宋" w:hAnsi="仿宋" w:eastAsia="仿宋" w:cs="仿宋"/>
          <w:sz w:val="31"/>
          <w:szCs w:val="31"/>
        </w:rPr>
      </w:pPr>
      <w:bookmarkStart w:id="43" w:name="bookmark44"/>
      <w:bookmarkEnd w:id="43"/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第六节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拓宽融资渠道</w:t>
      </w:r>
    </w:p>
    <w:p>
      <w:pPr>
        <w:pStyle w:val="2"/>
        <w:spacing w:line="379" w:lineRule="auto"/>
      </w:pPr>
    </w:p>
    <w:p>
      <w:pPr>
        <w:spacing w:before="91" w:line="369" w:lineRule="auto"/>
        <w:ind w:left="31" w:firstLine="56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（一）加大各级财政投入力度，为生态保护修复工程提供坚实保</w:t>
      </w:r>
      <w:r>
        <w:rPr>
          <w:rFonts w:ascii="仿宋" w:hAnsi="仿宋" w:eastAsia="仿宋" w:cs="仿宋"/>
          <w:spacing w:val="-5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障。</w:t>
      </w:r>
      <w:r>
        <w:rPr>
          <w:rFonts w:ascii="仿宋" w:hAnsi="仿宋" w:eastAsia="仿宋" w:cs="仿宋"/>
          <w:sz w:val="28"/>
          <w:szCs w:val="28"/>
        </w:rPr>
        <w:t>综合考虑浮梁县生态系统特点，积极争</w:t>
      </w:r>
      <w:r>
        <w:rPr>
          <w:rFonts w:ascii="仿宋" w:hAnsi="仿宋" w:eastAsia="仿宋" w:cs="仿宋"/>
          <w:spacing w:val="-1"/>
          <w:sz w:val="28"/>
          <w:szCs w:val="28"/>
        </w:rPr>
        <w:t>取中央及省级专项资金，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市、县将生态保护修复工程资金列入财政预</w:t>
      </w:r>
      <w:r>
        <w:rPr>
          <w:rFonts w:ascii="仿宋" w:hAnsi="仿宋" w:eastAsia="仿宋" w:cs="仿宋"/>
          <w:spacing w:val="-10"/>
          <w:sz w:val="28"/>
          <w:szCs w:val="28"/>
        </w:rPr>
        <w:t>算，并加大工程资金投入。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加强财政政策整合统筹，集中安排，形成合力。推行政府和社会资本</w:t>
      </w:r>
    </w:p>
    <w:p>
      <w:pPr>
        <w:spacing w:line="220" w:lineRule="auto"/>
        <w:ind w:left="4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合作模式，建立稳定、多元的投入机制。</w:t>
      </w:r>
    </w:p>
    <w:p>
      <w:pPr>
        <w:spacing w:before="227" w:line="369" w:lineRule="auto"/>
        <w:ind w:left="32" w:right="7" w:firstLine="55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（二）健全生态保护补偿机制。</w:t>
      </w:r>
      <w:r>
        <w:rPr>
          <w:rFonts w:ascii="仿宋" w:hAnsi="仿宋" w:eastAsia="仿宋" w:cs="仿宋"/>
          <w:spacing w:val="-4"/>
          <w:sz w:val="28"/>
          <w:szCs w:val="28"/>
        </w:rPr>
        <w:t>坚持谁受益、谁补偿原则，建立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多渠道资金筹措机制，完善流域生态补偿机制。引导生态保护地区和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受益地区遵循成本共担、效益共享、合作共治的思路，通过资金补助、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对口支援、产业转移、园区合作、技术分享、税收共享等方式建立跨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行政区的横向生态补偿机制，共同分担生态保护任务。完善生态公益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林补偿机制，实行省级公益林与国家级公益林补偿联动、分类补偿与</w:t>
      </w:r>
    </w:p>
    <w:p>
      <w:pPr>
        <w:spacing w:line="222" w:lineRule="auto"/>
        <w:ind w:left="3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分档补助相结合的森林生态效益补偿机制。</w:t>
      </w:r>
    </w:p>
    <w:p>
      <w:pPr>
        <w:spacing w:before="221" w:line="370" w:lineRule="auto"/>
        <w:ind w:left="33" w:right="20" w:firstLine="558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（三）资金使用管理。</w:t>
      </w:r>
      <w:r>
        <w:rPr>
          <w:rFonts w:ascii="仿宋" w:hAnsi="仿宋" w:eastAsia="仿宋" w:cs="仿宋"/>
          <w:spacing w:val="-4"/>
          <w:sz w:val="28"/>
          <w:szCs w:val="28"/>
        </w:rPr>
        <w:t>生态修复资金的使用，必须严格执行相关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制度，严格按照规定的开支范围支出，建设单位要做好资金使</w:t>
      </w:r>
      <w:r>
        <w:rPr>
          <w:rFonts w:ascii="仿宋" w:hAnsi="仿宋" w:eastAsia="仿宋" w:cs="仿宋"/>
          <w:spacing w:val="-11"/>
          <w:sz w:val="28"/>
          <w:szCs w:val="28"/>
        </w:rPr>
        <w:t>用管理，</w:t>
      </w:r>
    </w:p>
    <w:p>
      <w:pPr>
        <w:spacing w:line="221" w:lineRule="auto"/>
        <w:ind w:left="3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实行专款专用，专管专用，单独核算，县级以上自然资源管理部门集</w:t>
      </w:r>
    </w:p>
    <w:p>
      <w:pPr>
        <w:spacing w:line="221" w:lineRule="auto"/>
        <w:rPr>
          <w:rFonts w:ascii="仿宋" w:hAnsi="仿宋" w:eastAsia="仿宋" w:cs="仿宋"/>
          <w:sz w:val="28"/>
          <w:szCs w:val="28"/>
        </w:rPr>
        <w:sectPr>
          <w:footerReference r:id="rId93" w:type="default"/>
          <w:pgSz w:w="11906" w:h="16839"/>
          <w:pgMar w:top="1250" w:right="1698" w:bottom="1151" w:left="1785" w:header="0" w:footer="989" w:gutter="0"/>
          <w:cols w:space="720" w:num="1"/>
        </w:sectPr>
      </w:pPr>
    </w:p>
    <w:p>
      <w:pPr>
        <w:spacing w:before="57" w:line="559" w:lineRule="exact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position w:val="20"/>
          <w:sz w:val="28"/>
          <w:szCs w:val="28"/>
        </w:rPr>
        <w:t>体讨论，严格审批，规范财务手续，明细每一笔款项的使用状态和使</w:t>
      </w:r>
    </w:p>
    <w:p>
      <w:pPr>
        <w:spacing w:line="221" w:lineRule="auto"/>
        <w:ind w:left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用途径，保障每一笔资金的正确使用。</w:t>
      </w:r>
    </w:p>
    <w:p>
      <w:pPr>
        <w:spacing w:line="221" w:lineRule="auto"/>
        <w:rPr>
          <w:rFonts w:ascii="仿宋" w:hAnsi="仿宋" w:eastAsia="仿宋" w:cs="仿宋"/>
          <w:sz w:val="28"/>
          <w:szCs w:val="28"/>
        </w:rPr>
        <w:sectPr>
          <w:footerReference r:id="rId94" w:type="default"/>
          <w:pgSz w:w="11906" w:h="16839"/>
          <w:pgMar w:top="1250" w:right="1785" w:bottom="1151" w:left="1785" w:header="0" w:footer="989" w:gutter="0"/>
          <w:cols w:space="720" w:num="1"/>
        </w:sectPr>
      </w:pPr>
    </w:p>
    <w:p>
      <w:pPr>
        <w:spacing w:before="146" w:line="227" w:lineRule="auto"/>
        <w:ind w:left="1782"/>
        <w:outlineLvl w:val="0"/>
        <w:rPr>
          <w:rFonts w:ascii="黑体" w:hAnsi="黑体" w:eastAsia="黑体" w:cs="黑体"/>
          <w:sz w:val="35"/>
          <w:szCs w:val="35"/>
        </w:rPr>
      </w:pPr>
      <w:bookmarkStart w:id="44" w:name="bookmark45"/>
      <w:bookmarkEnd w:id="44"/>
      <w:bookmarkStart w:id="45" w:name="bookmark46"/>
      <w:bookmarkEnd w:id="45"/>
      <w:r>
        <w:rPr>
          <w:rFonts w:ascii="黑体" w:hAnsi="黑体" w:eastAsia="黑体" w:cs="黑体"/>
          <w:spacing w:val="9"/>
          <w:sz w:val="35"/>
          <w:szCs w:val="35"/>
        </w:rPr>
        <w:t xml:space="preserve">第十二章 </w:t>
      </w:r>
      <w:r>
        <w:rPr>
          <w:rFonts w:ascii="黑体" w:hAnsi="黑体" w:eastAsia="黑体" w:cs="黑体"/>
          <w:spacing w:val="9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与相关规划衔接情况</w:t>
      </w:r>
    </w:p>
    <w:p>
      <w:pPr>
        <w:pStyle w:val="2"/>
        <w:spacing w:line="392" w:lineRule="auto"/>
      </w:pPr>
    </w:p>
    <w:p>
      <w:pPr>
        <w:spacing w:before="101" w:line="227" w:lineRule="auto"/>
        <w:ind w:left="788"/>
        <w:outlineLvl w:val="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第一节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与国家层面生态修复领域重大规划的衔接</w:t>
      </w:r>
    </w:p>
    <w:p>
      <w:pPr>
        <w:pStyle w:val="2"/>
        <w:spacing w:line="345" w:lineRule="auto"/>
      </w:pPr>
    </w:p>
    <w:p>
      <w:pPr>
        <w:spacing w:before="91" w:line="411" w:lineRule="auto"/>
        <w:ind w:left="64" w:right="232" w:firstLine="56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6"/>
          <w:sz w:val="28"/>
          <w:szCs w:val="28"/>
        </w:rPr>
        <w:t>浮梁县位于《全国重要生态系统保护和修复重大工程总体规划</w:t>
      </w:r>
      <w:r>
        <w:rPr>
          <w:rFonts w:ascii="仿宋" w:hAnsi="仿宋" w:eastAsia="仿宋" w:cs="仿宋"/>
          <w:spacing w:val="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(2021-2035</w:t>
      </w:r>
      <w:r>
        <w:rPr>
          <w:rFonts w:ascii="Times New Roman" w:hAnsi="Times New Roman" w:eastAsia="Times New Roman" w:cs="Times New Roman"/>
          <w:spacing w:val="3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年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)</w:t>
      </w:r>
      <w:r>
        <w:rPr>
          <w:rFonts w:ascii="仿宋" w:hAnsi="仿宋" w:eastAsia="仿宋" w:cs="仿宋"/>
          <w:spacing w:val="2"/>
          <w:sz w:val="28"/>
          <w:szCs w:val="28"/>
        </w:rPr>
        <w:t>》的长江重点生态区和南方丘陵山地带。《规划》在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分析评价、规划目标、修复分区、重大修复任务、重大工程以及规划</w:t>
      </w:r>
      <w:r>
        <w:rPr>
          <w:rFonts w:ascii="仿宋" w:hAnsi="仿宋" w:eastAsia="仿宋" w:cs="仿宋"/>
          <w:spacing w:val="1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实施保障措施等方面与《全国重要生态系统保护和修复重大工程总体</w:t>
      </w:r>
    </w:p>
    <w:p>
      <w:pPr>
        <w:spacing w:before="1" w:line="212" w:lineRule="auto"/>
        <w:ind w:left="7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规划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(2021-2035</w:t>
      </w:r>
      <w:r>
        <w:rPr>
          <w:rFonts w:ascii="Times New Roman" w:hAnsi="Times New Roman" w:eastAsia="Times New Roman" w:cs="Times New Roman"/>
          <w:spacing w:val="2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年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)</w:t>
      </w:r>
      <w:r>
        <w:rPr>
          <w:rFonts w:ascii="仿宋" w:hAnsi="仿宋" w:eastAsia="仿宋" w:cs="仿宋"/>
          <w:spacing w:val="-2"/>
          <w:sz w:val="28"/>
          <w:szCs w:val="28"/>
        </w:rPr>
        <w:t>》进行了较好的衔接。</w:t>
      </w:r>
    </w:p>
    <w:p>
      <w:pPr>
        <w:spacing w:before="305" w:line="411" w:lineRule="auto"/>
        <w:ind w:left="70" w:firstLine="565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8"/>
          <w:sz w:val="28"/>
          <w:szCs w:val="28"/>
        </w:rPr>
        <w:t>牢固树立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共抓大保护、不搞大开发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的理念，</w:t>
      </w:r>
      <w:r>
        <w:rPr>
          <w:rFonts w:ascii="仿宋" w:hAnsi="仿宋" w:eastAsia="仿宋" w:cs="仿宋"/>
          <w:spacing w:val="-9"/>
          <w:sz w:val="28"/>
          <w:szCs w:val="28"/>
        </w:rPr>
        <w:t>以推动亚热带森林、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河湖、湿地生态系统的综合整治和自然恢复为</w:t>
      </w:r>
      <w:r>
        <w:rPr>
          <w:rFonts w:ascii="仿宋" w:hAnsi="仿宋" w:eastAsia="仿宋" w:cs="仿宋"/>
          <w:spacing w:val="-5"/>
          <w:sz w:val="28"/>
          <w:szCs w:val="28"/>
        </w:rPr>
        <w:t xml:space="preserve">导向，立足森林及生物  </w:t>
      </w:r>
      <w:r>
        <w:rPr>
          <w:rFonts w:ascii="仿宋" w:hAnsi="仿宋" w:eastAsia="仿宋" w:cs="仿宋"/>
          <w:spacing w:val="-4"/>
          <w:sz w:val="28"/>
          <w:szCs w:val="28"/>
        </w:rPr>
        <w:t>多样性生态功能区，加强森林、河湖、湿地生</w:t>
      </w:r>
      <w:r>
        <w:rPr>
          <w:rFonts w:ascii="仿宋" w:hAnsi="仿宋" w:eastAsia="仿宋" w:cs="仿宋"/>
          <w:spacing w:val="-5"/>
          <w:sz w:val="28"/>
          <w:szCs w:val="28"/>
        </w:rPr>
        <w:t xml:space="preserve">态系统保护，继续实施  </w:t>
      </w:r>
      <w:r>
        <w:rPr>
          <w:rFonts w:ascii="仿宋" w:hAnsi="仿宋" w:eastAsia="仿宋" w:cs="仿宋"/>
          <w:spacing w:val="-4"/>
          <w:sz w:val="28"/>
          <w:szCs w:val="28"/>
        </w:rPr>
        <w:t>天然林保护、退耕退牧还林、退田还湖还湿、</w:t>
      </w:r>
      <w:r>
        <w:rPr>
          <w:rFonts w:ascii="仿宋" w:hAnsi="仿宋" w:eastAsia="仿宋" w:cs="仿宋"/>
          <w:spacing w:val="-5"/>
          <w:sz w:val="28"/>
          <w:szCs w:val="28"/>
        </w:rPr>
        <w:t xml:space="preserve">矿山生态修复、土地综  </w:t>
      </w:r>
      <w:r>
        <w:rPr>
          <w:rFonts w:ascii="仿宋" w:hAnsi="仿宋" w:eastAsia="仿宋" w:cs="仿宋"/>
          <w:spacing w:val="-4"/>
          <w:sz w:val="28"/>
          <w:szCs w:val="28"/>
        </w:rPr>
        <w:t>合整治，大力开展森林质量精准提升、河湖和</w:t>
      </w:r>
      <w:r>
        <w:rPr>
          <w:rFonts w:ascii="仿宋" w:hAnsi="仿宋" w:eastAsia="仿宋" w:cs="仿宋"/>
          <w:spacing w:val="-5"/>
          <w:sz w:val="28"/>
          <w:szCs w:val="28"/>
        </w:rPr>
        <w:t>湿地修复等，切实加强  珍稀濒危野生动植物及其栖息地保护恢复，进一步增强区域</w:t>
      </w:r>
      <w:r>
        <w:rPr>
          <w:rFonts w:ascii="仿宋" w:hAnsi="仿宋" w:eastAsia="仿宋" w:cs="仿宋"/>
          <w:spacing w:val="-6"/>
          <w:sz w:val="28"/>
          <w:szCs w:val="28"/>
        </w:rPr>
        <w:t>水源涵养、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水土保持等生态功能，逐步提升河湖、湿地生态系统稳定性和生态服</w:t>
      </w:r>
    </w:p>
    <w:p>
      <w:pPr>
        <w:spacing w:line="222" w:lineRule="auto"/>
        <w:ind w:left="7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务功能，加快打造长江绿色生态廊道。</w:t>
      </w:r>
    </w:p>
    <w:p>
      <w:pPr>
        <w:pStyle w:val="2"/>
        <w:spacing w:line="446" w:lineRule="auto"/>
      </w:pPr>
    </w:p>
    <w:p>
      <w:pPr>
        <w:spacing w:before="101" w:line="227" w:lineRule="auto"/>
        <w:ind w:left="788"/>
        <w:outlineLvl w:val="1"/>
        <w:rPr>
          <w:rFonts w:ascii="仿宋" w:hAnsi="仿宋" w:eastAsia="仿宋" w:cs="仿宋"/>
          <w:sz w:val="31"/>
          <w:szCs w:val="31"/>
        </w:rPr>
      </w:pPr>
      <w:bookmarkStart w:id="46" w:name="bookmark47"/>
      <w:bookmarkEnd w:id="46"/>
      <w:r>
        <w:rPr>
          <w:rFonts w:ascii="仿宋" w:hAnsi="仿宋" w:eastAsia="仿宋" w:cs="仿宋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第二节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与省级层面生态修复领域重大规划的衔接</w:t>
      </w:r>
    </w:p>
    <w:p>
      <w:pPr>
        <w:pStyle w:val="2"/>
        <w:spacing w:line="379" w:lineRule="auto"/>
      </w:pPr>
    </w:p>
    <w:p>
      <w:pPr>
        <w:spacing w:before="92" w:line="369" w:lineRule="auto"/>
        <w:ind w:right="13" w:firstLine="624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《江西省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十四五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2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国土空间生态修复规划》贯彻落实省国</w:t>
      </w:r>
      <w:r>
        <w:rPr>
          <w:rFonts w:ascii="仿宋" w:hAnsi="仿宋" w:eastAsia="仿宋" w:cs="仿宋"/>
          <w:spacing w:val="-7"/>
          <w:sz w:val="28"/>
          <w:szCs w:val="28"/>
        </w:rPr>
        <w:t xml:space="preserve">土空间 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一江双心、五河三屏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生态安全战略格局。在统</w:t>
      </w:r>
      <w:r>
        <w:rPr>
          <w:rFonts w:ascii="仿宋" w:hAnsi="仿宋" w:eastAsia="仿宋" w:cs="仿宋"/>
          <w:spacing w:val="-4"/>
          <w:sz w:val="28"/>
          <w:szCs w:val="28"/>
        </w:rPr>
        <w:t xml:space="preserve">筹考虑大江、大湖流  </w:t>
      </w:r>
      <w:r>
        <w:rPr>
          <w:rFonts w:ascii="仿宋" w:hAnsi="仿宋" w:eastAsia="仿宋" w:cs="仿宋"/>
          <w:spacing w:val="-3"/>
          <w:sz w:val="28"/>
          <w:szCs w:val="28"/>
        </w:rPr>
        <w:t>域生态系统的完整性、地理单元的连续性和经济社</w:t>
      </w:r>
      <w:r>
        <w:rPr>
          <w:rFonts w:ascii="仿宋" w:hAnsi="仿宋" w:eastAsia="仿宋" w:cs="仿宋"/>
          <w:spacing w:val="-4"/>
          <w:sz w:val="28"/>
          <w:szCs w:val="28"/>
        </w:rPr>
        <w:t>会发展的可持续性，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并与相关行业生态保护与修复规划衔接的基础上，将全省国土空间生</w:t>
      </w:r>
    </w:p>
    <w:p>
      <w:pPr>
        <w:spacing w:before="1" w:line="220" w:lineRule="auto"/>
        <w:ind w:left="8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态修复总体布局划分为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一带、二核、三网、六</w:t>
      </w:r>
      <w:r>
        <w:rPr>
          <w:rFonts w:ascii="仿宋" w:hAnsi="仿宋" w:eastAsia="仿宋" w:cs="仿宋"/>
          <w:spacing w:val="-3"/>
          <w:sz w:val="28"/>
          <w:szCs w:val="28"/>
        </w:rPr>
        <w:t>区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”</w:t>
      </w:r>
      <w:r>
        <w:rPr>
          <w:rFonts w:ascii="仿宋" w:hAnsi="仿宋" w:eastAsia="仿宋" w:cs="仿宋"/>
          <w:spacing w:val="-3"/>
          <w:sz w:val="28"/>
          <w:szCs w:val="28"/>
        </w:rPr>
        <w:t>。</w:t>
      </w:r>
    </w:p>
    <w:p>
      <w:pPr>
        <w:spacing w:line="220" w:lineRule="auto"/>
        <w:rPr>
          <w:rFonts w:ascii="仿宋" w:hAnsi="仿宋" w:eastAsia="仿宋" w:cs="仿宋"/>
          <w:sz w:val="28"/>
          <w:szCs w:val="28"/>
        </w:rPr>
        <w:sectPr>
          <w:footerReference r:id="rId95" w:type="default"/>
          <w:pgSz w:w="11906" w:h="16839"/>
          <w:pgMar w:top="1431" w:right="1566" w:bottom="1151" w:left="1747" w:header="0" w:footer="989" w:gutter="0"/>
          <w:cols w:space="720" w:num="1"/>
        </w:sectPr>
      </w:pPr>
    </w:p>
    <w:p>
      <w:pPr>
        <w:spacing w:before="60" w:line="369" w:lineRule="auto"/>
        <w:ind w:left="70" w:right="93" w:firstLine="56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浮梁县在省级生态修复规划中属于饶河流域矿山与农田生态修</w:t>
      </w:r>
      <w:r>
        <w:rPr>
          <w:rFonts w:ascii="仿宋" w:hAnsi="仿宋" w:eastAsia="仿宋" w:cs="仿宋"/>
          <w:spacing w:val="2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4"/>
          <w:sz w:val="28"/>
          <w:szCs w:val="28"/>
        </w:rPr>
        <w:t>复区，生态修复保护重点内容为加大全域土地综合整治力度，积极开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展高标准农田建设和耕地提质改造，加强农村居民点、农田和废弃矿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山生态治理，保护当地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 xml:space="preserve">“ </w:t>
      </w:r>
      <w:r>
        <w:rPr>
          <w:rFonts w:ascii="仿宋" w:hAnsi="仿宋" w:eastAsia="仿宋" w:cs="仿宋"/>
          <w:spacing w:val="-5"/>
          <w:sz w:val="28"/>
          <w:szCs w:val="28"/>
        </w:rPr>
        <w:t>白墙黛瓦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5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农村传统</w:t>
      </w:r>
      <w:r>
        <w:rPr>
          <w:rFonts w:ascii="仿宋" w:hAnsi="仿宋" w:eastAsia="仿宋" w:cs="仿宋"/>
          <w:spacing w:val="-6"/>
          <w:sz w:val="28"/>
          <w:szCs w:val="28"/>
        </w:rPr>
        <w:t>自然风貌。改善农村生态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环境，推进农村生态基础设施建设，在浮梁等县积极拓展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生</w:t>
      </w:r>
      <w:r>
        <w:rPr>
          <w:rFonts w:ascii="仿宋" w:hAnsi="仿宋" w:eastAsia="仿宋" w:cs="仿宋"/>
          <w:spacing w:val="-4"/>
          <w:sz w:val="28"/>
          <w:szCs w:val="28"/>
        </w:rPr>
        <w:t>态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+”</w:t>
      </w:r>
      <w:r>
        <w:rPr>
          <w:rFonts w:ascii="Times New Roman" w:hAnsi="Times New Roman" w:eastAsia="Times New Roman" w:cs="Times New Roman"/>
          <w:spacing w:val="-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乡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村振兴产业发展，探索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绿水青山就是金山银山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生态产品价值输出和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转换机制体制建设。同时，在上游山区大力开展森林保育和重点区域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森林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绿化、美化、彩化、珍贵化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4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工作，着力推进重要</w:t>
      </w:r>
      <w:r>
        <w:rPr>
          <w:rFonts w:ascii="仿宋" w:hAnsi="仿宋" w:eastAsia="仿宋" w:cs="仿宋"/>
          <w:spacing w:val="-5"/>
          <w:sz w:val="28"/>
          <w:szCs w:val="28"/>
        </w:rPr>
        <w:t>交通干线生态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长廊建设，加强下游城市河岸生态治理，推进城乡蓝绿空间建设，优</w:t>
      </w:r>
    </w:p>
    <w:p>
      <w:pPr>
        <w:spacing w:before="1" w:line="222" w:lineRule="auto"/>
        <w:ind w:left="7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化城市内部结构，减少对生态空间的胁迫。</w:t>
      </w:r>
    </w:p>
    <w:p>
      <w:pPr>
        <w:spacing w:before="219" w:line="370" w:lineRule="auto"/>
        <w:ind w:left="70" w:firstLine="56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重点任务：积极推进昌江河道水系连通、河流生态缓冲带建设。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加强采煤塌陷区生态修复治理，适时开展采煤塌陷地复垦、农田整理、</w:t>
      </w:r>
    </w:p>
    <w:p>
      <w:pPr>
        <w:spacing w:before="1" w:line="222" w:lineRule="auto"/>
        <w:ind w:left="8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生态环境修复、城乡人居环境综合整治。</w:t>
      </w:r>
    </w:p>
    <w:p>
      <w:pPr>
        <w:spacing w:before="222" w:line="369" w:lineRule="auto"/>
        <w:ind w:left="73" w:right="93" w:firstLine="56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重点工程：农田及农村生态质量提升工程（全域土地综合整治项</w:t>
      </w:r>
      <w:r>
        <w:rPr>
          <w:rFonts w:ascii="仿宋" w:hAnsi="仿宋" w:eastAsia="仿宋" w:cs="仿宋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目（寿安镇和王港乡试点）、高标准农田建设项目、城乡建设用地增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减挂钩项目</w:t>
      </w:r>
      <w:r>
        <w:rPr>
          <w:rFonts w:ascii="仿宋" w:hAnsi="仿宋" w:eastAsia="仿宋" w:cs="仿宋"/>
          <w:spacing w:val="-16"/>
          <w:sz w:val="28"/>
          <w:szCs w:val="28"/>
        </w:rPr>
        <w:t>），</w:t>
      </w:r>
      <w:r>
        <w:rPr>
          <w:rFonts w:ascii="仿宋" w:hAnsi="仿宋" w:eastAsia="仿宋" w:cs="仿宋"/>
          <w:spacing w:val="-3"/>
          <w:sz w:val="28"/>
          <w:szCs w:val="28"/>
        </w:rPr>
        <w:t>重点流域山水林田湖草一体化保护修复工程（怀玉山</w:t>
      </w:r>
    </w:p>
    <w:p>
      <w:pPr>
        <w:spacing w:line="221" w:lineRule="auto"/>
        <w:ind w:left="9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山地丘陵山水林田湖草一体化保护修复项目</w:t>
      </w:r>
      <w:r>
        <w:rPr>
          <w:rFonts w:ascii="仿宋" w:hAnsi="仿宋" w:eastAsia="仿宋" w:cs="仿宋"/>
          <w:spacing w:val="-3"/>
          <w:sz w:val="28"/>
          <w:szCs w:val="28"/>
        </w:rPr>
        <w:t>）。</w:t>
      </w:r>
    </w:p>
    <w:p>
      <w:pPr>
        <w:pStyle w:val="2"/>
        <w:spacing w:line="349" w:lineRule="auto"/>
      </w:pPr>
    </w:p>
    <w:p>
      <w:pPr>
        <w:spacing w:before="102" w:line="227" w:lineRule="auto"/>
        <w:ind w:left="788"/>
        <w:outlineLvl w:val="1"/>
        <w:rPr>
          <w:rFonts w:ascii="仿宋" w:hAnsi="仿宋" w:eastAsia="仿宋" w:cs="仿宋"/>
          <w:sz w:val="31"/>
          <w:szCs w:val="31"/>
        </w:rPr>
      </w:pPr>
      <w:bookmarkStart w:id="47" w:name="bookmark48"/>
      <w:bookmarkEnd w:id="47"/>
      <w:r>
        <w:rPr>
          <w:rFonts w:ascii="仿宋" w:hAnsi="仿宋" w:eastAsia="仿宋" w:cs="仿宋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第三节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与市级层面生态修复领域重大规划的衔接</w:t>
      </w:r>
    </w:p>
    <w:p>
      <w:pPr>
        <w:pStyle w:val="2"/>
        <w:spacing w:line="377" w:lineRule="auto"/>
      </w:pPr>
    </w:p>
    <w:p>
      <w:pPr>
        <w:spacing w:before="92" w:line="369" w:lineRule="auto"/>
        <w:ind w:left="96" w:right="93" w:firstLine="533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9"/>
          <w:sz w:val="28"/>
          <w:szCs w:val="28"/>
        </w:rPr>
        <w:t>景德镇市基于自然地理和生态系统的完整性、</w:t>
      </w:r>
      <w:r>
        <w:rPr>
          <w:rFonts w:ascii="仿宋" w:hAnsi="仿宋" w:eastAsia="仿宋" w:cs="仿宋"/>
          <w:spacing w:val="-10"/>
          <w:sz w:val="28"/>
          <w:szCs w:val="28"/>
        </w:rPr>
        <w:t>连通性，在筑牢</w:t>
      </w:r>
      <w:r>
        <w:rPr>
          <w:rFonts w:ascii="Times New Roman" w:hAnsi="Times New Roman" w:eastAsia="Times New Roman" w:cs="Times New Roman"/>
          <w:spacing w:val="-10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两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山两水三区多点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生态安全格局基础上，坚守市生态安全底线，形成</w:t>
      </w:r>
    </w:p>
    <w:p>
      <w:pPr>
        <w:spacing w:before="1" w:line="222" w:lineRule="auto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一江两屏一平原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生态修复总体格局。</w:t>
      </w:r>
    </w:p>
    <w:p>
      <w:pPr>
        <w:spacing w:before="223" w:line="369" w:lineRule="auto"/>
        <w:ind w:left="79" w:right="93" w:firstLine="554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浮梁县位于昌江流域生态修复区，主攻方向以系统性生</w:t>
      </w:r>
      <w:r>
        <w:rPr>
          <w:rFonts w:ascii="仿宋" w:hAnsi="仿宋" w:eastAsia="仿宋" w:cs="仿宋"/>
          <w:spacing w:val="-5"/>
          <w:sz w:val="28"/>
          <w:szCs w:val="28"/>
        </w:rPr>
        <w:t>态修复为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主，山上山下、地上地下、上游下游同时治理。同时对生态红线范围</w:t>
      </w:r>
    </w:p>
    <w:p>
      <w:pPr>
        <w:spacing w:before="1" w:line="220" w:lineRule="auto"/>
        <w:ind w:left="9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区采取保护性措施，通过巡视、监测等措施确保原有森林植被免遭破</w:t>
      </w:r>
    </w:p>
    <w:p>
      <w:pPr>
        <w:spacing w:line="220" w:lineRule="auto"/>
        <w:rPr>
          <w:rFonts w:ascii="仿宋" w:hAnsi="仿宋" w:eastAsia="仿宋" w:cs="仿宋"/>
          <w:sz w:val="28"/>
          <w:szCs w:val="28"/>
        </w:rPr>
        <w:sectPr>
          <w:footerReference r:id="rId96" w:type="default"/>
          <w:pgSz w:w="11906" w:h="16839"/>
          <w:pgMar w:top="1250" w:right="1705" w:bottom="1151" w:left="1747" w:header="0" w:footer="989" w:gutter="0"/>
          <w:cols w:space="720" w:num="1"/>
        </w:sectPr>
      </w:pPr>
    </w:p>
    <w:p>
      <w:pPr>
        <w:spacing w:before="58" w:line="369" w:lineRule="auto"/>
        <w:ind w:left="37" w:right="101" w:hanging="5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坏，保护红线范围内生物多样性生存环境不受外界干扰；提升林地水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源涵养能力，加强水土流失治理，禁止在生态保护红线内进行矿山开</w:t>
      </w:r>
    </w:p>
    <w:p>
      <w:pPr>
        <w:spacing w:line="222" w:lineRule="auto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0"/>
          <w:sz w:val="28"/>
          <w:szCs w:val="28"/>
        </w:rPr>
        <w:t>发、工程建设、伐木毁林、以及其他对生态环境造成破坏的工程活动。</w:t>
      </w:r>
    </w:p>
    <w:p>
      <w:pPr>
        <w:pStyle w:val="2"/>
        <w:spacing w:line="345" w:lineRule="auto"/>
      </w:pPr>
    </w:p>
    <w:p>
      <w:pPr>
        <w:spacing w:before="101" w:line="227" w:lineRule="auto"/>
        <w:ind w:left="749"/>
        <w:outlineLvl w:val="1"/>
        <w:rPr>
          <w:rFonts w:ascii="仿宋" w:hAnsi="仿宋" w:eastAsia="仿宋" w:cs="仿宋"/>
          <w:sz w:val="31"/>
          <w:szCs w:val="31"/>
        </w:rPr>
      </w:pPr>
      <w:bookmarkStart w:id="48" w:name="bookmark49"/>
      <w:bookmarkEnd w:id="48"/>
      <w:r>
        <w:rPr>
          <w:rFonts w:ascii="仿宋" w:hAnsi="仿宋" w:eastAsia="仿宋" w:cs="仿宋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第四节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与县级层面生态修复领域重大规划的衔接</w:t>
      </w:r>
    </w:p>
    <w:p>
      <w:pPr>
        <w:pStyle w:val="2"/>
        <w:spacing w:line="343" w:lineRule="auto"/>
      </w:pPr>
    </w:p>
    <w:p>
      <w:pPr>
        <w:spacing w:before="91" w:line="624" w:lineRule="exact"/>
        <w:ind w:left="59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一、与《浮梁县国民经济和社会发展第十四个五年规</w:t>
      </w:r>
      <w:r>
        <w:rPr>
          <w:rFonts w:ascii="仿宋" w:hAnsi="仿宋" w:eastAsia="仿宋" w:cs="仿宋"/>
          <w:spacing w:val="-5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划和二〇三</w:t>
      </w:r>
    </w:p>
    <w:p>
      <w:pPr>
        <w:spacing w:line="222" w:lineRule="auto"/>
        <w:ind w:left="3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五年远景目标纲要》的衔接</w:t>
      </w:r>
    </w:p>
    <w:p>
      <w:pPr>
        <w:spacing w:before="291" w:line="411" w:lineRule="auto"/>
        <w:ind w:left="33" w:right="84" w:firstLine="552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6"/>
          <w:sz w:val="28"/>
          <w:szCs w:val="28"/>
        </w:rPr>
        <w:t>《浮梁县国民经济和社会发展第十四个五年规划和二〇三五年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远景目标纲要》明确提出：坚持把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山水林田湖草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+</w:t>
      </w:r>
      <w:r>
        <w:rPr>
          <w:rFonts w:ascii="仿宋" w:hAnsi="仿宋" w:eastAsia="仿宋" w:cs="仿宋"/>
          <w:spacing w:val="-2"/>
          <w:sz w:val="28"/>
          <w:szCs w:val="28"/>
        </w:rPr>
        <w:t>人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的田园命运共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同体建设作为浮梁行动纲领。深化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两山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”</w:t>
      </w:r>
      <w:r>
        <w:rPr>
          <w:rFonts w:ascii="仿宋" w:hAnsi="仿宋" w:eastAsia="仿宋" w:cs="仿宋"/>
          <w:spacing w:val="-3"/>
          <w:sz w:val="28"/>
          <w:szCs w:val="28"/>
        </w:rPr>
        <w:t>理论实践创新</w:t>
      </w:r>
      <w:r>
        <w:rPr>
          <w:rFonts w:ascii="仿宋" w:hAnsi="仿宋" w:eastAsia="仿宋" w:cs="仿宋"/>
          <w:spacing w:val="-4"/>
          <w:sz w:val="28"/>
          <w:szCs w:val="28"/>
        </w:rPr>
        <w:t>，尊重自然、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顺应自然、保护自然，坚持硬投入、软打造、轻建设，创建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中国天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然氧吧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2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、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1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国家森林城市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2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；大力发展生态经济，推动自</w:t>
      </w:r>
      <w:r>
        <w:rPr>
          <w:rFonts w:ascii="仿宋" w:hAnsi="仿宋" w:eastAsia="仿宋" w:cs="仿宋"/>
          <w:spacing w:val="-3"/>
          <w:sz w:val="28"/>
          <w:szCs w:val="28"/>
        </w:rPr>
        <w:t>然资源景观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化、景观资源资产化、资产资源证券化；积极建设生态社会，提高城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乡人居环境，改善城乡生态生产生活环境，努力形成绿色发展、创新</w:t>
      </w:r>
    </w:p>
    <w:p>
      <w:pPr>
        <w:spacing w:before="2" w:line="222" w:lineRule="auto"/>
        <w:ind w:left="4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发展的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浮梁范式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”</w:t>
      </w:r>
      <w:r>
        <w:rPr>
          <w:rFonts w:ascii="仿宋" w:hAnsi="仿宋" w:eastAsia="仿宋" w:cs="仿宋"/>
          <w:spacing w:val="-5"/>
          <w:sz w:val="28"/>
          <w:szCs w:val="28"/>
        </w:rPr>
        <w:t>。</w:t>
      </w:r>
    </w:p>
    <w:p>
      <w:pPr>
        <w:spacing w:before="290" w:line="411" w:lineRule="auto"/>
        <w:ind w:left="36" w:right="101" w:firstLine="55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具体涵盖了强化森林资源管护。深入推进林长制，落实</w:t>
      </w:r>
      <w:r>
        <w:rPr>
          <w:rFonts w:ascii="仿宋" w:hAnsi="仿宋" w:eastAsia="仿宋" w:cs="仿宋"/>
          <w:spacing w:val="-5"/>
          <w:sz w:val="28"/>
          <w:szCs w:val="28"/>
        </w:rPr>
        <w:t>保护发展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森林资源目标责任制，强化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一长两员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4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源头管理队伍</w:t>
      </w:r>
      <w:r>
        <w:rPr>
          <w:rFonts w:ascii="仿宋" w:hAnsi="仿宋" w:eastAsia="仿宋" w:cs="仿宋"/>
          <w:spacing w:val="-5"/>
          <w:sz w:val="28"/>
          <w:szCs w:val="28"/>
        </w:rPr>
        <w:t>建设，加强林业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资源保护，大力推进重点区域森林绿化美化彩化珍贵化建设。以昌江</w:t>
      </w:r>
      <w:r>
        <w:rPr>
          <w:rFonts w:ascii="仿宋" w:hAnsi="仿宋" w:eastAsia="仿宋" w:cs="仿宋"/>
          <w:spacing w:val="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河及其支流、鸡冠石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-</w:t>
      </w:r>
      <w:r>
        <w:rPr>
          <w:rFonts w:ascii="仿宋" w:hAnsi="仿宋" w:eastAsia="仿宋" w:cs="仿宋"/>
          <w:spacing w:val="2"/>
          <w:sz w:val="28"/>
          <w:szCs w:val="28"/>
        </w:rPr>
        <w:t>天荷山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-</w:t>
      </w:r>
      <w:r>
        <w:rPr>
          <w:rFonts w:ascii="仿宋" w:hAnsi="仿宋" w:eastAsia="仿宋" w:cs="仿宋"/>
          <w:spacing w:val="2"/>
          <w:sz w:val="28"/>
          <w:szCs w:val="28"/>
        </w:rPr>
        <w:t>八字脑、五股尖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-</w:t>
      </w:r>
      <w:r>
        <w:rPr>
          <w:rFonts w:ascii="仿宋" w:hAnsi="仿宋" w:eastAsia="仿宋" w:cs="仿宋"/>
          <w:spacing w:val="2"/>
          <w:sz w:val="28"/>
          <w:szCs w:val="28"/>
        </w:rPr>
        <w:t>人字头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-</w:t>
      </w:r>
      <w:r>
        <w:rPr>
          <w:rFonts w:ascii="仿宋" w:hAnsi="仿宋" w:eastAsia="仿宋" w:cs="仿宋"/>
          <w:spacing w:val="2"/>
          <w:sz w:val="28"/>
          <w:szCs w:val="28"/>
        </w:rPr>
        <w:t>黄字号、景瑶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线、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206</w:t>
      </w:r>
      <w:r>
        <w:rPr>
          <w:rFonts w:ascii="Times New Roman" w:hAnsi="Times New Roman" w:eastAsia="Times New Roman" w:cs="Times New Roman"/>
          <w:spacing w:val="5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国道、济广高速等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一江、两脉、三路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两侧的森林资源为重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点，推动生态公益林、天然阔叶林以及自然保护区等林业生态工程建</w:t>
      </w:r>
    </w:p>
    <w:p>
      <w:pPr>
        <w:spacing w:before="1" w:line="222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设，建设绿色生态廊道。</w:t>
      </w:r>
    </w:p>
    <w:p>
      <w:pPr>
        <w:spacing w:before="286" w:line="222" w:lineRule="auto"/>
        <w:ind w:left="59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开展河流生态修复与河湖健康评价。建立健全排污总量控制、排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97" w:type="default"/>
          <w:pgSz w:w="11906" w:h="16839"/>
          <w:pgMar w:top="1250" w:right="1698" w:bottom="1151" w:left="1785" w:header="0" w:footer="989" w:gutter="0"/>
          <w:cols w:space="720" w:num="1"/>
        </w:sectPr>
      </w:pPr>
    </w:p>
    <w:p>
      <w:pPr>
        <w:spacing w:before="62" w:line="411" w:lineRule="auto"/>
        <w:ind w:right="101" w:firstLine="77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污许可、在线水质监测、过量开采惩罚一系列水资源保护制度。构建</w:t>
      </w:r>
      <w:r>
        <w:rPr>
          <w:rFonts w:ascii="仿宋" w:hAnsi="仿宋" w:eastAsia="仿宋" w:cs="仿宋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上蓄下引、湖库连通、丰枯调剂、环境优美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的现代水网体系</w:t>
      </w:r>
      <w:r>
        <w:rPr>
          <w:rFonts w:ascii="仿宋" w:hAnsi="仿宋" w:eastAsia="仿宋" w:cs="仿宋"/>
          <w:spacing w:val="-3"/>
          <w:sz w:val="28"/>
          <w:szCs w:val="28"/>
        </w:rPr>
        <w:t>；加强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河湖生态治理和水源地保护，提升净水、储水生态功能；开展生态堤</w:t>
      </w:r>
      <w:r>
        <w:rPr>
          <w:rFonts w:ascii="仿宋" w:hAnsi="仿宋" w:eastAsia="仿宋" w:cs="仿宋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岸建设试点，治理河堤崩塌，恢复自然岸线，保护水域岸线生态系统</w:t>
      </w:r>
      <w:r>
        <w:rPr>
          <w:rFonts w:ascii="仿宋" w:hAnsi="仿宋" w:eastAsia="仿宋" w:cs="仿宋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的完整性与功能性；实施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清河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”</w:t>
      </w:r>
      <w:r>
        <w:rPr>
          <w:rFonts w:ascii="仿宋" w:hAnsi="仿宋" w:eastAsia="仿宋" w:cs="仿宋"/>
          <w:spacing w:val="-1"/>
          <w:sz w:val="28"/>
          <w:szCs w:val="28"/>
        </w:rPr>
        <w:t>行动，采取河道岸坡整治与疏浚</w:t>
      </w:r>
      <w:r>
        <w:rPr>
          <w:rFonts w:ascii="仿宋" w:hAnsi="仿宋" w:eastAsia="仿宋" w:cs="仿宋"/>
          <w:spacing w:val="-2"/>
          <w:sz w:val="28"/>
          <w:szCs w:val="28"/>
        </w:rPr>
        <w:t>相结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合的措施治理河道，妥善处置河道疏浚废弃物。建设水生态廊道，重</w:t>
      </w:r>
      <w:r>
        <w:rPr>
          <w:rFonts w:ascii="仿宋" w:hAnsi="仿宋" w:eastAsia="仿宋" w:cs="仿宋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点实施三贤湖省级湿地公园水质保护、浮梁段昌江流域（含昌江百里</w:t>
      </w:r>
    </w:p>
    <w:p>
      <w:pPr>
        <w:spacing w:before="1" w:line="220" w:lineRule="auto"/>
        <w:ind w:left="7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风光带、浯溪口）治理。</w:t>
      </w:r>
    </w:p>
    <w:p>
      <w:pPr>
        <w:spacing w:before="292" w:line="411" w:lineRule="auto"/>
        <w:ind w:left="77" w:right="66" w:firstLine="552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加强水土流失治理与防控。建设流域综合管理国际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智库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仿宋" w:hAnsi="仿宋" w:eastAsia="仿宋" w:cs="仿宋"/>
          <w:spacing w:val="-4"/>
          <w:sz w:val="28"/>
          <w:szCs w:val="28"/>
        </w:rPr>
        <w:t>，实施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重点流域水环境综合整治工程、饮用水源地保护工程、水环境监测站</w:t>
      </w:r>
      <w:r>
        <w:rPr>
          <w:rFonts w:ascii="仿宋" w:hAnsi="仿宋" w:eastAsia="仿宋" w:cs="仿宋"/>
          <w:spacing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网工程，推进昌江流域、西河流域、南河流域等十二条小流域治理，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以及水生态文明村、镇等工程建设。坚持山上山下同治，在山上实施</w:t>
      </w:r>
      <w:r>
        <w:rPr>
          <w:rFonts w:ascii="仿宋" w:hAnsi="仿宋" w:eastAsia="仿宋" w:cs="仿宋"/>
          <w:spacing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边坡修复、沉沙排水、植被复绿等治理措施，在山下填筑沟壑、兴建</w:t>
      </w:r>
      <w:r>
        <w:rPr>
          <w:rFonts w:ascii="仿宋" w:hAnsi="仿宋" w:eastAsia="仿宋" w:cs="仿宋"/>
          <w:spacing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生态挡墙、截排水沟，减少矿山人为造成水土流失危害，以中小流域</w:t>
      </w:r>
    </w:p>
    <w:p>
      <w:pPr>
        <w:spacing w:line="221" w:lineRule="auto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0"/>
          <w:sz w:val="28"/>
          <w:szCs w:val="28"/>
        </w:rPr>
        <w:t>为单元，实施竹林、茶叶、果树、中药材等园地的水土流失综合治理。</w:t>
      </w:r>
    </w:p>
    <w:p>
      <w:pPr>
        <w:spacing w:before="290" w:line="411" w:lineRule="auto"/>
        <w:ind w:left="71" w:right="39" w:firstLine="564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实施矿山分类修复与复垦示范。强化矿山分区分类</w:t>
      </w:r>
      <w:r>
        <w:rPr>
          <w:rFonts w:ascii="仿宋" w:hAnsi="仿宋" w:eastAsia="仿宋" w:cs="仿宋"/>
          <w:spacing w:val="-5"/>
          <w:sz w:val="28"/>
          <w:szCs w:val="28"/>
        </w:rPr>
        <w:t>治理，通过造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地返耕、复垦还绿、种植能源草、尾矿综合利用、矿山公园建设等方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式，引导和鼓励社会资金投入矿山环境治理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;</w:t>
      </w:r>
      <w:r>
        <w:rPr>
          <w:rFonts w:ascii="仿宋" w:hAnsi="仿宋" w:eastAsia="仿宋" w:cs="仿宋"/>
          <w:spacing w:val="-4"/>
          <w:sz w:val="28"/>
          <w:szCs w:val="28"/>
        </w:rPr>
        <w:t>开展宜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建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5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矿山、宜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5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农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矿山、宜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林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5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矿山、宜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园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5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矿山和宜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5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景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5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矿山复垦示范，探索矿山生</w:t>
      </w:r>
    </w:p>
    <w:p>
      <w:pPr>
        <w:spacing w:before="2" w:line="222" w:lineRule="auto"/>
        <w:ind w:left="8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态修复与土地复垦模式。</w:t>
      </w:r>
    </w:p>
    <w:p>
      <w:pPr>
        <w:spacing w:before="285" w:line="222" w:lineRule="auto"/>
        <w:ind w:left="63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二、与其他行业发展规划的衔接</w:t>
      </w:r>
    </w:p>
    <w:p>
      <w:pPr>
        <w:spacing w:before="288" w:line="624" w:lineRule="exact"/>
        <w:ind w:left="66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position w:val="25"/>
          <w:sz w:val="28"/>
          <w:szCs w:val="28"/>
        </w:rPr>
        <w:t>国土空间生态修复、系统修复、综合治理，坚持山水</w:t>
      </w:r>
      <w:r>
        <w:rPr>
          <w:rFonts w:ascii="仿宋" w:hAnsi="仿宋" w:eastAsia="仿宋" w:cs="仿宋"/>
          <w:spacing w:val="-6"/>
          <w:position w:val="25"/>
          <w:sz w:val="28"/>
          <w:szCs w:val="28"/>
        </w:rPr>
        <w:t>林田湖草沙</w:t>
      </w:r>
    </w:p>
    <w:p>
      <w:pPr>
        <w:spacing w:before="1" w:line="221" w:lineRule="auto"/>
        <w:ind w:left="7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一体化保护修复理念，涉及了自然资源和规划、</w:t>
      </w:r>
      <w:r>
        <w:rPr>
          <w:rFonts w:ascii="仿宋" w:hAnsi="仿宋" w:eastAsia="仿宋" w:cs="仿宋"/>
          <w:spacing w:val="-4"/>
          <w:sz w:val="28"/>
          <w:szCs w:val="28"/>
        </w:rPr>
        <w:t>生态环境、林业、农</w:t>
      </w:r>
    </w:p>
    <w:p>
      <w:pPr>
        <w:spacing w:line="221" w:lineRule="auto"/>
        <w:rPr>
          <w:rFonts w:ascii="仿宋" w:hAnsi="仿宋" w:eastAsia="仿宋" w:cs="仿宋"/>
          <w:sz w:val="28"/>
          <w:szCs w:val="28"/>
        </w:rPr>
        <w:sectPr>
          <w:footerReference r:id="rId98" w:type="default"/>
          <w:pgSz w:w="11906" w:h="16839"/>
          <w:pgMar w:top="1214" w:right="1698" w:bottom="1151" w:left="1747" w:header="0" w:footer="989" w:gutter="0"/>
          <w:cols w:space="720" w:num="1"/>
        </w:sectPr>
      </w:pPr>
    </w:p>
    <w:p>
      <w:pPr>
        <w:spacing w:before="59" w:line="411" w:lineRule="auto"/>
        <w:ind w:left="33" w:right="13" w:hanging="1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业、水利等相关部门，要做好与其相关行业规划的衔接。项目组采取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了前期调研、资料共享、征求意见等方式，充分吸纳和反映了各行业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各领域的发展需求和设想，主要规划指标分解充分结合了相关部门的</w:t>
      </w:r>
    </w:p>
    <w:p>
      <w:pPr>
        <w:spacing w:before="1" w:line="220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规划和意见，提高调整方案编制的科学合理性。</w:t>
      </w:r>
    </w:p>
    <w:p>
      <w:pPr>
        <w:pStyle w:val="2"/>
        <w:spacing w:line="448" w:lineRule="auto"/>
      </w:pPr>
    </w:p>
    <w:p>
      <w:pPr>
        <w:spacing w:before="100" w:line="227" w:lineRule="auto"/>
        <w:ind w:left="2676"/>
        <w:outlineLvl w:val="1"/>
        <w:rPr>
          <w:rFonts w:ascii="仿宋" w:hAnsi="仿宋" w:eastAsia="仿宋" w:cs="仿宋"/>
          <w:sz w:val="31"/>
          <w:szCs w:val="31"/>
        </w:rPr>
      </w:pPr>
      <w:bookmarkStart w:id="49" w:name="bookmark50"/>
      <w:bookmarkEnd w:id="49"/>
      <w:r>
        <w:rPr>
          <w:rFonts w:ascii="仿宋" w:hAnsi="仿宋" w:eastAsia="仿宋" w:cs="仿宋"/>
          <w:spacing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第五节</w:t>
      </w:r>
      <w:r>
        <w:rPr>
          <w:rFonts w:ascii="仿宋" w:hAnsi="仿宋" w:eastAsia="仿宋" w:cs="仿宋"/>
          <w:spacing w:val="3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意见采纳情况</w:t>
      </w:r>
    </w:p>
    <w:p>
      <w:pPr>
        <w:pStyle w:val="2"/>
        <w:spacing w:line="344" w:lineRule="auto"/>
      </w:pPr>
    </w:p>
    <w:p>
      <w:pPr>
        <w:spacing w:before="91" w:line="411" w:lineRule="auto"/>
        <w:ind w:left="33" w:right="13" w:firstLine="56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在规划前期研究阶段，规划加强专家咨询和公众参与，广</w:t>
      </w:r>
      <w:r>
        <w:rPr>
          <w:rFonts w:ascii="仿宋" w:hAnsi="仿宋" w:eastAsia="仿宋" w:cs="仿宋"/>
          <w:spacing w:val="-5"/>
          <w:sz w:val="28"/>
          <w:szCs w:val="28"/>
        </w:rPr>
        <w:t>泛听取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各方面专家和公众意见，加强论证，实行科学决策和民主决策。在规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划编制阶段，就规划方案和规划指标的分解，征求有关部门、专家和</w:t>
      </w:r>
    </w:p>
    <w:p>
      <w:pPr>
        <w:spacing w:before="2" w:line="222" w:lineRule="auto"/>
        <w:ind w:left="3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公众的意见和建议，意见采纳情况如下：</w:t>
      </w:r>
    </w:p>
    <w:p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99" w:type="default"/>
          <w:pgSz w:w="11906" w:h="16839"/>
          <w:pgMar w:top="1214" w:right="1785" w:bottom="1151" w:left="1785" w:header="0" w:footer="989" w:gutter="0"/>
          <w:cols w:space="720" w:num="1"/>
        </w:sectPr>
      </w:pPr>
    </w:p>
    <w:p>
      <w:pPr>
        <w:spacing w:before="57" w:line="223" w:lineRule="auto"/>
        <w:ind w:left="224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表</w:t>
      </w:r>
      <w:r>
        <w:rPr>
          <w:rFonts w:ascii="仿宋" w:hAnsi="仿宋" w:eastAsia="仿宋" w:cs="仿宋"/>
          <w:spacing w:val="-2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12-</w:t>
      </w:r>
      <w:r>
        <w:rPr>
          <w:rFonts w:ascii="Times New Roman" w:hAnsi="Times New Roman" w:eastAsia="Times New Roman" w:cs="Times New Roman"/>
          <w:spacing w:val="-3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 xml:space="preserve">1  </w:t>
      </w:r>
      <w:r>
        <w:rPr>
          <w:rFonts w:ascii="仿宋" w:hAnsi="仿宋" w:eastAsia="仿宋" w:cs="仿宋"/>
          <w:spacing w:val="-5"/>
          <w:sz w:val="28"/>
          <w:szCs w:val="28"/>
        </w:rPr>
        <w:t>《规划》初稿意见采纳情况表</w:t>
      </w:r>
    </w:p>
    <w:p>
      <w:pPr>
        <w:spacing w:line="114" w:lineRule="exact"/>
      </w:pPr>
    </w:p>
    <w:tbl>
      <w:tblPr>
        <w:tblStyle w:val="5"/>
        <w:tblW w:w="852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7"/>
        <w:gridCol w:w="722"/>
        <w:gridCol w:w="4008"/>
        <w:gridCol w:w="1097"/>
        <w:gridCol w:w="170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987" w:type="dxa"/>
            <w:vAlign w:val="top"/>
          </w:tcPr>
          <w:p>
            <w:pPr>
              <w:spacing w:before="35" w:line="216" w:lineRule="auto"/>
              <w:ind w:left="306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1"/>
                <w:sz w:val="19"/>
                <w:szCs w:val="19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单位</w:t>
            </w:r>
          </w:p>
        </w:tc>
        <w:tc>
          <w:tcPr>
            <w:tcW w:w="722" w:type="dxa"/>
            <w:vAlign w:val="top"/>
          </w:tcPr>
          <w:p>
            <w:pPr>
              <w:spacing w:before="35" w:line="216" w:lineRule="auto"/>
              <w:ind w:left="169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3"/>
                <w:sz w:val="19"/>
                <w:szCs w:val="19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序号</w:t>
            </w:r>
          </w:p>
        </w:tc>
        <w:tc>
          <w:tcPr>
            <w:tcW w:w="4008" w:type="dxa"/>
            <w:vAlign w:val="top"/>
          </w:tcPr>
          <w:p>
            <w:pPr>
              <w:spacing w:before="35" w:line="216" w:lineRule="auto"/>
              <w:ind w:left="1411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8"/>
                <w:sz w:val="19"/>
                <w:szCs w:val="19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反馈意见建议</w:t>
            </w:r>
          </w:p>
        </w:tc>
        <w:tc>
          <w:tcPr>
            <w:tcW w:w="1097" w:type="dxa"/>
            <w:vAlign w:val="top"/>
          </w:tcPr>
          <w:p>
            <w:pPr>
              <w:spacing w:before="35" w:line="216" w:lineRule="auto"/>
              <w:ind w:left="159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6"/>
                <w:sz w:val="19"/>
                <w:szCs w:val="19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采纳情况</w:t>
            </w:r>
          </w:p>
        </w:tc>
        <w:tc>
          <w:tcPr>
            <w:tcW w:w="1709" w:type="dxa"/>
            <w:vAlign w:val="top"/>
          </w:tcPr>
          <w:p>
            <w:pPr>
              <w:spacing w:before="35" w:line="216" w:lineRule="auto"/>
              <w:ind w:left="366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7"/>
                <w:sz w:val="19"/>
                <w:szCs w:val="19"/>
                <w14:textOutline w14:w="3614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不采纳理由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 w:hRule="atLeast"/>
        </w:trPr>
        <w:tc>
          <w:tcPr>
            <w:tcW w:w="987" w:type="dxa"/>
            <w:vMerge w:val="restart"/>
            <w:tcBorders>
              <w:bottom w:val="nil"/>
            </w:tcBorders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62" w:line="231" w:lineRule="auto"/>
              <w:ind w:left="203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5"/>
                <w:sz w:val="19"/>
                <w:szCs w:val="19"/>
              </w:rPr>
              <w:t>水利局</w:t>
            </w:r>
          </w:p>
        </w:tc>
        <w:tc>
          <w:tcPr>
            <w:tcW w:w="722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5" w:line="195" w:lineRule="auto"/>
              <w:ind w:left="33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</w:t>
            </w:r>
          </w:p>
        </w:tc>
        <w:tc>
          <w:tcPr>
            <w:tcW w:w="4008" w:type="dxa"/>
            <w:vAlign w:val="top"/>
          </w:tcPr>
          <w:p>
            <w:pPr>
              <w:spacing w:before="32"/>
              <w:ind w:left="122" w:right="104" w:firstLine="3"/>
              <w:jc w:val="both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3"/>
                <w:sz w:val="19"/>
                <w:szCs w:val="19"/>
              </w:rPr>
              <w:t>第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24</w:t>
            </w:r>
            <w:r>
              <w:rPr>
                <w:rFonts w:ascii="仿宋" w:hAnsi="仿宋" w:eastAsia="仿宋" w:cs="仿宋"/>
                <w:spacing w:val="3"/>
                <w:sz w:val="19"/>
                <w:szCs w:val="19"/>
              </w:rPr>
              <w:t>页：推荐全流域生态治理中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“</w:t>
            </w:r>
            <w:r>
              <w:rPr>
                <w:rFonts w:ascii="仿宋" w:hAnsi="仿宋" w:eastAsia="仿宋" w:cs="仿宋"/>
                <w:spacing w:val="3"/>
                <w:sz w:val="19"/>
                <w:szCs w:val="19"/>
              </w:rPr>
              <w:t>水土流失严</w:t>
            </w:r>
            <w:r>
              <w:rPr>
                <w:rFonts w:ascii="仿宋" w:hAnsi="仿宋" w:eastAsia="仿宋" w:cs="仿宋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19"/>
                <w:szCs w:val="19"/>
              </w:rPr>
              <w:t>重地区、生态脆弱区和贫困区水土流失得到</w:t>
            </w:r>
            <w:r>
              <w:rPr>
                <w:rFonts w:ascii="仿宋" w:hAnsi="仿宋" w:eastAsia="仿宋" w:cs="仿宋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19"/>
                <w:szCs w:val="19"/>
              </w:rPr>
              <w:t>全面控制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28"/>
                <w:sz w:val="19"/>
                <w:szCs w:val="19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19"/>
                <w:szCs w:val="19"/>
              </w:rPr>
              <w:t>不建议使用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28"/>
                <w:sz w:val="19"/>
                <w:szCs w:val="19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19"/>
                <w:szCs w:val="19"/>
              </w:rPr>
              <w:t>贫困区</w:t>
            </w: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26"/>
                <w:sz w:val="19"/>
                <w:szCs w:val="19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19"/>
                <w:szCs w:val="19"/>
              </w:rPr>
              <w:t>字样。</w:t>
            </w:r>
          </w:p>
        </w:tc>
        <w:tc>
          <w:tcPr>
            <w:tcW w:w="1097" w:type="dxa"/>
            <w:vAlign w:val="top"/>
          </w:tcPr>
          <w:p>
            <w:pPr>
              <w:spacing w:before="290" w:line="231" w:lineRule="auto"/>
              <w:ind w:left="361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1"/>
                <w:sz w:val="19"/>
                <w:szCs w:val="19"/>
              </w:rPr>
              <w:t>采纳</w:t>
            </w:r>
          </w:p>
        </w:tc>
        <w:tc>
          <w:tcPr>
            <w:tcW w:w="17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</w:trPr>
        <w:tc>
          <w:tcPr>
            <w:tcW w:w="98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4" w:line="195" w:lineRule="auto"/>
              <w:ind w:left="31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2</w:t>
            </w:r>
          </w:p>
        </w:tc>
        <w:tc>
          <w:tcPr>
            <w:tcW w:w="4008" w:type="dxa"/>
            <w:vAlign w:val="top"/>
          </w:tcPr>
          <w:p>
            <w:pPr>
              <w:spacing w:before="34" w:line="239" w:lineRule="auto"/>
              <w:ind w:left="117" w:right="79" w:firstLine="8"/>
              <w:jc w:val="both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8"/>
                <w:sz w:val="19"/>
                <w:szCs w:val="19"/>
              </w:rPr>
              <w:t>附表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>2</w:t>
            </w:r>
            <w:r>
              <w:rPr>
                <w:rFonts w:ascii="仿宋" w:hAnsi="仿宋" w:eastAsia="仿宋" w:cs="仿宋"/>
                <w:spacing w:val="8"/>
                <w:sz w:val="19"/>
                <w:szCs w:val="19"/>
              </w:rPr>
              <w:t>国土空间生态修复重大工程投资预算</w:t>
            </w:r>
            <w:r>
              <w:rPr>
                <w:rFonts w:ascii="仿宋" w:hAnsi="仿宋" w:eastAsia="仿宋" w:cs="仿宋"/>
                <w:spacing w:val="5"/>
                <w:sz w:val="19"/>
                <w:szCs w:val="19"/>
              </w:rPr>
              <w:t xml:space="preserve">  </w:t>
            </w:r>
            <w:r>
              <w:rPr>
                <w:rFonts w:ascii="仿宋" w:hAnsi="仿宋" w:eastAsia="仿宋" w:cs="仿宋"/>
                <w:spacing w:val="10"/>
                <w:sz w:val="19"/>
                <w:szCs w:val="19"/>
              </w:rPr>
              <w:t>表中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32"/>
                <w:sz w:val="19"/>
                <w:szCs w:val="19"/>
              </w:rPr>
              <w:t xml:space="preserve"> </w:t>
            </w:r>
            <w:r>
              <w:rPr>
                <w:rFonts w:ascii="仿宋" w:hAnsi="仿宋" w:eastAsia="仿宋" w:cs="仿宋"/>
                <w:spacing w:val="10"/>
                <w:sz w:val="19"/>
                <w:szCs w:val="19"/>
              </w:rPr>
              <w:t>湿地保护与管控项目、省级湿地公园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>”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19"/>
                <w:szCs w:val="19"/>
              </w:rPr>
              <w:t>该职能不属于水利局管辖。</w:t>
            </w:r>
          </w:p>
        </w:tc>
        <w:tc>
          <w:tcPr>
            <w:tcW w:w="1097" w:type="dxa"/>
            <w:vAlign w:val="top"/>
          </w:tcPr>
          <w:p>
            <w:pPr>
              <w:spacing w:before="292" w:line="231" w:lineRule="auto"/>
              <w:ind w:left="361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1"/>
                <w:sz w:val="19"/>
                <w:szCs w:val="19"/>
              </w:rPr>
              <w:t>采纳</w:t>
            </w:r>
          </w:p>
        </w:tc>
        <w:tc>
          <w:tcPr>
            <w:tcW w:w="17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1" w:hRule="atLeast"/>
        </w:trPr>
        <w:tc>
          <w:tcPr>
            <w:tcW w:w="98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</w:p>
          <w:p>
            <w:pPr>
              <w:spacing w:before="54" w:line="195" w:lineRule="auto"/>
              <w:ind w:left="31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3</w:t>
            </w:r>
          </w:p>
        </w:tc>
        <w:tc>
          <w:tcPr>
            <w:tcW w:w="4008" w:type="dxa"/>
            <w:vAlign w:val="top"/>
          </w:tcPr>
          <w:p>
            <w:pPr>
              <w:spacing w:before="34" w:line="242" w:lineRule="auto"/>
              <w:ind w:left="117" w:right="107" w:firstLine="8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8"/>
                <w:sz w:val="19"/>
                <w:szCs w:val="19"/>
              </w:rPr>
              <w:t>附表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>2</w:t>
            </w:r>
            <w:r>
              <w:rPr>
                <w:rFonts w:ascii="仿宋" w:hAnsi="仿宋" w:eastAsia="仿宋" w:cs="仿宋"/>
                <w:spacing w:val="8"/>
                <w:sz w:val="19"/>
                <w:szCs w:val="19"/>
              </w:rPr>
              <w:t>国土空间生态修复重大工程投资预算</w:t>
            </w:r>
            <w:r>
              <w:rPr>
                <w:rFonts w:ascii="仿宋" w:hAnsi="仿宋" w:eastAsia="仿宋" w:cs="仿宋"/>
                <w:spacing w:val="5"/>
                <w:sz w:val="19"/>
                <w:szCs w:val="19"/>
              </w:rPr>
              <w:t xml:space="preserve">  </w:t>
            </w:r>
            <w:r>
              <w:rPr>
                <w:rFonts w:ascii="仿宋" w:hAnsi="仿宋" w:eastAsia="仿宋" w:cs="仿宋"/>
                <w:spacing w:val="3"/>
                <w:sz w:val="19"/>
                <w:szCs w:val="19"/>
              </w:rPr>
              <w:t>表中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19"/>
                <w:szCs w:val="19"/>
              </w:rPr>
              <w:t>城镇水生态廊道建设项目、三贤湖升级</w:t>
            </w:r>
            <w:r>
              <w:rPr>
                <w:rFonts w:ascii="仿宋" w:hAnsi="仿宋" w:eastAsia="仿宋" w:cs="仿宋"/>
                <w:sz w:val="19"/>
                <w:szCs w:val="19"/>
              </w:rPr>
              <w:t xml:space="preserve"> </w:t>
            </w:r>
            <w:r>
              <w:rPr>
                <w:rFonts w:ascii="仿宋" w:hAnsi="仿宋" w:eastAsia="仿宋" w:cs="仿宋"/>
                <w:spacing w:val="9"/>
                <w:sz w:val="19"/>
                <w:szCs w:val="19"/>
              </w:rPr>
              <w:t>湿地公园水质保护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>”</w:t>
            </w:r>
            <w:r>
              <w:rPr>
                <w:rFonts w:ascii="仿宋" w:hAnsi="仿宋" w:eastAsia="仿宋" w:cs="仿宋"/>
                <w:spacing w:val="9"/>
                <w:sz w:val="19"/>
                <w:szCs w:val="19"/>
              </w:rPr>
              <w:t>该职能不属于水利局管</w:t>
            </w:r>
            <w:r>
              <w:rPr>
                <w:rFonts w:ascii="仿宋" w:hAnsi="仿宋" w:eastAsia="仿宋" w:cs="仿宋"/>
                <w:sz w:val="19"/>
                <w:szCs w:val="19"/>
              </w:rPr>
              <w:t xml:space="preserve">  辖</w:t>
            </w:r>
          </w:p>
        </w:tc>
        <w:tc>
          <w:tcPr>
            <w:tcW w:w="1097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spacing w:before="61" w:line="231" w:lineRule="auto"/>
              <w:ind w:left="361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1"/>
                <w:sz w:val="19"/>
                <w:szCs w:val="19"/>
              </w:rPr>
              <w:t>采纳</w:t>
            </w:r>
          </w:p>
        </w:tc>
        <w:tc>
          <w:tcPr>
            <w:tcW w:w="17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1" w:hRule="atLeast"/>
        </w:trPr>
        <w:tc>
          <w:tcPr>
            <w:tcW w:w="987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62" w:line="242" w:lineRule="auto"/>
              <w:ind w:left="306" w:right="191" w:hanging="91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1"/>
                <w:sz w:val="19"/>
                <w:szCs w:val="19"/>
              </w:rPr>
              <w:t>生态环</w:t>
            </w:r>
            <w:r>
              <w:rPr>
                <w:rFonts w:ascii="仿宋" w:hAnsi="仿宋" w:eastAsia="仿宋" w:cs="仿宋"/>
                <w:sz w:val="19"/>
                <w:szCs w:val="19"/>
              </w:rPr>
              <w:t xml:space="preserve"> </w:t>
            </w:r>
            <w:r>
              <w:rPr>
                <w:rFonts w:ascii="仿宋" w:hAnsi="仿宋" w:eastAsia="仿宋" w:cs="仿宋"/>
                <w:spacing w:val="1"/>
                <w:sz w:val="19"/>
                <w:szCs w:val="19"/>
              </w:rPr>
              <w:t>境局</w:t>
            </w:r>
          </w:p>
        </w:tc>
        <w:tc>
          <w:tcPr>
            <w:tcW w:w="722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55" w:line="195" w:lineRule="auto"/>
              <w:ind w:left="33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</w:t>
            </w:r>
          </w:p>
        </w:tc>
        <w:tc>
          <w:tcPr>
            <w:tcW w:w="4008" w:type="dxa"/>
            <w:vAlign w:val="top"/>
          </w:tcPr>
          <w:p>
            <w:pPr>
              <w:spacing w:before="35" w:line="231" w:lineRule="auto"/>
              <w:ind w:left="117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9"/>
                <w:sz w:val="19"/>
                <w:szCs w:val="19"/>
              </w:rPr>
              <w:t>建议将第一章第四节第一点自然生态空间</w:t>
            </w:r>
          </w:p>
          <w:p>
            <w:pPr>
              <w:spacing w:before="21" w:line="242" w:lineRule="auto"/>
              <w:ind w:left="119" w:right="104" w:firstLine="1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7"/>
                <w:sz w:val="19"/>
                <w:szCs w:val="19"/>
              </w:rPr>
              <w:t>问题中的第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>3</w:t>
            </w:r>
            <w:r>
              <w:rPr>
                <w:rFonts w:ascii="仿宋" w:hAnsi="仿宋" w:eastAsia="仿宋" w:cs="仿宋"/>
                <w:spacing w:val="7"/>
                <w:sz w:val="19"/>
                <w:szCs w:val="19"/>
              </w:rPr>
              <w:t>小点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>“</w:t>
            </w:r>
            <w:r>
              <w:rPr>
                <w:rFonts w:ascii="仿宋" w:hAnsi="仿宋" w:eastAsia="仿宋" w:cs="仿宋"/>
                <w:spacing w:val="7"/>
                <w:sz w:val="19"/>
                <w:szCs w:val="19"/>
              </w:rPr>
              <w:t>饮用水源保护地仍有被污</w:t>
            </w:r>
            <w:r>
              <w:rPr>
                <w:rFonts w:ascii="仿宋" w:hAnsi="仿宋" w:eastAsia="仿宋" w:cs="仿宋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19"/>
                <w:szCs w:val="19"/>
              </w:rPr>
              <w:t>染的风险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>”</w:t>
            </w:r>
            <w:r>
              <w:rPr>
                <w:rFonts w:ascii="仿宋" w:hAnsi="仿宋" w:eastAsia="仿宋" w:cs="仿宋"/>
                <w:spacing w:val="8"/>
                <w:sz w:val="19"/>
                <w:szCs w:val="19"/>
              </w:rPr>
              <w:t>修改为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>“</w:t>
            </w:r>
            <w:r>
              <w:rPr>
                <w:rFonts w:ascii="仿宋" w:hAnsi="仿宋" w:eastAsia="仿宋" w:cs="仿宋"/>
                <w:spacing w:val="8"/>
                <w:sz w:val="19"/>
                <w:szCs w:val="19"/>
              </w:rPr>
              <w:t>饮用水源保护地仍有被交</w:t>
            </w:r>
            <w:r>
              <w:rPr>
                <w:rFonts w:ascii="仿宋" w:hAnsi="仿宋" w:eastAsia="仿宋" w:cs="仿宋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19"/>
                <w:szCs w:val="19"/>
              </w:rPr>
              <w:t>通运输、外来转嫁性等突发性事故污染的风</w:t>
            </w:r>
            <w:r>
              <w:rPr>
                <w:rFonts w:ascii="仿宋" w:hAnsi="仿宋" w:eastAsia="仿宋" w:cs="仿宋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仿宋" w:hAnsi="仿宋" w:eastAsia="仿宋" w:cs="仿宋"/>
                <w:spacing w:val="21"/>
                <w:sz w:val="19"/>
                <w:szCs w:val="19"/>
              </w:rPr>
              <w:t>险</w:t>
            </w:r>
            <w:r>
              <w:rPr>
                <w:rFonts w:ascii="Times New Roman" w:hAnsi="Times New Roman" w:eastAsia="Times New Roman" w:cs="Times New Roman"/>
                <w:spacing w:val="21"/>
                <w:sz w:val="19"/>
                <w:szCs w:val="19"/>
              </w:rPr>
              <w:t>”</w:t>
            </w:r>
          </w:p>
        </w:tc>
        <w:tc>
          <w:tcPr>
            <w:tcW w:w="109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62" w:line="231" w:lineRule="auto"/>
              <w:ind w:left="361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1"/>
                <w:sz w:val="19"/>
                <w:szCs w:val="19"/>
              </w:rPr>
              <w:t>采纳</w:t>
            </w:r>
          </w:p>
        </w:tc>
        <w:tc>
          <w:tcPr>
            <w:tcW w:w="17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0" w:hRule="atLeast"/>
        </w:trPr>
        <w:tc>
          <w:tcPr>
            <w:tcW w:w="98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54" w:line="195" w:lineRule="auto"/>
              <w:ind w:left="31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2</w:t>
            </w:r>
          </w:p>
        </w:tc>
        <w:tc>
          <w:tcPr>
            <w:tcW w:w="4008" w:type="dxa"/>
            <w:vAlign w:val="top"/>
          </w:tcPr>
          <w:p>
            <w:pPr>
              <w:spacing w:before="34" w:line="231" w:lineRule="auto"/>
              <w:ind w:left="117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9"/>
                <w:sz w:val="19"/>
                <w:szCs w:val="19"/>
              </w:rPr>
              <w:t>建议将第一章第四节第二点农业生态空间</w:t>
            </w:r>
          </w:p>
          <w:p>
            <w:pPr>
              <w:spacing w:before="19" w:line="247" w:lineRule="auto"/>
              <w:ind w:left="116" w:right="104" w:firstLine="20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6"/>
                <w:sz w:val="19"/>
                <w:szCs w:val="19"/>
              </w:rPr>
              <w:t>问题识别中的第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>2</w:t>
            </w:r>
            <w:r>
              <w:rPr>
                <w:rFonts w:ascii="仿宋" w:hAnsi="仿宋" w:eastAsia="仿宋" w:cs="仿宋"/>
                <w:spacing w:val="6"/>
                <w:sz w:val="19"/>
                <w:szCs w:val="19"/>
              </w:rPr>
              <w:t>小点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19"/>
                <w:szCs w:val="19"/>
              </w:rPr>
              <w:t>生活污染依然较为严</w:t>
            </w:r>
            <w:r>
              <w:rPr>
                <w:rFonts w:ascii="仿宋" w:hAnsi="仿宋" w:eastAsia="仿宋" w:cs="仿宋"/>
                <w:sz w:val="19"/>
                <w:szCs w:val="19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19"/>
                <w:szCs w:val="19"/>
              </w:rPr>
              <w:t>重，</w:t>
            </w:r>
            <w:r>
              <w:rPr>
                <w:rFonts w:ascii="仿宋" w:hAnsi="仿宋" w:eastAsia="仿宋" w:cs="仿宋"/>
                <w:spacing w:val="-39"/>
                <w:sz w:val="19"/>
                <w:szCs w:val="19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19"/>
                <w:szCs w:val="19"/>
              </w:rPr>
              <w:t>由于环境保护意识薄弱，粪便直接排入</w:t>
            </w:r>
            <w:r>
              <w:rPr>
                <w:rFonts w:ascii="仿宋" w:hAnsi="仿宋" w:eastAsia="仿宋" w:cs="仿宋"/>
                <w:sz w:val="19"/>
                <w:szCs w:val="19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19"/>
                <w:szCs w:val="19"/>
              </w:rPr>
              <w:t>水体等脏乱差现象时有反弹。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>”</w:t>
            </w:r>
            <w:r>
              <w:rPr>
                <w:rFonts w:ascii="仿宋" w:hAnsi="仿宋" w:eastAsia="仿宋" w:cs="仿宋"/>
                <w:spacing w:val="8"/>
                <w:sz w:val="19"/>
                <w:szCs w:val="19"/>
              </w:rPr>
              <w:t>修改为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>“</w:t>
            </w:r>
            <w:r>
              <w:rPr>
                <w:rFonts w:ascii="仿宋" w:hAnsi="仿宋" w:eastAsia="仿宋" w:cs="仿宋"/>
                <w:spacing w:val="8"/>
                <w:sz w:val="19"/>
                <w:szCs w:val="19"/>
              </w:rPr>
              <w:t>农村</w:t>
            </w:r>
            <w:r>
              <w:rPr>
                <w:rFonts w:ascii="仿宋" w:hAnsi="仿宋" w:eastAsia="仿宋" w:cs="仿宋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仿宋" w:hAnsi="仿宋" w:eastAsia="仿宋" w:cs="仿宋"/>
                <w:spacing w:val="9"/>
                <w:sz w:val="19"/>
                <w:szCs w:val="19"/>
              </w:rPr>
              <w:t>生活污水收集处理率低，污水管网建设滞</w:t>
            </w:r>
          </w:p>
          <w:p>
            <w:pPr>
              <w:spacing w:before="22" w:line="232" w:lineRule="auto"/>
              <w:ind w:left="118" w:right="10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8"/>
                <w:sz w:val="19"/>
                <w:szCs w:val="19"/>
              </w:rPr>
              <w:t>后，终端管理不规范，污水直排现象仍然存</w:t>
            </w:r>
            <w:r>
              <w:rPr>
                <w:rFonts w:ascii="仿宋" w:hAnsi="仿宋" w:eastAsia="仿宋" w:cs="仿宋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仿宋" w:hAnsi="仿宋" w:eastAsia="仿宋" w:cs="仿宋"/>
                <w:spacing w:val="21"/>
                <w:sz w:val="19"/>
                <w:szCs w:val="19"/>
              </w:rPr>
              <w:t>在</w:t>
            </w:r>
            <w:r>
              <w:rPr>
                <w:rFonts w:ascii="Times New Roman" w:hAnsi="Times New Roman" w:eastAsia="Times New Roman" w:cs="Times New Roman"/>
                <w:spacing w:val="21"/>
                <w:sz w:val="19"/>
                <w:szCs w:val="19"/>
              </w:rPr>
              <w:t>”</w:t>
            </w:r>
          </w:p>
        </w:tc>
        <w:tc>
          <w:tcPr>
            <w:tcW w:w="109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62" w:line="231" w:lineRule="auto"/>
              <w:ind w:left="361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1"/>
                <w:sz w:val="19"/>
                <w:szCs w:val="19"/>
              </w:rPr>
              <w:t>采纳</w:t>
            </w:r>
          </w:p>
        </w:tc>
        <w:tc>
          <w:tcPr>
            <w:tcW w:w="17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987" w:type="dxa"/>
            <w:vAlign w:val="top"/>
          </w:tcPr>
          <w:p>
            <w:pPr>
              <w:spacing w:before="36" w:line="211" w:lineRule="auto"/>
              <w:ind w:left="203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5"/>
                <w:sz w:val="19"/>
                <w:szCs w:val="19"/>
              </w:rPr>
              <w:t>鹅湖镇</w:t>
            </w:r>
          </w:p>
        </w:tc>
        <w:tc>
          <w:tcPr>
            <w:tcW w:w="722" w:type="dxa"/>
            <w:vAlign w:val="top"/>
          </w:tcPr>
          <w:p>
            <w:pPr>
              <w:spacing w:before="68" w:line="195" w:lineRule="auto"/>
              <w:ind w:left="33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</w:t>
            </w:r>
          </w:p>
        </w:tc>
        <w:tc>
          <w:tcPr>
            <w:tcW w:w="4008" w:type="dxa"/>
            <w:vAlign w:val="top"/>
          </w:tcPr>
          <w:p>
            <w:pPr>
              <w:spacing w:before="36" w:line="211" w:lineRule="auto"/>
              <w:ind w:left="119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4"/>
                <w:sz w:val="19"/>
                <w:szCs w:val="19"/>
              </w:rPr>
              <w:t>无意见</w:t>
            </w:r>
          </w:p>
        </w:tc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987" w:type="dxa"/>
            <w:vAlign w:val="top"/>
          </w:tcPr>
          <w:p>
            <w:pPr>
              <w:spacing w:before="36" w:line="211" w:lineRule="auto"/>
              <w:ind w:left="203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5"/>
                <w:sz w:val="19"/>
                <w:szCs w:val="19"/>
              </w:rPr>
              <w:t>臧湾乡</w:t>
            </w:r>
          </w:p>
        </w:tc>
        <w:tc>
          <w:tcPr>
            <w:tcW w:w="722" w:type="dxa"/>
            <w:vAlign w:val="top"/>
          </w:tcPr>
          <w:p>
            <w:pPr>
              <w:spacing w:before="71" w:line="195" w:lineRule="auto"/>
              <w:ind w:left="33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</w:t>
            </w:r>
          </w:p>
        </w:tc>
        <w:tc>
          <w:tcPr>
            <w:tcW w:w="4008" w:type="dxa"/>
            <w:vAlign w:val="top"/>
          </w:tcPr>
          <w:p>
            <w:pPr>
              <w:spacing w:before="36" w:line="211" w:lineRule="auto"/>
              <w:ind w:left="119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4"/>
                <w:sz w:val="19"/>
                <w:szCs w:val="19"/>
              </w:rPr>
              <w:t>无意见</w:t>
            </w:r>
          </w:p>
        </w:tc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987" w:type="dxa"/>
            <w:vAlign w:val="top"/>
          </w:tcPr>
          <w:p>
            <w:pPr>
              <w:spacing w:before="36" w:line="212" w:lineRule="auto"/>
              <w:ind w:left="206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4"/>
                <w:sz w:val="19"/>
                <w:szCs w:val="19"/>
              </w:rPr>
              <w:t>王港乡</w:t>
            </w:r>
          </w:p>
        </w:tc>
        <w:tc>
          <w:tcPr>
            <w:tcW w:w="722" w:type="dxa"/>
            <w:vAlign w:val="top"/>
          </w:tcPr>
          <w:p>
            <w:pPr>
              <w:spacing w:before="70" w:line="195" w:lineRule="auto"/>
              <w:ind w:left="33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</w:t>
            </w:r>
          </w:p>
        </w:tc>
        <w:tc>
          <w:tcPr>
            <w:tcW w:w="4008" w:type="dxa"/>
            <w:vAlign w:val="top"/>
          </w:tcPr>
          <w:p>
            <w:pPr>
              <w:spacing w:before="36" w:line="212" w:lineRule="auto"/>
              <w:ind w:left="119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4"/>
                <w:sz w:val="19"/>
                <w:szCs w:val="19"/>
              </w:rPr>
              <w:t>无意见</w:t>
            </w:r>
          </w:p>
        </w:tc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987" w:type="dxa"/>
            <w:vAlign w:val="top"/>
          </w:tcPr>
          <w:p>
            <w:pPr>
              <w:spacing w:before="34" w:line="213" w:lineRule="auto"/>
              <w:ind w:left="208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3"/>
                <w:sz w:val="19"/>
                <w:szCs w:val="19"/>
              </w:rPr>
              <w:t>兴田乡</w:t>
            </w:r>
          </w:p>
        </w:tc>
        <w:tc>
          <w:tcPr>
            <w:tcW w:w="722" w:type="dxa"/>
            <w:vAlign w:val="top"/>
          </w:tcPr>
          <w:p>
            <w:pPr>
              <w:spacing w:before="69" w:line="195" w:lineRule="auto"/>
              <w:ind w:left="33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</w:t>
            </w:r>
          </w:p>
        </w:tc>
        <w:tc>
          <w:tcPr>
            <w:tcW w:w="4008" w:type="dxa"/>
            <w:vAlign w:val="top"/>
          </w:tcPr>
          <w:p>
            <w:pPr>
              <w:spacing w:before="34" w:line="213" w:lineRule="auto"/>
              <w:ind w:left="119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4"/>
                <w:sz w:val="19"/>
                <w:szCs w:val="19"/>
              </w:rPr>
              <w:t>无意见</w:t>
            </w:r>
          </w:p>
        </w:tc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987" w:type="dxa"/>
            <w:vAlign w:val="top"/>
          </w:tcPr>
          <w:p>
            <w:pPr>
              <w:spacing w:before="36" w:line="232" w:lineRule="auto"/>
              <w:ind w:left="401" w:right="191" w:hanging="198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5"/>
                <w:sz w:val="19"/>
                <w:szCs w:val="19"/>
              </w:rPr>
              <w:t>经公桥</w:t>
            </w:r>
            <w:r>
              <w:rPr>
                <w:rFonts w:ascii="仿宋" w:hAnsi="仿宋" w:eastAsia="仿宋" w:cs="仿宋"/>
                <w:sz w:val="19"/>
                <w:szCs w:val="19"/>
              </w:rPr>
              <w:t xml:space="preserve"> 镇</w:t>
            </w:r>
          </w:p>
        </w:tc>
        <w:tc>
          <w:tcPr>
            <w:tcW w:w="722" w:type="dxa"/>
            <w:vAlign w:val="top"/>
          </w:tcPr>
          <w:p>
            <w:pPr>
              <w:spacing w:before="201" w:line="195" w:lineRule="auto"/>
              <w:ind w:left="33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</w:t>
            </w:r>
          </w:p>
        </w:tc>
        <w:tc>
          <w:tcPr>
            <w:tcW w:w="4008" w:type="dxa"/>
            <w:vAlign w:val="top"/>
          </w:tcPr>
          <w:p>
            <w:pPr>
              <w:spacing w:before="167" w:line="233" w:lineRule="auto"/>
              <w:ind w:left="119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4"/>
                <w:sz w:val="19"/>
                <w:szCs w:val="19"/>
              </w:rPr>
              <w:t>无意见</w:t>
            </w:r>
          </w:p>
        </w:tc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987" w:type="dxa"/>
            <w:vAlign w:val="top"/>
          </w:tcPr>
          <w:p>
            <w:pPr>
              <w:spacing w:before="36" w:line="216" w:lineRule="auto"/>
              <w:ind w:left="203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5"/>
                <w:sz w:val="19"/>
                <w:szCs w:val="19"/>
              </w:rPr>
              <w:t>住建局</w:t>
            </w:r>
          </w:p>
        </w:tc>
        <w:tc>
          <w:tcPr>
            <w:tcW w:w="722" w:type="dxa"/>
            <w:vAlign w:val="top"/>
          </w:tcPr>
          <w:p>
            <w:pPr>
              <w:spacing w:before="68" w:line="195" w:lineRule="auto"/>
              <w:ind w:left="33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</w:t>
            </w:r>
          </w:p>
        </w:tc>
        <w:tc>
          <w:tcPr>
            <w:tcW w:w="4008" w:type="dxa"/>
            <w:vAlign w:val="top"/>
          </w:tcPr>
          <w:p>
            <w:pPr>
              <w:spacing w:before="36" w:line="216" w:lineRule="auto"/>
              <w:ind w:left="119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4"/>
                <w:sz w:val="19"/>
                <w:szCs w:val="19"/>
              </w:rPr>
              <w:t>无意见</w:t>
            </w:r>
          </w:p>
        </w:tc>
        <w:tc>
          <w:tcPr>
            <w:tcW w:w="10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footerReference r:id="rId100" w:type="default"/>
          <w:pgSz w:w="11906" w:h="16839"/>
          <w:pgMar w:top="1214" w:right="1689" w:bottom="1151" w:left="1688" w:header="0" w:footer="989" w:gutter="0"/>
          <w:cols w:space="720" w:num="1"/>
        </w:sectPr>
      </w:pPr>
    </w:p>
    <w:p>
      <w:pPr>
        <w:pStyle w:val="2"/>
        <w:spacing w:line="337" w:lineRule="auto"/>
      </w:pPr>
    </w:p>
    <w:p>
      <w:pPr>
        <w:spacing w:line="12056" w:lineRule="exact"/>
        <w:ind w:firstLine="14"/>
      </w:pPr>
      <w:r>
        <w:rPr>
          <w:position w:val="-241"/>
        </w:rPr>
        <w:drawing>
          <wp:inline distT="0" distB="0" distL="0" distR="0">
            <wp:extent cx="5265420" cy="765492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65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056" w:lineRule="exact"/>
        <w:sectPr>
          <w:footerReference r:id="rId101" w:type="default"/>
          <w:pgSz w:w="11906" w:h="16839"/>
          <w:pgMar w:top="1431" w:right="1785" w:bottom="1151" w:left="1785" w:header="0" w:footer="989" w:gutter="0"/>
          <w:cols w:space="720" w:num="1"/>
        </w:sectPr>
      </w:pPr>
    </w:p>
    <w:p>
      <w:pPr>
        <w:spacing w:line="11877" w:lineRule="exact"/>
        <w:ind w:firstLine="14"/>
      </w:pPr>
      <w:r>
        <w:rPr>
          <w:position w:val="-237"/>
        </w:rPr>
        <w:drawing>
          <wp:inline distT="0" distB="0" distL="0" distR="0">
            <wp:extent cx="5273040" cy="754189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4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877" w:lineRule="exact"/>
        <w:sectPr>
          <w:footerReference r:id="rId102" w:type="default"/>
          <w:pgSz w:w="11906" w:h="16839"/>
          <w:pgMar w:top="1243" w:right="1785" w:bottom="1151" w:left="1785" w:header="0" w:footer="989" w:gutter="0"/>
          <w:cols w:space="720" w:num="1"/>
        </w:sectPr>
      </w:pPr>
    </w:p>
    <w:p>
      <w:pPr>
        <w:spacing w:line="5810" w:lineRule="exact"/>
        <w:ind w:firstLine="14"/>
      </w:pPr>
      <w:r>
        <w:rPr>
          <w:position w:val="-116"/>
        </w:rPr>
        <w:drawing>
          <wp:inline distT="0" distB="0" distL="0" distR="0">
            <wp:extent cx="5269865" cy="368935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368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810" w:lineRule="exact"/>
        <w:sectPr>
          <w:footerReference r:id="rId103" w:type="default"/>
          <w:pgSz w:w="11906" w:h="16839"/>
          <w:pgMar w:top="1147" w:right="1785" w:bottom="1151" w:left="1785" w:header="0" w:footer="989" w:gutter="0"/>
          <w:cols w:space="720" w:num="1"/>
        </w:sectPr>
      </w:pPr>
    </w:p>
    <w:p>
      <w:pPr>
        <w:spacing w:before="65" w:line="227" w:lineRule="auto"/>
        <w:ind w:left="2676"/>
        <w:outlineLvl w:val="1"/>
        <w:rPr>
          <w:rFonts w:ascii="仿宋" w:hAnsi="仿宋" w:eastAsia="仿宋" w:cs="仿宋"/>
          <w:sz w:val="31"/>
          <w:szCs w:val="31"/>
        </w:rPr>
      </w:pPr>
      <w:bookmarkStart w:id="50" w:name="bookmark51"/>
      <w:bookmarkEnd w:id="50"/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第六节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相关部门意见</w:t>
      </w:r>
    </w:p>
    <w:p>
      <w:pPr>
        <w:pStyle w:val="2"/>
        <w:spacing w:line="313" w:lineRule="auto"/>
      </w:pPr>
    </w:p>
    <w:p>
      <w:pPr>
        <w:pStyle w:val="2"/>
        <w:spacing w:line="314" w:lineRule="auto"/>
      </w:pPr>
    </w:p>
    <w:p>
      <w:pPr>
        <w:pStyle w:val="2"/>
        <w:spacing w:line="314" w:lineRule="auto"/>
      </w:pPr>
    </w:p>
    <w:p>
      <w:pPr>
        <w:spacing w:line="11732" w:lineRule="exact"/>
        <w:ind w:firstLine="14"/>
      </w:pPr>
      <w:r>
        <w:rPr>
          <w:position w:val="-234"/>
        </w:rPr>
        <w:drawing>
          <wp:inline distT="0" distB="0" distL="0" distR="0">
            <wp:extent cx="5269865" cy="744918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744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32" w:lineRule="exact"/>
        <w:sectPr>
          <w:footerReference r:id="rId104" w:type="default"/>
          <w:pgSz w:w="11906" w:h="16839"/>
          <w:pgMar w:top="1209" w:right="1785" w:bottom="1151" w:left="1785" w:header="0" w:footer="989" w:gutter="0"/>
          <w:cols w:space="720" w:num="1"/>
        </w:sectPr>
      </w:pPr>
    </w:p>
    <w:p>
      <w:pPr>
        <w:spacing w:line="11733" w:lineRule="exact"/>
        <w:ind w:firstLine="14"/>
      </w:pPr>
      <w:r>
        <w:rPr>
          <w:position w:val="-234"/>
        </w:rPr>
        <w:drawing>
          <wp:inline distT="0" distB="0" distL="0" distR="0">
            <wp:extent cx="5271135" cy="745045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745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33" w:lineRule="exact"/>
        <w:sectPr>
          <w:footerReference r:id="rId105" w:type="default"/>
          <w:pgSz w:w="11906" w:h="16839"/>
          <w:pgMar w:top="1159" w:right="1785" w:bottom="1151" w:left="1785" w:header="0" w:footer="989" w:gutter="0"/>
          <w:cols w:space="720" w:num="1"/>
        </w:sectPr>
      </w:pPr>
    </w:p>
    <w:p>
      <w:pPr>
        <w:spacing w:line="11738" w:lineRule="exact"/>
        <w:ind w:firstLine="14"/>
      </w:pPr>
      <w:r>
        <w:rPr>
          <w:position w:val="-234"/>
        </w:rPr>
        <w:drawing>
          <wp:inline distT="0" distB="0" distL="0" distR="0">
            <wp:extent cx="5266690" cy="745363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745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38" w:lineRule="exact"/>
        <w:sectPr>
          <w:footerReference r:id="rId106" w:type="default"/>
          <w:pgSz w:w="11906" w:h="16839"/>
          <w:pgMar w:top="1147" w:right="1785" w:bottom="1151" w:left="1785" w:header="0" w:footer="989" w:gutter="0"/>
          <w:cols w:space="720" w:num="1"/>
        </w:sectPr>
      </w:pPr>
    </w:p>
    <w:p>
      <w:pPr>
        <w:spacing w:line="10740" w:lineRule="exact"/>
        <w:ind w:firstLine="14"/>
      </w:pPr>
      <w:r>
        <w:rPr>
          <w:position w:val="-214"/>
        </w:rPr>
        <w:drawing>
          <wp:inline distT="0" distB="0" distL="0" distR="0">
            <wp:extent cx="5271135" cy="681990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spacing w:before="52" w:line="188" w:lineRule="auto"/>
        <w:ind w:left="4052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pacing w:val="-7"/>
          <w:sz w:val="18"/>
          <w:szCs w:val="18"/>
        </w:rPr>
        <w:t>103</w:t>
      </w:r>
    </w:p>
    <w:p>
      <w:pPr>
        <w:spacing w:line="188" w:lineRule="auto"/>
        <w:rPr>
          <w:rFonts w:ascii="Times New Roman" w:hAnsi="Times New Roman" w:eastAsia="Times New Roman" w:cs="Times New Roman"/>
          <w:sz w:val="18"/>
          <w:szCs w:val="18"/>
        </w:rPr>
        <w:sectPr>
          <w:footerReference r:id="rId107" w:type="default"/>
          <w:pgSz w:w="11906" w:h="16839"/>
          <w:pgMar w:top="1183" w:right="1785" w:bottom="400" w:left="1785" w:header="0" w:footer="0" w:gutter="0"/>
          <w:cols w:space="720" w:num="1"/>
        </w:sectPr>
      </w:pPr>
    </w:p>
    <w:p>
      <w:pPr>
        <w:spacing w:line="11726" w:lineRule="exact"/>
        <w:ind w:firstLine="14"/>
      </w:pPr>
      <w:r>
        <w:rPr>
          <w:position w:val="-234"/>
        </w:rPr>
        <w:drawing>
          <wp:inline distT="0" distB="0" distL="0" distR="0">
            <wp:extent cx="5267960" cy="744601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744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26" w:lineRule="exact"/>
        <w:sectPr>
          <w:footerReference r:id="rId108" w:type="default"/>
          <w:pgSz w:w="11906" w:h="16839"/>
          <w:pgMar w:top="1159" w:right="1785" w:bottom="1151" w:left="1785" w:header="0" w:footer="989" w:gutter="0"/>
          <w:cols w:space="720" w:num="1"/>
        </w:sectPr>
      </w:pPr>
    </w:p>
    <w:p>
      <w:pPr>
        <w:spacing w:line="10663" w:lineRule="exact"/>
        <w:ind w:firstLine="14"/>
      </w:pPr>
      <w:r>
        <w:rPr>
          <w:position w:val="-213"/>
        </w:rPr>
        <w:drawing>
          <wp:inline distT="0" distB="0" distL="0" distR="0">
            <wp:extent cx="4923790" cy="677100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924044" cy="677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663" w:lineRule="exact"/>
        <w:sectPr>
          <w:footerReference r:id="rId109" w:type="default"/>
          <w:pgSz w:w="11906" w:h="16839"/>
          <w:pgMar w:top="1219" w:right="1785" w:bottom="1151" w:left="1785" w:header="0" w:footer="989" w:gutter="0"/>
          <w:cols w:space="720" w:num="1"/>
        </w:sectPr>
      </w:pPr>
    </w:p>
    <w:p>
      <w:pPr>
        <w:spacing w:line="11784" w:lineRule="exact"/>
        <w:ind w:firstLine="14"/>
      </w:pPr>
      <w:r>
        <w:rPr>
          <w:position w:val="-235"/>
        </w:rPr>
        <w:drawing>
          <wp:inline distT="0" distB="0" distL="0" distR="0">
            <wp:extent cx="5266690" cy="748284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84" w:lineRule="exact"/>
        <w:sectPr>
          <w:footerReference r:id="rId110" w:type="default"/>
          <w:pgSz w:w="11906" w:h="16839"/>
          <w:pgMar w:top="1135" w:right="1785" w:bottom="1151" w:left="1785" w:header="0" w:footer="989" w:gutter="0"/>
          <w:cols w:space="720" w:num="1"/>
        </w:sectPr>
      </w:pPr>
    </w:p>
    <w:p>
      <w:pPr>
        <w:spacing w:line="11733" w:lineRule="exact"/>
        <w:ind w:firstLine="14"/>
      </w:pPr>
      <w:r>
        <w:rPr>
          <w:position w:val="-234"/>
        </w:rPr>
        <w:drawing>
          <wp:inline distT="0" distB="0" distL="0" distR="0">
            <wp:extent cx="5271135" cy="745045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745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33" w:lineRule="exact"/>
        <w:sectPr>
          <w:footerReference r:id="rId111" w:type="default"/>
          <w:pgSz w:w="11906" w:h="16839"/>
          <w:pgMar w:top="1159" w:right="1785" w:bottom="1151" w:left="1785" w:header="0" w:footer="989" w:gutter="0"/>
          <w:cols w:space="720" w:num="1"/>
        </w:sectPr>
      </w:pP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pStyle w:val="2"/>
        <w:spacing w:line="270" w:lineRule="auto"/>
      </w:pPr>
    </w:p>
    <w:p>
      <w:pPr>
        <w:spacing w:before="113" w:line="228" w:lineRule="auto"/>
        <w:ind w:left="6935"/>
        <w:outlineLvl w:val="0"/>
        <w:rPr>
          <w:rFonts w:ascii="黑体" w:hAnsi="黑体" w:eastAsia="黑体" w:cs="黑体"/>
          <w:sz w:val="35"/>
          <w:szCs w:val="35"/>
        </w:rPr>
      </w:pPr>
      <w:bookmarkStart w:id="51" w:name="bookmark52"/>
      <w:bookmarkEnd w:id="51"/>
      <w:bookmarkStart w:id="52" w:name="bookmark53"/>
      <w:bookmarkEnd w:id="52"/>
      <w:r>
        <w:rPr>
          <w:rFonts w:ascii="黑体" w:hAnsi="黑体" w:eastAsia="黑体" w:cs="黑体"/>
          <w:spacing w:val="-7"/>
          <w:sz w:val="35"/>
          <w:szCs w:val="35"/>
        </w:rPr>
        <w:t>附表</w:t>
      </w:r>
    </w:p>
    <w:p>
      <w:pPr>
        <w:spacing w:before="195" w:line="222" w:lineRule="auto"/>
        <w:ind w:left="138"/>
        <w:outlineLvl w:val="0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4"/>
          <w:sz w:val="28"/>
          <w:szCs w:val="28"/>
        </w:rPr>
        <w:t>附表</w:t>
      </w:r>
      <w:r>
        <w:rPr>
          <w:rFonts w:ascii="黑体" w:hAnsi="黑体" w:eastAsia="黑体" w:cs="黑体"/>
          <w:spacing w:val="-4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 xml:space="preserve">1  </w:t>
      </w:r>
      <w:r>
        <w:rPr>
          <w:rFonts w:ascii="黑体" w:hAnsi="黑体" w:eastAsia="黑体" w:cs="黑体"/>
          <w:spacing w:val="-4"/>
          <w:sz w:val="28"/>
          <w:szCs w:val="28"/>
        </w:rPr>
        <w:t>规划目标与效益指标</w:t>
      </w:r>
    </w:p>
    <w:p>
      <w:pPr>
        <w:spacing w:line="172" w:lineRule="exact"/>
      </w:pPr>
    </w:p>
    <w:tbl>
      <w:tblPr>
        <w:tblStyle w:val="5"/>
        <w:tblW w:w="1451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48"/>
        <w:gridCol w:w="4434"/>
        <w:gridCol w:w="1282"/>
        <w:gridCol w:w="1675"/>
        <w:gridCol w:w="1757"/>
        <w:gridCol w:w="1797"/>
        <w:gridCol w:w="1328"/>
        <w:gridCol w:w="139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7" w:hRule="atLeast"/>
        </w:trPr>
        <w:tc>
          <w:tcPr>
            <w:tcW w:w="848" w:type="dxa"/>
            <w:vAlign w:val="top"/>
          </w:tcPr>
          <w:p>
            <w:pPr>
              <w:spacing w:before="230" w:line="222" w:lineRule="auto"/>
              <w:ind w:left="19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序号</w:t>
            </w:r>
          </w:p>
        </w:tc>
        <w:tc>
          <w:tcPr>
            <w:tcW w:w="4434" w:type="dxa"/>
            <w:vAlign w:val="top"/>
          </w:tcPr>
          <w:p>
            <w:pPr>
              <w:spacing w:before="230" w:line="222" w:lineRule="auto"/>
              <w:ind w:left="198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指标</w:t>
            </w:r>
          </w:p>
        </w:tc>
        <w:tc>
          <w:tcPr>
            <w:tcW w:w="1282" w:type="dxa"/>
            <w:vAlign w:val="top"/>
          </w:tcPr>
          <w:p>
            <w:pPr>
              <w:spacing w:before="229" w:line="221" w:lineRule="auto"/>
              <w:ind w:left="4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单位</w:t>
            </w:r>
          </w:p>
        </w:tc>
        <w:tc>
          <w:tcPr>
            <w:tcW w:w="1675" w:type="dxa"/>
            <w:vAlign w:val="top"/>
          </w:tcPr>
          <w:p>
            <w:pPr>
              <w:spacing w:before="61" w:line="336" w:lineRule="exact"/>
              <w:ind w:left="44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position w:val="6"/>
                <w:sz w:val="24"/>
                <w:szCs w:val="24"/>
              </w:rPr>
              <w:t>2020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3"/>
                <w:w w:val="101"/>
                <w:position w:val="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position w:val="6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年</w:t>
            </w:r>
          </w:p>
          <w:p>
            <w:pPr>
              <w:spacing w:line="222" w:lineRule="auto"/>
              <w:ind w:left="48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基期值</w:t>
            </w:r>
          </w:p>
        </w:tc>
        <w:tc>
          <w:tcPr>
            <w:tcW w:w="1757" w:type="dxa"/>
            <w:vAlign w:val="top"/>
          </w:tcPr>
          <w:p>
            <w:pPr>
              <w:spacing w:before="230" w:line="222" w:lineRule="auto"/>
              <w:ind w:left="1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2025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年目标值</w:t>
            </w:r>
          </w:p>
        </w:tc>
        <w:tc>
          <w:tcPr>
            <w:tcW w:w="1797" w:type="dxa"/>
            <w:vAlign w:val="top"/>
          </w:tcPr>
          <w:p>
            <w:pPr>
              <w:spacing w:before="230" w:line="222" w:lineRule="auto"/>
              <w:ind w:left="15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2035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年目标值</w:t>
            </w:r>
          </w:p>
        </w:tc>
        <w:tc>
          <w:tcPr>
            <w:tcW w:w="1328" w:type="dxa"/>
            <w:vAlign w:val="top"/>
          </w:tcPr>
          <w:p>
            <w:pPr>
              <w:spacing w:before="230" w:line="220" w:lineRule="auto"/>
              <w:ind w:left="4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属性</w:t>
            </w:r>
          </w:p>
        </w:tc>
        <w:tc>
          <w:tcPr>
            <w:tcW w:w="1395" w:type="dxa"/>
            <w:vAlign w:val="top"/>
          </w:tcPr>
          <w:p>
            <w:pPr>
              <w:spacing w:before="63"/>
              <w:ind w:left="473" w:right="215" w:hanging="2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生态质量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类型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77" w:hRule="atLeast"/>
        </w:trPr>
        <w:tc>
          <w:tcPr>
            <w:tcW w:w="848" w:type="dxa"/>
            <w:vAlign w:val="top"/>
          </w:tcPr>
          <w:p>
            <w:pPr>
              <w:spacing w:before="258" w:line="188" w:lineRule="auto"/>
              <w:ind w:left="3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4434" w:type="dxa"/>
            <w:vAlign w:val="top"/>
          </w:tcPr>
          <w:p>
            <w:pPr>
              <w:spacing w:before="49" w:line="219" w:lineRule="auto"/>
              <w:ind w:left="140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生物多样性保护</w:t>
            </w:r>
          </w:p>
          <w:p>
            <w:pPr>
              <w:spacing w:before="50" w:line="217" w:lineRule="auto"/>
              <w:ind w:right="5"/>
              <w:jc w:val="righ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（国家重点保护野生动植物物种保护率）</w:t>
            </w:r>
          </w:p>
        </w:tc>
        <w:tc>
          <w:tcPr>
            <w:tcW w:w="1282" w:type="dxa"/>
            <w:vAlign w:val="top"/>
          </w:tcPr>
          <w:p>
            <w:pPr>
              <w:spacing w:before="258" w:line="188" w:lineRule="auto"/>
              <w:ind w:left="54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%</w:t>
            </w:r>
          </w:p>
        </w:tc>
        <w:tc>
          <w:tcPr>
            <w:tcW w:w="1675" w:type="dxa"/>
            <w:vAlign w:val="top"/>
          </w:tcPr>
          <w:p>
            <w:pPr>
              <w:spacing w:before="258" w:line="188" w:lineRule="auto"/>
              <w:ind w:left="72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96</w:t>
            </w:r>
          </w:p>
        </w:tc>
        <w:tc>
          <w:tcPr>
            <w:tcW w:w="1757" w:type="dxa"/>
            <w:vAlign w:val="top"/>
          </w:tcPr>
          <w:p>
            <w:pPr>
              <w:spacing w:before="237" w:line="231" w:lineRule="auto"/>
              <w:ind w:left="194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7"/>
                <w:sz w:val="19"/>
                <w:szCs w:val="19"/>
              </w:rPr>
              <w:t>不低于市级要求</w:t>
            </w:r>
          </w:p>
        </w:tc>
        <w:tc>
          <w:tcPr>
            <w:tcW w:w="1797" w:type="dxa"/>
            <w:vAlign w:val="top"/>
          </w:tcPr>
          <w:p>
            <w:pPr>
              <w:spacing w:before="237" w:line="231" w:lineRule="auto"/>
              <w:ind w:left="215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7"/>
                <w:sz w:val="19"/>
                <w:szCs w:val="19"/>
              </w:rPr>
              <w:t>不低于市级要求</w:t>
            </w:r>
          </w:p>
        </w:tc>
        <w:tc>
          <w:tcPr>
            <w:tcW w:w="1328" w:type="dxa"/>
            <w:vAlign w:val="top"/>
          </w:tcPr>
          <w:p>
            <w:pPr>
              <w:spacing w:before="216" w:line="220" w:lineRule="auto"/>
              <w:ind w:left="3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预期性</w:t>
            </w:r>
          </w:p>
        </w:tc>
        <w:tc>
          <w:tcPr>
            <w:tcW w:w="1395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233" w:lineRule="auto"/>
              <w:ind w:left="475" w:right="215" w:hanging="20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6"/>
                <w:sz w:val="24"/>
                <w:szCs w:val="24"/>
              </w:rPr>
              <w:t>自然生态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质量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848" w:type="dxa"/>
            <w:vAlign w:val="top"/>
          </w:tcPr>
          <w:p>
            <w:pPr>
              <w:spacing w:before="99" w:line="188" w:lineRule="auto"/>
              <w:ind w:left="3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4434" w:type="dxa"/>
            <w:vAlign w:val="top"/>
          </w:tcPr>
          <w:p>
            <w:pPr>
              <w:spacing w:before="58" w:line="222" w:lineRule="auto"/>
              <w:ind w:left="16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森林覆盖率</w:t>
            </w:r>
          </w:p>
        </w:tc>
        <w:tc>
          <w:tcPr>
            <w:tcW w:w="1282" w:type="dxa"/>
            <w:vAlign w:val="top"/>
          </w:tcPr>
          <w:p>
            <w:pPr>
              <w:spacing w:before="99" w:line="188" w:lineRule="auto"/>
              <w:ind w:left="54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%</w:t>
            </w:r>
          </w:p>
        </w:tc>
        <w:tc>
          <w:tcPr>
            <w:tcW w:w="1675" w:type="dxa"/>
            <w:vAlign w:val="top"/>
          </w:tcPr>
          <w:p>
            <w:pPr>
              <w:spacing w:before="99" w:line="188" w:lineRule="auto"/>
              <w:ind w:left="57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81.40</w:t>
            </w:r>
          </w:p>
        </w:tc>
        <w:tc>
          <w:tcPr>
            <w:tcW w:w="1757" w:type="dxa"/>
            <w:vAlign w:val="top"/>
          </w:tcPr>
          <w:p>
            <w:pPr>
              <w:spacing w:before="99" w:line="188" w:lineRule="auto"/>
              <w:ind w:left="62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81.40</w:t>
            </w:r>
          </w:p>
        </w:tc>
        <w:tc>
          <w:tcPr>
            <w:tcW w:w="1797" w:type="dxa"/>
            <w:vAlign w:val="top"/>
          </w:tcPr>
          <w:p>
            <w:pPr>
              <w:spacing w:before="99" w:line="188" w:lineRule="auto"/>
              <w:ind w:left="6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81.40</w:t>
            </w:r>
          </w:p>
        </w:tc>
        <w:tc>
          <w:tcPr>
            <w:tcW w:w="1328" w:type="dxa"/>
            <w:vAlign w:val="top"/>
          </w:tcPr>
          <w:p>
            <w:pPr>
              <w:spacing w:before="60" w:line="220" w:lineRule="auto"/>
              <w:ind w:left="3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约束性</w:t>
            </w:r>
          </w:p>
        </w:tc>
        <w:tc>
          <w:tcPr>
            <w:tcW w:w="139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848" w:type="dxa"/>
            <w:vAlign w:val="top"/>
          </w:tcPr>
          <w:p>
            <w:pPr>
              <w:spacing w:before="101" w:line="188" w:lineRule="auto"/>
              <w:ind w:left="3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4434" w:type="dxa"/>
            <w:vAlign w:val="top"/>
          </w:tcPr>
          <w:p>
            <w:pPr>
              <w:spacing w:before="59" w:line="222" w:lineRule="auto"/>
              <w:ind w:left="139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活立木总蓄积量</w:t>
            </w:r>
          </w:p>
        </w:tc>
        <w:tc>
          <w:tcPr>
            <w:tcW w:w="1282" w:type="dxa"/>
            <w:vAlign w:val="top"/>
          </w:tcPr>
          <w:p>
            <w:pPr>
              <w:spacing w:before="60" w:line="222" w:lineRule="auto"/>
              <w:ind w:left="17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万立方米</w:t>
            </w:r>
          </w:p>
        </w:tc>
        <w:tc>
          <w:tcPr>
            <w:tcW w:w="1675" w:type="dxa"/>
            <w:vAlign w:val="top"/>
          </w:tcPr>
          <w:p>
            <w:pPr>
              <w:spacing w:before="101" w:line="188" w:lineRule="auto"/>
              <w:ind w:left="6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1990</w:t>
            </w:r>
          </w:p>
        </w:tc>
        <w:tc>
          <w:tcPr>
            <w:tcW w:w="1757" w:type="dxa"/>
            <w:vAlign w:val="top"/>
          </w:tcPr>
          <w:p>
            <w:pPr>
              <w:spacing w:before="101" w:line="188" w:lineRule="auto"/>
              <w:ind w:left="64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2000</w:t>
            </w:r>
          </w:p>
        </w:tc>
        <w:tc>
          <w:tcPr>
            <w:tcW w:w="1797" w:type="dxa"/>
            <w:vAlign w:val="top"/>
          </w:tcPr>
          <w:p>
            <w:pPr>
              <w:spacing w:before="101" w:line="188" w:lineRule="auto"/>
              <w:ind w:left="5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≥2000</w:t>
            </w:r>
          </w:p>
        </w:tc>
        <w:tc>
          <w:tcPr>
            <w:tcW w:w="1328" w:type="dxa"/>
            <w:vAlign w:val="top"/>
          </w:tcPr>
          <w:p>
            <w:pPr>
              <w:spacing w:before="59" w:line="220" w:lineRule="auto"/>
              <w:ind w:left="3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预期性</w:t>
            </w:r>
          </w:p>
        </w:tc>
        <w:tc>
          <w:tcPr>
            <w:tcW w:w="139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848" w:type="dxa"/>
            <w:vAlign w:val="top"/>
          </w:tcPr>
          <w:p>
            <w:pPr>
              <w:spacing w:before="99" w:line="188" w:lineRule="auto"/>
              <w:ind w:left="3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4434" w:type="dxa"/>
            <w:vAlign w:val="top"/>
          </w:tcPr>
          <w:p>
            <w:pPr>
              <w:spacing w:before="60" w:line="221" w:lineRule="auto"/>
              <w:ind w:left="59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自然保护地面积占国土面积比例</w:t>
            </w:r>
          </w:p>
        </w:tc>
        <w:tc>
          <w:tcPr>
            <w:tcW w:w="1282" w:type="dxa"/>
            <w:vAlign w:val="top"/>
          </w:tcPr>
          <w:p>
            <w:pPr>
              <w:spacing w:before="99" w:line="188" w:lineRule="auto"/>
              <w:ind w:left="54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%</w:t>
            </w:r>
          </w:p>
        </w:tc>
        <w:tc>
          <w:tcPr>
            <w:tcW w:w="1675" w:type="dxa"/>
            <w:vAlign w:val="top"/>
          </w:tcPr>
          <w:p>
            <w:pPr>
              <w:spacing w:before="102" w:line="188" w:lineRule="auto"/>
              <w:ind w:left="5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16.18</w:t>
            </w:r>
          </w:p>
        </w:tc>
        <w:tc>
          <w:tcPr>
            <w:tcW w:w="1757" w:type="dxa"/>
            <w:vAlign w:val="top"/>
          </w:tcPr>
          <w:p>
            <w:pPr>
              <w:spacing w:before="81" w:line="231" w:lineRule="auto"/>
              <w:ind w:left="194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7"/>
                <w:sz w:val="19"/>
                <w:szCs w:val="19"/>
              </w:rPr>
              <w:t>不低于国家要求</w:t>
            </w:r>
          </w:p>
        </w:tc>
        <w:tc>
          <w:tcPr>
            <w:tcW w:w="1797" w:type="dxa"/>
            <w:vAlign w:val="top"/>
          </w:tcPr>
          <w:p>
            <w:pPr>
              <w:spacing w:before="81" w:line="231" w:lineRule="auto"/>
              <w:ind w:left="215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7"/>
                <w:sz w:val="19"/>
                <w:szCs w:val="19"/>
              </w:rPr>
              <w:t>不低于国家要求</w:t>
            </w:r>
          </w:p>
        </w:tc>
        <w:tc>
          <w:tcPr>
            <w:tcW w:w="1328" w:type="dxa"/>
            <w:vAlign w:val="top"/>
          </w:tcPr>
          <w:p>
            <w:pPr>
              <w:spacing w:before="60" w:line="220" w:lineRule="auto"/>
              <w:ind w:left="3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约束性</w:t>
            </w:r>
          </w:p>
        </w:tc>
        <w:tc>
          <w:tcPr>
            <w:tcW w:w="139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848" w:type="dxa"/>
            <w:vAlign w:val="top"/>
          </w:tcPr>
          <w:p>
            <w:pPr>
              <w:spacing w:before="96" w:line="185" w:lineRule="auto"/>
              <w:ind w:left="3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4434" w:type="dxa"/>
            <w:vAlign w:val="top"/>
          </w:tcPr>
          <w:p>
            <w:pPr>
              <w:spacing w:before="51" w:line="216" w:lineRule="auto"/>
              <w:ind w:left="68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生态保护红线占国土面积比例</w:t>
            </w:r>
          </w:p>
        </w:tc>
        <w:tc>
          <w:tcPr>
            <w:tcW w:w="1282" w:type="dxa"/>
            <w:vAlign w:val="top"/>
          </w:tcPr>
          <w:p>
            <w:pPr>
              <w:spacing w:before="93" w:line="188" w:lineRule="auto"/>
              <w:ind w:left="54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%</w:t>
            </w:r>
          </w:p>
        </w:tc>
        <w:tc>
          <w:tcPr>
            <w:tcW w:w="1675" w:type="dxa"/>
            <w:vAlign w:val="top"/>
          </w:tcPr>
          <w:p>
            <w:pPr>
              <w:spacing w:before="93" w:line="188" w:lineRule="auto"/>
              <w:ind w:left="5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54.42</w:t>
            </w:r>
          </w:p>
        </w:tc>
        <w:tc>
          <w:tcPr>
            <w:tcW w:w="1757" w:type="dxa"/>
            <w:vAlign w:val="top"/>
          </w:tcPr>
          <w:p>
            <w:pPr>
              <w:spacing w:before="72" w:line="231" w:lineRule="auto"/>
              <w:ind w:left="194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7"/>
                <w:sz w:val="19"/>
                <w:szCs w:val="19"/>
              </w:rPr>
              <w:t>不低于国家要求</w:t>
            </w:r>
          </w:p>
        </w:tc>
        <w:tc>
          <w:tcPr>
            <w:tcW w:w="1797" w:type="dxa"/>
            <w:vAlign w:val="top"/>
          </w:tcPr>
          <w:p>
            <w:pPr>
              <w:spacing w:before="72" w:line="231" w:lineRule="auto"/>
              <w:ind w:left="215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7"/>
                <w:sz w:val="19"/>
                <w:szCs w:val="19"/>
              </w:rPr>
              <w:t>不低于国家要求</w:t>
            </w:r>
          </w:p>
        </w:tc>
        <w:tc>
          <w:tcPr>
            <w:tcW w:w="1328" w:type="dxa"/>
            <w:vAlign w:val="top"/>
          </w:tcPr>
          <w:p>
            <w:pPr>
              <w:spacing w:before="51" w:line="216" w:lineRule="auto"/>
              <w:ind w:left="3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约束性</w:t>
            </w:r>
          </w:p>
        </w:tc>
        <w:tc>
          <w:tcPr>
            <w:tcW w:w="139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59" w:hRule="atLeast"/>
        </w:trPr>
        <w:tc>
          <w:tcPr>
            <w:tcW w:w="848" w:type="dxa"/>
            <w:vAlign w:val="top"/>
          </w:tcPr>
          <w:p>
            <w:pPr>
              <w:spacing w:before="101" w:line="188" w:lineRule="auto"/>
              <w:ind w:left="3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4434" w:type="dxa"/>
            <w:vAlign w:val="top"/>
          </w:tcPr>
          <w:p>
            <w:pPr>
              <w:spacing w:before="59" w:line="221" w:lineRule="auto"/>
              <w:ind w:left="127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天然林面积保有量</w:t>
            </w:r>
          </w:p>
        </w:tc>
        <w:tc>
          <w:tcPr>
            <w:tcW w:w="1282" w:type="dxa"/>
            <w:vAlign w:val="top"/>
          </w:tcPr>
          <w:p>
            <w:pPr>
              <w:spacing w:before="60" w:line="222" w:lineRule="auto"/>
              <w:ind w:left="4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万亩</w:t>
            </w:r>
          </w:p>
        </w:tc>
        <w:tc>
          <w:tcPr>
            <w:tcW w:w="1675" w:type="dxa"/>
            <w:vAlign w:val="top"/>
          </w:tcPr>
          <w:p>
            <w:pPr>
              <w:spacing w:before="101" w:line="188" w:lineRule="auto"/>
              <w:ind w:left="5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268.89</w:t>
            </w:r>
          </w:p>
        </w:tc>
        <w:tc>
          <w:tcPr>
            <w:tcW w:w="1757" w:type="dxa"/>
            <w:vAlign w:val="top"/>
          </w:tcPr>
          <w:p>
            <w:pPr>
              <w:spacing w:before="101" w:line="188" w:lineRule="auto"/>
              <w:ind w:left="48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≥268.89</w:t>
            </w:r>
          </w:p>
        </w:tc>
        <w:tc>
          <w:tcPr>
            <w:tcW w:w="1797" w:type="dxa"/>
            <w:vAlign w:val="top"/>
          </w:tcPr>
          <w:p>
            <w:pPr>
              <w:spacing w:before="101" w:line="188" w:lineRule="auto"/>
              <w:ind w:left="5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≥268.89</w:t>
            </w:r>
          </w:p>
        </w:tc>
        <w:tc>
          <w:tcPr>
            <w:tcW w:w="1328" w:type="dxa"/>
            <w:vAlign w:val="top"/>
          </w:tcPr>
          <w:p>
            <w:pPr>
              <w:spacing w:before="60" w:line="220" w:lineRule="auto"/>
              <w:ind w:left="3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预期性</w:t>
            </w:r>
          </w:p>
        </w:tc>
        <w:tc>
          <w:tcPr>
            <w:tcW w:w="139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848" w:type="dxa"/>
            <w:vAlign w:val="top"/>
          </w:tcPr>
          <w:p>
            <w:pPr>
              <w:spacing w:before="103" w:line="185" w:lineRule="auto"/>
              <w:ind w:left="3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4434" w:type="dxa"/>
            <w:vAlign w:val="top"/>
          </w:tcPr>
          <w:p>
            <w:pPr>
              <w:spacing w:before="60" w:line="221" w:lineRule="auto"/>
              <w:ind w:left="162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水土保持率</w:t>
            </w:r>
          </w:p>
        </w:tc>
        <w:tc>
          <w:tcPr>
            <w:tcW w:w="1282" w:type="dxa"/>
            <w:vAlign w:val="top"/>
          </w:tcPr>
          <w:p>
            <w:pPr>
              <w:spacing w:before="99" w:line="188" w:lineRule="auto"/>
              <w:ind w:left="54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%</w:t>
            </w:r>
          </w:p>
        </w:tc>
        <w:tc>
          <w:tcPr>
            <w:tcW w:w="1675" w:type="dxa"/>
            <w:vAlign w:val="top"/>
          </w:tcPr>
          <w:p>
            <w:pPr>
              <w:spacing w:before="102" w:line="188" w:lineRule="auto"/>
              <w:ind w:left="57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85.14</w:t>
            </w:r>
          </w:p>
        </w:tc>
        <w:tc>
          <w:tcPr>
            <w:tcW w:w="1757" w:type="dxa"/>
            <w:vAlign w:val="top"/>
          </w:tcPr>
          <w:p>
            <w:pPr>
              <w:spacing w:before="102" w:line="188" w:lineRule="auto"/>
              <w:ind w:left="62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86.40</w:t>
            </w:r>
          </w:p>
        </w:tc>
        <w:tc>
          <w:tcPr>
            <w:tcW w:w="1797" w:type="dxa"/>
            <w:vAlign w:val="top"/>
          </w:tcPr>
          <w:p>
            <w:pPr>
              <w:spacing w:before="102" w:line="188" w:lineRule="auto"/>
              <w:ind w:left="5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≥86.40</w:t>
            </w:r>
          </w:p>
        </w:tc>
        <w:tc>
          <w:tcPr>
            <w:tcW w:w="1328" w:type="dxa"/>
            <w:vAlign w:val="top"/>
          </w:tcPr>
          <w:p>
            <w:pPr>
              <w:spacing w:before="60" w:line="220" w:lineRule="auto"/>
              <w:ind w:left="3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预期性</w:t>
            </w:r>
          </w:p>
        </w:tc>
        <w:tc>
          <w:tcPr>
            <w:tcW w:w="139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59" w:hRule="atLeast"/>
        </w:trPr>
        <w:tc>
          <w:tcPr>
            <w:tcW w:w="848" w:type="dxa"/>
            <w:vAlign w:val="top"/>
          </w:tcPr>
          <w:p>
            <w:pPr>
              <w:spacing w:before="100" w:line="188" w:lineRule="auto"/>
              <w:ind w:left="3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4434" w:type="dxa"/>
            <w:vAlign w:val="top"/>
          </w:tcPr>
          <w:p>
            <w:pPr>
              <w:spacing w:before="58" w:line="221" w:lineRule="auto"/>
              <w:ind w:left="16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湿地保护率</w:t>
            </w:r>
          </w:p>
        </w:tc>
        <w:tc>
          <w:tcPr>
            <w:tcW w:w="1282" w:type="dxa"/>
            <w:vAlign w:val="top"/>
          </w:tcPr>
          <w:p>
            <w:pPr>
              <w:spacing w:before="100" w:line="188" w:lineRule="auto"/>
              <w:ind w:left="54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%</w:t>
            </w:r>
          </w:p>
        </w:tc>
        <w:tc>
          <w:tcPr>
            <w:tcW w:w="1675" w:type="dxa"/>
            <w:vAlign w:val="top"/>
          </w:tcPr>
          <w:p>
            <w:pPr>
              <w:spacing w:before="100" w:line="188" w:lineRule="auto"/>
              <w:ind w:left="5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69.05</w:t>
            </w:r>
          </w:p>
        </w:tc>
        <w:tc>
          <w:tcPr>
            <w:tcW w:w="1757" w:type="dxa"/>
            <w:vAlign w:val="top"/>
          </w:tcPr>
          <w:p>
            <w:pPr>
              <w:spacing w:before="100" w:line="188" w:lineRule="auto"/>
              <w:ind w:left="6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69.05</w:t>
            </w:r>
          </w:p>
        </w:tc>
        <w:tc>
          <w:tcPr>
            <w:tcW w:w="1797" w:type="dxa"/>
            <w:vAlign w:val="top"/>
          </w:tcPr>
          <w:p>
            <w:pPr>
              <w:spacing w:before="80" w:line="231" w:lineRule="auto"/>
              <w:ind w:left="215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7"/>
                <w:sz w:val="19"/>
                <w:szCs w:val="19"/>
              </w:rPr>
              <w:t>不低于国家要求</w:t>
            </w:r>
          </w:p>
        </w:tc>
        <w:tc>
          <w:tcPr>
            <w:tcW w:w="1328" w:type="dxa"/>
            <w:vAlign w:val="top"/>
          </w:tcPr>
          <w:p>
            <w:pPr>
              <w:spacing w:before="61" w:line="220" w:lineRule="auto"/>
              <w:ind w:left="3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预期性</w:t>
            </w:r>
          </w:p>
        </w:tc>
        <w:tc>
          <w:tcPr>
            <w:tcW w:w="139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848" w:type="dxa"/>
            <w:vAlign w:val="top"/>
          </w:tcPr>
          <w:p>
            <w:pPr>
              <w:spacing w:before="106" w:line="188" w:lineRule="auto"/>
              <w:ind w:left="3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4434" w:type="dxa"/>
            <w:vAlign w:val="top"/>
          </w:tcPr>
          <w:p>
            <w:pPr>
              <w:spacing w:before="64" w:line="221" w:lineRule="auto"/>
              <w:ind w:left="43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地表水水质优良比例（省考断面）</w:t>
            </w:r>
          </w:p>
        </w:tc>
        <w:tc>
          <w:tcPr>
            <w:tcW w:w="1282" w:type="dxa"/>
            <w:vAlign w:val="top"/>
          </w:tcPr>
          <w:p>
            <w:pPr>
              <w:spacing w:before="106" w:line="188" w:lineRule="auto"/>
              <w:ind w:left="54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%</w:t>
            </w:r>
          </w:p>
        </w:tc>
        <w:tc>
          <w:tcPr>
            <w:tcW w:w="1675" w:type="dxa"/>
            <w:vAlign w:val="top"/>
          </w:tcPr>
          <w:p>
            <w:pPr>
              <w:spacing w:before="207" w:line="115" w:lineRule="exact"/>
              <w:ind w:left="76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-2"/>
                <w:sz w:val="24"/>
                <w:szCs w:val="24"/>
              </w:rPr>
              <w:t>--</w:t>
            </w:r>
          </w:p>
        </w:tc>
        <w:tc>
          <w:tcPr>
            <w:tcW w:w="1757" w:type="dxa"/>
            <w:vAlign w:val="top"/>
          </w:tcPr>
          <w:p>
            <w:pPr>
              <w:spacing w:before="85" w:line="231" w:lineRule="auto"/>
              <w:ind w:left="194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7"/>
                <w:sz w:val="19"/>
                <w:szCs w:val="19"/>
              </w:rPr>
              <w:t>不低于市级要求</w:t>
            </w:r>
          </w:p>
        </w:tc>
        <w:tc>
          <w:tcPr>
            <w:tcW w:w="1797" w:type="dxa"/>
            <w:vAlign w:val="top"/>
          </w:tcPr>
          <w:p>
            <w:pPr>
              <w:spacing w:before="85" w:line="231" w:lineRule="auto"/>
              <w:ind w:left="215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7"/>
                <w:sz w:val="19"/>
                <w:szCs w:val="19"/>
              </w:rPr>
              <w:t>不低于市级要求</w:t>
            </w:r>
          </w:p>
        </w:tc>
        <w:tc>
          <w:tcPr>
            <w:tcW w:w="1328" w:type="dxa"/>
            <w:vAlign w:val="top"/>
          </w:tcPr>
          <w:p>
            <w:pPr>
              <w:spacing w:before="64" w:line="220" w:lineRule="auto"/>
              <w:ind w:left="3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预期性</w:t>
            </w:r>
          </w:p>
        </w:tc>
        <w:tc>
          <w:tcPr>
            <w:tcW w:w="139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848" w:type="dxa"/>
            <w:vAlign w:val="top"/>
          </w:tcPr>
          <w:p>
            <w:pPr>
              <w:spacing w:before="105" w:line="188" w:lineRule="auto"/>
              <w:ind w:left="3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10</w:t>
            </w:r>
          </w:p>
        </w:tc>
        <w:tc>
          <w:tcPr>
            <w:tcW w:w="4434" w:type="dxa"/>
            <w:vAlign w:val="top"/>
          </w:tcPr>
          <w:p>
            <w:pPr>
              <w:spacing w:before="66" w:line="222" w:lineRule="auto"/>
              <w:ind w:left="139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森林植被碳储量</w:t>
            </w:r>
          </w:p>
        </w:tc>
        <w:tc>
          <w:tcPr>
            <w:tcW w:w="1282" w:type="dxa"/>
            <w:vAlign w:val="top"/>
          </w:tcPr>
          <w:p>
            <w:pPr>
              <w:spacing w:before="66" w:line="222" w:lineRule="auto"/>
              <w:ind w:left="4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亿吨</w:t>
            </w:r>
          </w:p>
        </w:tc>
        <w:tc>
          <w:tcPr>
            <w:tcW w:w="1675" w:type="dxa"/>
            <w:vAlign w:val="top"/>
          </w:tcPr>
          <w:p>
            <w:pPr>
              <w:spacing w:before="208" w:line="115" w:lineRule="exact"/>
              <w:ind w:left="76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-2"/>
                <w:sz w:val="24"/>
                <w:szCs w:val="24"/>
              </w:rPr>
              <w:t>--</w:t>
            </w:r>
          </w:p>
        </w:tc>
        <w:tc>
          <w:tcPr>
            <w:tcW w:w="1757" w:type="dxa"/>
            <w:vAlign w:val="top"/>
          </w:tcPr>
          <w:p>
            <w:pPr>
              <w:spacing w:before="208" w:line="115" w:lineRule="exact"/>
              <w:ind w:left="8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-2"/>
                <w:sz w:val="24"/>
                <w:szCs w:val="24"/>
              </w:rPr>
              <w:t>--</w:t>
            </w:r>
          </w:p>
        </w:tc>
        <w:tc>
          <w:tcPr>
            <w:tcW w:w="1797" w:type="dxa"/>
            <w:vAlign w:val="top"/>
          </w:tcPr>
          <w:p>
            <w:pPr>
              <w:spacing w:before="208" w:line="115" w:lineRule="exact"/>
              <w:ind w:left="8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-2"/>
                <w:sz w:val="24"/>
                <w:szCs w:val="24"/>
              </w:rPr>
              <w:t>--</w:t>
            </w:r>
          </w:p>
        </w:tc>
        <w:tc>
          <w:tcPr>
            <w:tcW w:w="1328" w:type="dxa"/>
            <w:vAlign w:val="top"/>
          </w:tcPr>
          <w:p>
            <w:pPr>
              <w:spacing w:before="66" w:line="220" w:lineRule="auto"/>
              <w:ind w:left="3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预期性</w:t>
            </w:r>
          </w:p>
        </w:tc>
        <w:tc>
          <w:tcPr>
            <w:tcW w:w="139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59" w:hRule="atLeast"/>
        </w:trPr>
        <w:tc>
          <w:tcPr>
            <w:tcW w:w="848" w:type="dxa"/>
            <w:vAlign w:val="top"/>
          </w:tcPr>
          <w:p>
            <w:pPr>
              <w:spacing w:before="102" w:line="188" w:lineRule="auto"/>
              <w:ind w:left="3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11</w:t>
            </w:r>
          </w:p>
        </w:tc>
        <w:tc>
          <w:tcPr>
            <w:tcW w:w="4434" w:type="dxa"/>
            <w:vAlign w:val="top"/>
          </w:tcPr>
          <w:p>
            <w:pPr>
              <w:spacing w:before="62" w:line="220" w:lineRule="auto"/>
              <w:ind w:left="9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农田灌溉水有效利用系数</w:t>
            </w:r>
          </w:p>
        </w:tc>
        <w:tc>
          <w:tcPr>
            <w:tcW w:w="1282" w:type="dxa"/>
            <w:vAlign w:val="top"/>
          </w:tcPr>
          <w:p>
            <w:pPr>
              <w:spacing w:before="62" w:line="220" w:lineRule="auto"/>
              <w:ind w:left="4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3"/>
                <w:sz w:val="24"/>
                <w:szCs w:val="24"/>
              </w:rPr>
              <w:t>系数</w:t>
            </w:r>
          </w:p>
        </w:tc>
        <w:tc>
          <w:tcPr>
            <w:tcW w:w="1675" w:type="dxa"/>
            <w:vAlign w:val="top"/>
          </w:tcPr>
          <w:p>
            <w:pPr>
              <w:spacing w:before="101" w:line="188" w:lineRule="auto"/>
              <w:ind w:left="6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0.51</w:t>
            </w:r>
          </w:p>
        </w:tc>
        <w:tc>
          <w:tcPr>
            <w:tcW w:w="1757" w:type="dxa"/>
            <w:vAlign w:val="top"/>
          </w:tcPr>
          <w:p>
            <w:pPr>
              <w:spacing w:before="101" w:line="188" w:lineRule="auto"/>
              <w:ind w:left="6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0.51</w:t>
            </w:r>
          </w:p>
        </w:tc>
        <w:tc>
          <w:tcPr>
            <w:tcW w:w="1797" w:type="dxa"/>
            <w:vAlign w:val="top"/>
          </w:tcPr>
          <w:p>
            <w:pPr>
              <w:spacing w:before="101" w:line="188" w:lineRule="auto"/>
              <w:ind w:left="5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≥0.516</w:t>
            </w:r>
          </w:p>
        </w:tc>
        <w:tc>
          <w:tcPr>
            <w:tcW w:w="1328" w:type="dxa"/>
            <w:vAlign w:val="top"/>
          </w:tcPr>
          <w:p>
            <w:pPr>
              <w:spacing w:before="62" w:line="220" w:lineRule="auto"/>
              <w:ind w:left="3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预期性</w:t>
            </w:r>
          </w:p>
        </w:tc>
        <w:tc>
          <w:tcPr>
            <w:tcW w:w="1395" w:type="dxa"/>
            <w:vMerge w:val="restart"/>
            <w:tcBorders>
              <w:bottom w:val="nil"/>
            </w:tcBorders>
            <w:vAlign w:val="top"/>
          </w:tcPr>
          <w:p>
            <w:pPr>
              <w:spacing w:before="87" w:line="233" w:lineRule="auto"/>
              <w:ind w:left="475" w:right="215" w:hanging="24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农田生态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质量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848" w:type="dxa"/>
            <w:vAlign w:val="top"/>
          </w:tcPr>
          <w:p>
            <w:pPr>
              <w:spacing w:before="102" w:line="188" w:lineRule="auto"/>
              <w:ind w:left="3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12</w:t>
            </w:r>
          </w:p>
        </w:tc>
        <w:tc>
          <w:tcPr>
            <w:tcW w:w="4434" w:type="dxa"/>
            <w:vAlign w:val="top"/>
          </w:tcPr>
          <w:p>
            <w:pPr>
              <w:spacing w:before="60" w:line="222" w:lineRule="auto"/>
              <w:ind w:left="139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高标准农田面积</w:t>
            </w:r>
          </w:p>
        </w:tc>
        <w:tc>
          <w:tcPr>
            <w:tcW w:w="1282" w:type="dxa"/>
            <w:vAlign w:val="top"/>
          </w:tcPr>
          <w:p>
            <w:pPr>
              <w:spacing w:before="60" w:line="222" w:lineRule="auto"/>
              <w:ind w:left="4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万亩</w:t>
            </w:r>
          </w:p>
        </w:tc>
        <w:tc>
          <w:tcPr>
            <w:tcW w:w="1675" w:type="dxa"/>
            <w:vAlign w:val="top"/>
          </w:tcPr>
          <w:p>
            <w:pPr>
              <w:spacing w:before="102" w:line="188" w:lineRule="auto"/>
              <w:ind w:left="6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7.14</w:t>
            </w:r>
          </w:p>
        </w:tc>
        <w:tc>
          <w:tcPr>
            <w:tcW w:w="1757" w:type="dxa"/>
            <w:vAlign w:val="top"/>
          </w:tcPr>
          <w:p>
            <w:pPr>
              <w:spacing w:before="102" w:line="188" w:lineRule="auto"/>
              <w:ind w:left="6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24.02</w:t>
            </w:r>
          </w:p>
        </w:tc>
        <w:tc>
          <w:tcPr>
            <w:tcW w:w="1797" w:type="dxa"/>
            <w:vAlign w:val="top"/>
          </w:tcPr>
          <w:p>
            <w:pPr>
              <w:spacing w:before="102" w:line="188" w:lineRule="auto"/>
              <w:ind w:left="5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≥26.12</w:t>
            </w:r>
          </w:p>
        </w:tc>
        <w:tc>
          <w:tcPr>
            <w:tcW w:w="1328" w:type="dxa"/>
            <w:vAlign w:val="top"/>
          </w:tcPr>
          <w:p>
            <w:pPr>
              <w:spacing w:before="61" w:line="220" w:lineRule="auto"/>
              <w:ind w:left="3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预期性</w:t>
            </w:r>
          </w:p>
        </w:tc>
        <w:tc>
          <w:tcPr>
            <w:tcW w:w="139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848" w:type="dxa"/>
            <w:vAlign w:val="top"/>
          </w:tcPr>
          <w:p>
            <w:pPr>
              <w:spacing w:before="103" w:line="188" w:lineRule="auto"/>
              <w:ind w:left="3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13</w:t>
            </w:r>
          </w:p>
        </w:tc>
        <w:tc>
          <w:tcPr>
            <w:tcW w:w="4434" w:type="dxa"/>
            <w:vAlign w:val="top"/>
          </w:tcPr>
          <w:p>
            <w:pPr>
              <w:spacing w:before="62" w:line="220" w:lineRule="auto"/>
              <w:ind w:left="126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矿山恢复治理面积</w:t>
            </w:r>
          </w:p>
        </w:tc>
        <w:tc>
          <w:tcPr>
            <w:tcW w:w="1282" w:type="dxa"/>
            <w:vAlign w:val="top"/>
          </w:tcPr>
          <w:p>
            <w:pPr>
              <w:spacing w:before="61" w:line="221" w:lineRule="auto"/>
              <w:ind w:left="4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公顷</w:t>
            </w:r>
          </w:p>
        </w:tc>
        <w:tc>
          <w:tcPr>
            <w:tcW w:w="1675" w:type="dxa"/>
            <w:vAlign w:val="top"/>
          </w:tcPr>
          <w:p>
            <w:pPr>
              <w:spacing w:before="103" w:line="188" w:lineRule="auto"/>
              <w:ind w:left="5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222.10</w:t>
            </w:r>
          </w:p>
        </w:tc>
        <w:tc>
          <w:tcPr>
            <w:tcW w:w="1757" w:type="dxa"/>
            <w:vAlign w:val="top"/>
          </w:tcPr>
          <w:p>
            <w:pPr>
              <w:spacing w:before="103" w:line="188" w:lineRule="auto"/>
              <w:ind w:left="55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292.11</w:t>
            </w:r>
          </w:p>
        </w:tc>
        <w:tc>
          <w:tcPr>
            <w:tcW w:w="1797" w:type="dxa"/>
            <w:vAlign w:val="top"/>
          </w:tcPr>
          <w:p>
            <w:pPr>
              <w:spacing w:before="82" w:line="231" w:lineRule="auto"/>
              <w:ind w:left="215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7"/>
                <w:sz w:val="19"/>
                <w:szCs w:val="19"/>
              </w:rPr>
              <w:t>不低于市级要求</w:t>
            </w:r>
          </w:p>
        </w:tc>
        <w:tc>
          <w:tcPr>
            <w:tcW w:w="1328" w:type="dxa"/>
            <w:vAlign w:val="top"/>
          </w:tcPr>
          <w:p>
            <w:pPr>
              <w:spacing w:before="62" w:line="220" w:lineRule="auto"/>
              <w:ind w:left="3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预期性</w:t>
            </w:r>
          </w:p>
        </w:tc>
        <w:tc>
          <w:tcPr>
            <w:tcW w:w="1395" w:type="dxa"/>
            <w:vMerge w:val="restart"/>
            <w:tcBorders>
              <w:bottom w:val="nil"/>
            </w:tcBorders>
            <w:vAlign w:val="top"/>
          </w:tcPr>
          <w:p>
            <w:pPr>
              <w:spacing w:before="91" w:line="233" w:lineRule="auto"/>
              <w:ind w:left="475" w:right="215" w:hanging="24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矿山生态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质量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848" w:type="dxa"/>
            <w:vAlign w:val="top"/>
          </w:tcPr>
          <w:p>
            <w:pPr>
              <w:spacing w:before="106" w:line="188" w:lineRule="auto"/>
              <w:ind w:left="3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14</w:t>
            </w:r>
          </w:p>
        </w:tc>
        <w:tc>
          <w:tcPr>
            <w:tcW w:w="4434" w:type="dxa"/>
            <w:vAlign w:val="top"/>
          </w:tcPr>
          <w:p>
            <w:pPr>
              <w:spacing w:before="67" w:line="222" w:lineRule="auto"/>
              <w:ind w:left="127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废弃矿山治理数量</w:t>
            </w:r>
          </w:p>
        </w:tc>
        <w:tc>
          <w:tcPr>
            <w:tcW w:w="1282" w:type="dxa"/>
            <w:vAlign w:val="top"/>
          </w:tcPr>
          <w:p>
            <w:pPr>
              <w:spacing w:before="67" w:line="227" w:lineRule="auto"/>
              <w:ind w:left="53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座</w:t>
            </w:r>
          </w:p>
        </w:tc>
        <w:tc>
          <w:tcPr>
            <w:tcW w:w="1675" w:type="dxa"/>
            <w:vAlign w:val="top"/>
          </w:tcPr>
          <w:p>
            <w:pPr>
              <w:spacing w:before="209" w:line="116" w:lineRule="exact"/>
              <w:ind w:left="76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-2"/>
                <w:sz w:val="24"/>
                <w:szCs w:val="24"/>
              </w:rPr>
              <w:t>--</w:t>
            </w:r>
          </w:p>
        </w:tc>
        <w:tc>
          <w:tcPr>
            <w:tcW w:w="1757" w:type="dxa"/>
            <w:vAlign w:val="top"/>
          </w:tcPr>
          <w:p>
            <w:pPr>
              <w:spacing w:before="109" w:line="188" w:lineRule="auto"/>
              <w:ind w:left="7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30</w:t>
            </w:r>
          </w:p>
        </w:tc>
        <w:tc>
          <w:tcPr>
            <w:tcW w:w="1797" w:type="dxa"/>
            <w:vAlign w:val="top"/>
          </w:tcPr>
          <w:p>
            <w:pPr>
              <w:spacing w:before="88" w:line="231" w:lineRule="auto"/>
              <w:ind w:left="215"/>
              <w:rPr>
                <w:rFonts w:ascii="仿宋" w:hAnsi="仿宋" w:eastAsia="仿宋" w:cs="仿宋"/>
                <w:sz w:val="19"/>
                <w:szCs w:val="19"/>
              </w:rPr>
            </w:pPr>
            <w:r>
              <w:rPr>
                <w:rFonts w:ascii="仿宋" w:hAnsi="仿宋" w:eastAsia="仿宋" w:cs="仿宋"/>
                <w:spacing w:val="7"/>
                <w:sz w:val="19"/>
                <w:szCs w:val="19"/>
              </w:rPr>
              <w:t>不低于市级要求</w:t>
            </w:r>
          </w:p>
        </w:tc>
        <w:tc>
          <w:tcPr>
            <w:tcW w:w="1328" w:type="dxa"/>
            <w:vAlign w:val="top"/>
          </w:tcPr>
          <w:p>
            <w:pPr>
              <w:spacing w:before="67" w:line="220" w:lineRule="auto"/>
              <w:ind w:left="3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预期性</w:t>
            </w:r>
          </w:p>
        </w:tc>
        <w:tc>
          <w:tcPr>
            <w:tcW w:w="139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footerReference r:id="rId112" w:type="default"/>
          <w:pgSz w:w="16839" w:h="11906"/>
          <w:pgMar w:top="1012" w:right="988" w:bottom="1151" w:left="1328" w:header="0" w:footer="989" w:gutter="0"/>
          <w:cols w:space="720" w:num="1"/>
        </w:sectPr>
      </w:pPr>
    </w:p>
    <w:p>
      <w:pPr>
        <w:pStyle w:val="2"/>
        <w:spacing w:line="300" w:lineRule="auto"/>
      </w:pPr>
    </w:p>
    <w:p>
      <w:pPr>
        <w:pStyle w:val="2"/>
        <w:spacing w:line="300" w:lineRule="auto"/>
      </w:pPr>
    </w:p>
    <w:p>
      <w:pPr>
        <w:pStyle w:val="2"/>
        <w:spacing w:line="300" w:lineRule="auto"/>
      </w:pPr>
    </w:p>
    <w:p>
      <w:pPr>
        <w:spacing w:before="91" w:line="222" w:lineRule="auto"/>
        <w:ind w:left="139"/>
        <w:outlineLvl w:val="0"/>
        <w:rPr>
          <w:rFonts w:ascii="黑体" w:hAnsi="黑体" w:eastAsia="黑体" w:cs="黑体"/>
          <w:sz w:val="28"/>
          <w:szCs w:val="28"/>
        </w:rPr>
      </w:pPr>
      <w:bookmarkStart w:id="53" w:name="bookmark54"/>
      <w:bookmarkEnd w:id="53"/>
      <w:r>
        <w:rPr>
          <w:rFonts w:ascii="黑体" w:hAnsi="黑体" w:eastAsia="黑体" w:cs="黑体"/>
          <w:spacing w:val="-1"/>
          <w:sz w:val="28"/>
          <w:szCs w:val="28"/>
        </w:rPr>
        <w:t>附表</w:t>
      </w:r>
      <w:r>
        <w:rPr>
          <w:rFonts w:ascii="黑体" w:hAnsi="黑体" w:eastAsia="黑体" w:cs="黑体"/>
          <w:spacing w:val="-6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 xml:space="preserve">2  </w:t>
      </w:r>
      <w:r>
        <w:rPr>
          <w:rFonts w:ascii="黑体" w:hAnsi="黑体" w:eastAsia="黑体" w:cs="黑体"/>
          <w:spacing w:val="-1"/>
          <w:sz w:val="28"/>
          <w:szCs w:val="28"/>
        </w:rPr>
        <w:t>浮梁县国土空间生态修复重大工程投</w:t>
      </w:r>
      <w:r>
        <w:rPr>
          <w:rFonts w:ascii="黑体" w:hAnsi="黑体" w:eastAsia="黑体" w:cs="黑体"/>
          <w:spacing w:val="-2"/>
          <w:sz w:val="28"/>
          <w:szCs w:val="28"/>
        </w:rPr>
        <w:t>资预算表</w:t>
      </w:r>
    </w:p>
    <w:p>
      <w:pPr>
        <w:spacing w:line="170" w:lineRule="exact"/>
      </w:pPr>
    </w:p>
    <w:tbl>
      <w:tblPr>
        <w:tblStyle w:val="5"/>
        <w:tblW w:w="1461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4"/>
        <w:gridCol w:w="1592"/>
        <w:gridCol w:w="2566"/>
        <w:gridCol w:w="4601"/>
        <w:gridCol w:w="798"/>
        <w:gridCol w:w="934"/>
        <w:gridCol w:w="1126"/>
        <w:gridCol w:w="225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744" w:type="dxa"/>
            <w:vAlign w:val="top"/>
          </w:tcPr>
          <w:p>
            <w:pPr>
              <w:spacing w:before="211" w:line="312" w:lineRule="exact"/>
              <w:ind w:left="17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重大</w:t>
            </w:r>
          </w:p>
          <w:p>
            <w:pPr>
              <w:spacing w:line="231" w:lineRule="auto"/>
              <w:ind w:left="17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工程</w:t>
            </w:r>
          </w:p>
        </w:tc>
        <w:tc>
          <w:tcPr>
            <w:tcW w:w="1592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before="65" w:line="232" w:lineRule="auto"/>
              <w:ind w:left="49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子项目</w:t>
            </w:r>
          </w:p>
        </w:tc>
        <w:tc>
          <w:tcPr>
            <w:tcW w:w="2566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before="65" w:line="232" w:lineRule="auto"/>
              <w:ind w:left="87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涉及区域</w:t>
            </w:r>
          </w:p>
        </w:tc>
        <w:tc>
          <w:tcPr>
            <w:tcW w:w="4601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before="65" w:line="231" w:lineRule="auto"/>
              <w:ind w:left="189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项目内容</w:t>
            </w:r>
          </w:p>
        </w:tc>
        <w:tc>
          <w:tcPr>
            <w:tcW w:w="798" w:type="dxa"/>
            <w:vAlign w:val="top"/>
          </w:tcPr>
          <w:p>
            <w:pPr>
              <w:spacing w:before="211" w:line="312" w:lineRule="exact"/>
              <w:ind w:left="20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预计</w:t>
            </w:r>
          </w:p>
          <w:p>
            <w:pPr>
              <w:spacing w:line="229" w:lineRule="auto"/>
              <w:ind w:left="20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单价</w:t>
            </w:r>
          </w:p>
        </w:tc>
        <w:tc>
          <w:tcPr>
            <w:tcW w:w="934" w:type="dxa"/>
            <w:vAlign w:val="top"/>
          </w:tcPr>
          <w:p>
            <w:pPr>
              <w:spacing w:before="55" w:line="260" w:lineRule="auto"/>
              <w:ind w:left="163" w:right="1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投资金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额（万</w:t>
            </w:r>
          </w:p>
          <w:p>
            <w:pPr>
              <w:spacing w:before="61" w:line="235" w:lineRule="auto"/>
              <w:ind w:left="27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5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元）</w:t>
            </w:r>
          </w:p>
        </w:tc>
        <w:tc>
          <w:tcPr>
            <w:tcW w:w="1126" w:type="dxa"/>
            <w:vAlign w:val="top"/>
          </w:tcPr>
          <w:p>
            <w:pPr>
              <w:spacing w:before="212" w:line="259" w:lineRule="auto"/>
              <w:ind w:left="380" w:right="137" w:hanging="2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预计实施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时序</w:t>
            </w:r>
          </w:p>
        </w:tc>
        <w:tc>
          <w:tcPr>
            <w:tcW w:w="2256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before="65" w:line="233" w:lineRule="auto"/>
              <w:ind w:left="9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744" w:type="dxa"/>
            <w:vMerge w:val="restart"/>
            <w:tcBorders>
              <w:bottom w:val="nil"/>
            </w:tcBorders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65" w:line="312" w:lineRule="exact"/>
              <w:ind w:left="18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5"/>
                <w:position w:val="7"/>
                <w:sz w:val="20"/>
                <w:szCs w:val="20"/>
              </w:rPr>
              <w:t>生态</w:t>
            </w:r>
          </w:p>
          <w:p>
            <w:pPr>
              <w:spacing w:before="1" w:line="232" w:lineRule="auto"/>
              <w:ind w:left="18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系统</w:t>
            </w:r>
          </w:p>
          <w:p>
            <w:pPr>
              <w:spacing w:before="59" w:line="234" w:lineRule="auto"/>
              <w:ind w:left="17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质量</w:t>
            </w:r>
          </w:p>
          <w:p>
            <w:pPr>
              <w:spacing w:before="58" w:line="232" w:lineRule="auto"/>
              <w:ind w:left="17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提升</w:t>
            </w:r>
          </w:p>
          <w:p>
            <w:pPr>
              <w:spacing w:before="60" w:line="234" w:lineRule="auto"/>
              <w:ind w:left="18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与生</w:t>
            </w:r>
          </w:p>
          <w:p>
            <w:pPr>
              <w:spacing w:before="59" w:line="229" w:lineRule="auto"/>
              <w:ind w:left="17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物多</w:t>
            </w:r>
          </w:p>
          <w:p>
            <w:pPr>
              <w:spacing w:before="63" w:line="228" w:lineRule="auto"/>
              <w:ind w:left="17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样性</w:t>
            </w:r>
          </w:p>
          <w:p>
            <w:pPr>
              <w:spacing w:before="66" w:line="229" w:lineRule="auto"/>
              <w:ind w:left="17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保护</w:t>
            </w:r>
          </w:p>
          <w:p>
            <w:pPr>
              <w:spacing w:before="63" w:line="232" w:lineRule="auto"/>
              <w:ind w:left="17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工程</w:t>
            </w:r>
          </w:p>
        </w:tc>
        <w:tc>
          <w:tcPr>
            <w:tcW w:w="1592" w:type="dxa"/>
            <w:vAlign w:val="top"/>
          </w:tcPr>
          <w:p>
            <w:pPr>
              <w:spacing w:before="51" w:line="229" w:lineRule="auto"/>
              <w:ind w:left="17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省级自然保护</w:t>
            </w:r>
          </w:p>
          <w:p>
            <w:pPr>
              <w:spacing w:before="63" w:line="228" w:lineRule="auto"/>
              <w:ind w:left="19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区生物多样性</w:t>
            </w:r>
          </w:p>
          <w:p>
            <w:pPr>
              <w:spacing w:before="65" w:line="229" w:lineRule="auto"/>
              <w:ind w:left="38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保护项目</w:t>
            </w:r>
          </w:p>
        </w:tc>
        <w:tc>
          <w:tcPr>
            <w:tcW w:w="2566" w:type="dxa"/>
            <w:vAlign w:val="top"/>
          </w:tcPr>
          <w:p>
            <w:pPr>
              <w:spacing w:before="206" w:line="259" w:lineRule="auto"/>
              <w:ind w:left="145" w:right="128" w:hanging="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瑶里省级自然保护区和黄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字号黑麂省级自然保护区</w:t>
            </w:r>
          </w:p>
        </w:tc>
        <w:tc>
          <w:tcPr>
            <w:tcW w:w="4601" w:type="dxa"/>
            <w:vAlign w:val="top"/>
          </w:tcPr>
          <w:p>
            <w:pPr>
              <w:spacing w:before="51" w:line="269" w:lineRule="auto"/>
              <w:ind w:left="119" w:right="6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瑶里省级自然保护区和黄字号黑麂省级自然保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 </w:t>
            </w:r>
            <w:r>
              <w:rPr>
                <w:rFonts w:ascii="仿宋" w:hAnsi="仿宋" w:eastAsia="仿宋" w:cs="仿宋"/>
                <w:spacing w:val="10"/>
                <w:sz w:val="20"/>
                <w:szCs w:val="20"/>
              </w:rPr>
              <w:t>护区完善勘界立标和启动省级自然保护区</w:t>
            </w:r>
            <w:r>
              <w:rPr>
                <w:rFonts w:ascii="Times New Roman" w:hAnsi="Times New Roman" w:eastAsia="Times New Roman" w:cs="Times New Roman"/>
                <w:spacing w:val="10"/>
                <w:sz w:val="20"/>
                <w:szCs w:val="20"/>
              </w:rPr>
              <w:t>“</w:t>
            </w:r>
            <w:r>
              <w:rPr>
                <w:rFonts w:ascii="仿宋" w:hAnsi="仿宋" w:eastAsia="仿宋" w:cs="仿宋"/>
                <w:spacing w:val="10"/>
                <w:sz w:val="20"/>
                <w:szCs w:val="20"/>
              </w:rPr>
              <w:t>天眼</w:t>
            </w:r>
            <w:r>
              <w:rPr>
                <w:rFonts w:ascii="Times New Roman" w:hAnsi="Times New Roman" w:eastAsia="Times New Roman" w:cs="Times New Roman"/>
                <w:spacing w:val="10"/>
                <w:sz w:val="20"/>
                <w:szCs w:val="20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工程建设。</w:t>
            </w:r>
          </w:p>
        </w:tc>
        <w:tc>
          <w:tcPr>
            <w:tcW w:w="798" w:type="dxa"/>
            <w:vAlign w:val="top"/>
          </w:tcPr>
          <w:p>
            <w:pPr>
              <w:spacing w:before="51" w:line="234" w:lineRule="auto"/>
              <w:ind w:left="14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0.2</w:t>
            </w:r>
            <w:r>
              <w:rPr>
                <w:rFonts w:ascii="Times New Roman" w:hAnsi="Times New Roman" w:eastAsia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万</w:t>
            </w:r>
          </w:p>
          <w:p>
            <w:pPr>
              <w:spacing w:before="58" w:line="235" w:lineRule="auto"/>
              <w:ind w:left="17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元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公</w:t>
            </w:r>
          </w:p>
          <w:p>
            <w:pPr>
              <w:spacing w:before="57" w:line="232" w:lineRule="auto"/>
              <w:ind w:left="3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顷</w:t>
            </w:r>
          </w:p>
        </w:tc>
        <w:tc>
          <w:tcPr>
            <w:tcW w:w="934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</w:p>
          <w:p>
            <w:pPr>
              <w:spacing w:before="58" w:line="195" w:lineRule="auto"/>
              <w:ind w:left="18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4178.8</w:t>
            </w:r>
          </w:p>
        </w:tc>
        <w:tc>
          <w:tcPr>
            <w:tcW w:w="1126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</w:p>
          <w:p>
            <w:pPr>
              <w:spacing w:before="58" w:line="195" w:lineRule="auto"/>
              <w:ind w:left="11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2021-2035</w:t>
            </w:r>
          </w:p>
        </w:tc>
        <w:tc>
          <w:tcPr>
            <w:tcW w:w="22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5" w:hRule="atLeast"/>
        </w:trPr>
        <w:tc>
          <w:tcPr>
            <w:tcW w:w="7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65" w:line="259" w:lineRule="auto"/>
              <w:ind w:left="279" w:right="168" w:hanging="8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山地水源涵养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林建设项目</w:t>
            </w:r>
          </w:p>
        </w:tc>
        <w:tc>
          <w:tcPr>
            <w:tcW w:w="2566" w:type="dxa"/>
            <w:vAlign w:val="top"/>
          </w:tcPr>
          <w:p>
            <w:pPr>
              <w:spacing w:before="51" w:line="277" w:lineRule="auto"/>
              <w:ind w:left="137" w:right="38" w:hanging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黄坛乡、江村乡、蛟潭镇、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经公桥镇、勒功乡、西湖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乡、兴田乡、峙滩镇、鹅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湖镇、王港乡、瑶里镇、 臧湾乡、寿安镇、湘湖镇</w:t>
            </w:r>
          </w:p>
          <w:p>
            <w:pPr>
              <w:spacing w:before="62" w:line="231" w:lineRule="auto"/>
              <w:ind w:left="7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等</w:t>
            </w:r>
            <w:r>
              <w:rPr>
                <w:rFonts w:ascii="仿宋" w:hAnsi="仿宋" w:eastAsia="仿宋" w:cs="仿宋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</w:t>
            </w:r>
            <w:r>
              <w:rPr>
                <w:rFonts w:ascii="Times New Roman" w:hAnsi="Times New Roman" w:eastAsia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个乡镇</w:t>
            </w:r>
          </w:p>
        </w:tc>
        <w:tc>
          <w:tcPr>
            <w:tcW w:w="4601" w:type="dxa"/>
            <w:vAlign w:val="top"/>
          </w:tcPr>
          <w:p>
            <w:pPr>
              <w:spacing w:before="54" w:line="278" w:lineRule="auto"/>
              <w:ind w:left="118" w:right="104" w:firstLine="5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完善野生动植物资源监测体系，推进濒危物种拯</w:t>
            </w:r>
            <w:r>
              <w:rPr>
                <w:rFonts w:ascii="仿宋" w:hAnsi="仿宋" w:eastAsia="仿宋" w:cs="仿宋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救救护基础设施建设，加强野生动物疫源疫病防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治和监测，建立完善野生动物疫源疫病监测防控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体系。开展松材线虫病等有害生物防治、疫源疫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病等设施建设，提升装备水平。建设森林种质资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源保存库、</w:t>
            </w:r>
            <w:r>
              <w:rPr>
                <w:rFonts w:ascii="仿宋" w:hAnsi="仿宋" w:eastAsia="仿宋" w:cs="仿宋"/>
                <w:spacing w:val="-48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良种基地等设施。</w:t>
            </w:r>
          </w:p>
        </w:tc>
        <w:tc>
          <w:tcPr>
            <w:tcW w:w="798" w:type="dxa"/>
            <w:vAlign w:val="top"/>
          </w:tcPr>
          <w:p>
            <w:pPr>
              <w:spacing w:line="454" w:lineRule="auto"/>
              <w:rPr>
                <w:rFonts w:ascii="Arial"/>
                <w:sz w:val="21"/>
              </w:rPr>
            </w:pPr>
          </w:p>
          <w:p>
            <w:pPr>
              <w:spacing w:before="65" w:line="234" w:lineRule="auto"/>
              <w:ind w:left="14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0"/>
                <w:szCs w:val="20"/>
              </w:rPr>
              <w:t>0.</w:t>
            </w:r>
            <w:r>
              <w:rPr>
                <w:rFonts w:ascii="Times New Roman" w:hAnsi="Times New Roman" w:eastAsia="Times New Roman" w:cs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hAnsi="Times New Roman" w:eastAsia="Times New Roman" w:cs="Times New Roman"/>
                <w:spacing w:val="16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0"/>
                <w:szCs w:val="20"/>
              </w:rPr>
              <w:t>万</w:t>
            </w:r>
          </w:p>
          <w:p>
            <w:pPr>
              <w:spacing w:before="58" w:line="235" w:lineRule="auto"/>
              <w:ind w:left="17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元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公</w:t>
            </w:r>
          </w:p>
          <w:p>
            <w:pPr>
              <w:spacing w:before="57" w:line="232" w:lineRule="auto"/>
              <w:ind w:left="3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顷</w:t>
            </w:r>
          </w:p>
        </w:tc>
        <w:tc>
          <w:tcPr>
            <w:tcW w:w="93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 w:line="195" w:lineRule="auto"/>
              <w:ind w:left="20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28514</w:t>
            </w:r>
          </w:p>
        </w:tc>
        <w:tc>
          <w:tcPr>
            <w:tcW w:w="1126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 w:line="195" w:lineRule="auto"/>
              <w:ind w:left="11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2021-2035</w:t>
            </w:r>
          </w:p>
        </w:tc>
        <w:tc>
          <w:tcPr>
            <w:tcW w:w="22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4" w:hRule="atLeast"/>
        </w:trPr>
        <w:tc>
          <w:tcPr>
            <w:tcW w:w="7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2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before="65" w:line="260" w:lineRule="auto"/>
              <w:ind w:left="491" w:right="168" w:hanging="31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湿地保护与管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 xml:space="preserve"> 控项目</w:t>
            </w:r>
          </w:p>
        </w:tc>
        <w:tc>
          <w:tcPr>
            <w:tcW w:w="2566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</w:p>
          <w:p>
            <w:pPr>
              <w:spacing w:before="65" w:line="232" w:lineRule="auto"/>
              <w:ind w:left="6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省级湿地公园</w:t>
            </w:r>
          </w:p>
        </w:tc>
        <w:tc>
          <w:tcPr>
            <w:tcW w:w="4601" w:type="dxa"/>
            <w:vAlign w:val="top"/>
          </w:tcPr>
          <w:p>
            <w:pPr>
              <w:spacing w:before="56" w:line="273" w:lineRule="auto"/>
              <w:ind w:left="119" w:right="104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加大对功能减弱、生境退化的湿地公园的修复力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度，从规范湿地占用、明确禁止行为、强化湿地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修复等方面，推进已破坏湿地生态系统的功能重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建与恢复。</w:t>
            </w:r>
          </w:p>
        </w:tc>
        <w:tc>
          <w:tcPr>
            <w:tcW w:w="79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65" w:line="260" w:lineRule="auto"/>
              <w:ind w:left="159" w:right="108" w:hanging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0"/>
                <w:szCs w:val="20"/>
              </w:rPr>
              <w:t>1</w:t>
            </w:r>
            <w:r>
              <w:rPr>
                <w:rFonts w:ascii="Times New Roman" w:hAnsi="Times New Roman" w:eastAsia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万元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/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公顷</w:t>
            </w:r>
          </w:p>
        </w:tc>
        <w:tc>
          <w:tcPr>
            <w:tcW w:w="93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7" w:line="195" w:lineRule="auto"/>
              <w:ind w:left="18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547.95</w:t>
            </w:r>
          </w:p>
        </w:tc>
        <w:tc>
          <w:tcPr>
            <w:tcW w:w="112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7" w:line="195" w:lineRule="auto"/>
              <w:ind w:left="11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2021-2035</w:t>
            </w:r>
          </w:p>
        </w:tc>
        <w:tc>
          <w:tcPr>
            <w:tcW w:w="22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footerReference r:id="rId113" w:type="default"/>
          <w:pgSz w:w="16839" w:h="11906"/>
          <w:pgMar w:top="1012" w:right="888" w:bottom="1151" w:left="1327" w:header="0" w:footer="989" w:gutter="0"/>
          <w:cols w:space="720" w:num="1"/>
        </w:sectPr>
      </w:pPr>
    </w:p>
    <w:p>
      <w:pPr>
        <w:spacing w:before="21"/>
      </w:pPr>
    </w:p>
    <w:p>
      <w:pPr>
        <w:spacing w:before="21"/>
      </w:pPr>
    </w:p>
    <w:p>
      <w:pPr>
        <w:spacing w:before="21"/>
      </w:pPr>
    </w:p>
    <w:tbl>
      <w:tblPr>
        <w:tblStyle w:val="5"/>
        <w:tblW w:w="1461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4"/>
        <w:gridCol w:w="1592"/>
        <w:gridCol w:w="2566"/>
        <w:gridCol w:w="4601"/>
        <w:gridCol w:w="798"/>
        <w:gridCol w:w="934"/>
        <w:gridCol w:w="1126"/>
        <w:gridCol w:w="225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744" w:type="dxa"/>
            <w:vAlign w:val="top"/>
          </w:tcPr>
          <w:p>
            <w:pPr>
              <w:spacing w:before="212" w:line="312" w:lineRule="exact"/>
              <w:ind w:left="17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重大</w:t>
            </w:r>
          </w:p>
          <w:p>
            <w:pPr>
              <w:spacing w:line="231" w:lineRule="auto"/>
              <w:ind w:left="17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工程</w:t>
            </w:r>
          </w:p>
        </w:tc>
        <w:tc>
          <w:tcPr>
            <w:tcW w:w="1592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65" w:line="232" w:lineRule="auto"/>
              <w:ind w:left="49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子项目</w:t>
            </w:r>
          </w:p>
        </w:tc>
        <w:tc>
          <w:tcPr>
            <w:tcW w:w="2566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65" w:line="232" w:lineRule="auto"/>
              <w:ind w:left="87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涉及区域</w:t>
            </w:r>
          </w:p>
        </w:tc>
        <w:tc>
          <w:tcPr>
            <w:tcW w:w="4601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65" w:line="231" w:lineRule="auto"/>
              <w:ind w:left="189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项目内容</w:t>
            </w:r>
          </w:p>
        </w:tc>
        <w:tc>
          <w:tcPr>
            <w:tcW w:w="798" w:type="dxa"/>
            <w:vAlign w:val="top"/>
          </w:tcPr>
          <w:p>
            <w:pPr>
              <w:spacing w:before="212" w:line="312" w:lineRule="exact"/>
              <w:ind w:left="20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预计</w:t>
            </w:r>
          </w:p>
          <w:p>
            <w:pPr>
              <w:spacing w:line="229" w:lineRule="auto"/>
              <w:ind w:left="20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单价</w:t>
            </w:r>
          </w:p>
        </w:tc>
        <w:tc>
          <w:tcPr>
            <w:tcW w:w="934" w:type="dxa"/>
            <w:vAlign w:val="top"/>
          </w:tcPr>
          <w:p>
            <w:pPr>
              <w:spacing w:before="55" w:line="260" w:lineRule="auto"/>
              <w:ind w:left="163" w:right="1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投资金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额（万</w:t>
            </w:r>
          </w:p>
          <w:p>
            <w:pPr>
              <w:spacing w:before="61" w:line="235" w:lineRule="auto"/>
              <w:ind w:left="27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5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元）</w:t>
            </w:r>
          </w:p>
        </w:tc>
        <w:tc>
          <w:tcPr>
            <w:tcW w:w="1126" w:type="dxa"/>
            <w:vAlign w:val="top"/>
          </w:tcPr>
          <w:p>
            <w:pPr>
              <w:spacing w:before="213" w:line="259" w:lineRule="auto"/>
              <w:ind w:left="380" w:right="137" w:hanging="2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预计实施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时序</w:t>
            </w:r>
          </w:p>
        </w:tc>
        <w:tc>
          <w:tcPr>
            <w:tcW w:w="2256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65" w:line="233" w:lineRule="auto"/>
              <w:ind w:left="9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0" w:hRule="atLeast"/>
        </w:trPr>
        <w:tc>
          <w:tcPr>
            <w:tcW w:w="744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2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65" w:line="260" w:lineRule="auto"/>
              <w:ind w:left="386" w:right="168" w:hanging="21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森林治理精准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提升工程</w:t>
            </w:r>
          </w:p>
        </w:tc>
        <w:tc>
          <w:tcPr>
            <w:tcW w:w="2566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65" w:line="274" w:lineRule="auto"/>
              <w:ind w:left="123" w:right="38" w:hanging="5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黄坛乡、江村乡、蛟潭镇、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经公桥镇、勒功乡、西湖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乡、兴田乡、峙滩镇、鹅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-2"/>
                <w:sz w:val="20"/>
                <w:szCs w:val="20"/>
              </w:rPr>
              <w:t>湖镇、瑶里镇等</w:t>
            </w:r>
            <w:r>
              <w:rPr>
                <w:rFonts w:ascii="仿宋" w:hAnsi="仿宋" w:eastAsia="仿宋" w:cs="仿宋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10</w:t>
            </w:r>
            <w:r>
              <w:rPr>
                <w:rFonts w:ascii="Times New Roman" w:hAnsi="Times New Roman" w:eastAsia="Times New Roman" w:cs="Times New Roman"/>
                <w:spacing w:val="16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0"/>
                <w:szCs w:val="20"/>
              </w:rPr>
              <w:t>个乡镇</w:t>
            </w:r>
          </w:p>
        </w:tc>
        <w:tc>
          <w:tcPr>
            <w:tcW w:w="4601" w:type="dxa"/>
            <w:vAlign w:val="top"/>
          </w:tcPr>
          <w:p>
            <w:pPr>
              <w:spacing w:before="50" w:line="284" w:lineRule="auto"/>
              <w:ind w:left="119" w:right="104" w:firstLine="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8"/>
                <w:sz w:val="20"/>
                <w:szCs w:val="20"/>
              </w:rPr>
              <w:t>1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）疏林地及未成林地培育工程：结合退耕还 林、森林提质增效行动，对未成林地造林地、疏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林地实施补植、封山育林</w:t>
            </w:r>
            <w:r>
              <w:rPr>
                <w:rFonts w:ascii="仿宋" w:hAnsi="仿宋" w:eastAsia="仿宋" w:cs="仿宋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5</w:t>
            </w:r>
            <w:r>
              <w:rPr>
                <w:rFonts w:ascii="Times New Roman" w:hAnsi="Times New Roman" w:eastAsia="Times New Roman" w:cs="Times New Roman"/>
                <w:spacing w:val="19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万亩。（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2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）宜林荒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山及无立木林地造林：结合宜林荒山、无立木林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地改造综合治理工程，实施宜林地、无立木林地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人工造林</w:t>
            </w:r>
            <w:r>
              <w:rPr>
                <w:rFonts w:ascii="仿宋" w:hAnsi="仿宋" w:eastAsia="仿宋" w:cs="仿宋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4</w:t>
            </w:r>
            <w:r>
              <w:rPr>
                <w:rFonts w:ascii="Times New Roman" w:hAnsi="Times New Roman" w:eastAsia="Times New Roman" w:cs="Times New Roman"/>
                <w:spacing w:val="19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万亩。（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3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 xml:space="preserve">）森林抚育：对中幼林林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分通过采取割灌除杂、抚育间伐等人工措施，以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改善林木生长环境，调整林分结构，促进林木健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康生长，提升森林质量和效益。建设规模</w:t>
            </w:r>
            <w:r>
              <w:rPr>
                <w:rFonts w:ascii="仿宋" w:hAnsi="仿宋" w:eastAsia="仿宋" w:cs="仿宋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50</w:t>
            </w:r>
            <w:r>
              <w:rPr>
                <w:rFonts w:ascii="Times New Roman" w:hAnsi="Times New Roman" w:eastAsia="Times New Roman" w:cs="Times New Roman"/>
                <w:spacing w:val="19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 xml:space="preserve">万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亩。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(4)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退化修复：对因风、雪、病虫害或品种老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化及生产经营管理不善等因素导致林相破坏严  重、经济效益底下的林分通过采取更新造林、补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植补造、抚育改造方式恢复林地森林健康，提升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森林质量和效益。建设规模</w:t>
            </w:r>
            <w:r>
              <w:rPr>
                <w:rFonts w:ascii="仿宋" w:hAnsi="仿宋" w:eastAsia="仿宋" w:cs="仿宋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3.5</w:t>
            </w:r>
            <w:r>
              <w:rPr>
                <w:rFonts w:ascii="Times New Roman" w:hAnsi="Times New Roman" w:eastAsia="Times New Roman" w:cs="Times New Roman"/>
                <w:spacing w:val="19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万亩。</w:t>
            </w:r>
          </w:p>
        </w:tc>
        <w:tc>
          <w:tcPr>
            <w:tcW w:w="79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65" w:line="263" w:lineRule="auto"/>
              <w:ind w:left="264" w:right="108" w:hanging="1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>360</w:t>
            </w:r>
            <w:r>
              <w:rPr>
                <w:rFonts w:ascii="Times New Roman" w:hAnsi="Times New Roman" w:eastAsia="Times New Roman" w:cs="Times New Roman"/>
                <w:spacing w:val="20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元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/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亩</w:t>
            </w:r>
          </w:p>
        </w:tc>
        <w:tc>
          <w:tcPr>
            <w:tcW w:w="934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7" w:line="315" w:lineRule="exact"/>
              <w:ind w:left="12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position w:val="11"/>
                <w:sz w:val="20"/>
                <w:szCs w:val="20"/>
              </w:rPr>
              <w:t>22438.4</w:t>
            </w:r>
          </w:p>
          <w:p>
            <w:pPr>
              <w:spacing w:line="191" w:lineRule="auto"/>
              <w:ind w:left="42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1126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7" w:line="195" w:lineRule="auto"/>
              <w:ind w:left="11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2021-2035</w:t>
            </w:r>
          </w:p>
        </w:tc>
        <w:tc>
          <w:tcPr>
            <w:tcW w:w="22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6" w:hRule="atLeast"/>
        </w:trPr>
        <w:tc>
          <w:tcPr>
            <w:tcW w:w="7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2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</w:p>
          <w:p>
            <w:pPr>
              <w:spacing w:before="65" w:line="259" w:lineRule="auto"/>
              <w:ind w:left="398" w:right="168" w:hanging="2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水土流失综合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防治项目</w:t>
            </w:r>
          </w:p>
        </w:tc>
        <w:tc>
          <w:tcPr>
            <w:tcW w:w="2566" w:type="dxa"/>
            <w:vAlign w:val="top"/>
          </w:tcPr>
          <w:p>
            <w:pPr>
              <w:spacing w:before="210" w:line="231" w:lineRule="auto"/>
              <w:ind w:right="12"/>
              <w:jc w:val="right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浮梁镇、瑶里镇、鹅湖镇、</w:t>
            </w:r>
          </w:p>
          <w:p>
            <w:pPr>
              <w:spacing w:before="61" w:line="231" w:lineRule="auto"/>
              <w:ind w:right="12"/>
              <w:jc w:val="right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湘湖镇、寿安镇、三龙镇、</w:t>
            </w:r>
          </w:p>
          <w:p>
            <w:pPr>
              <w:spacing w:before="61" w:line="231" w:lineRule="auto"/>
              <w:ind w:left="1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蛟潭镇、经公桥镇等</w:t>
            </w:r>
            <w:r>
              <w:rPr>
                <w:rFonts w:ascii="仿宋" w:hAnsi="仿宋" w:eastAsia="仿宋" w:cs="仿宋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8</w:t>
            </w:r>
            <w:r>
              <w:rPr>
                <w:rFonts w:ascii="Times New Roman" w:hAnsi="Times New Roman" w:eastAsia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个</w:t>
            </w:r>
          </w:p>
          <w:p>
            <w:pPr>
              <w:spacing w:before="61" w:line="232" w:lineRule="auto"/>
              <w:ind w:left="110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8"/>
                <w:sz w:val="20"/>
                <w:szCs w:val="20"/>
              </w:rPr>
              <w:t>乡镇</w:t>
            </w:r>
          </w:p>
        </w:tc>
        <w:tc>
          <w:tcPr>
            <w:tcW w:w="4601" w:type="dxa"/>
            <w:vAlign w:val="top"/>
          </w:tcPr>
          <w:p>
            <w:pPr>
              <w:spacing w:before="55" w:line="276" w:lineRule="auto"/>
              <w:ind w:left="118" w:right="104" w:firstLine="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强化水土保持预防监督工作，加大封育管理力  度，加快以小流域为单元的水土流失综合治理，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有效遏制山洪灾害易发区等重点区域水土流失。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采取生态防护、荒山荒坡绿化、坡耕地整治等工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程措施，全面开展水土保持综合治理工作。</w:t>
            </w:r>
          </w:p>
        </w:tc>
        <w:tc>
          <w:tcPr>
            <w:tcW w:w="79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58" w:line="96" w:lineRule="exact"/>
              <w:ind w:left="18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0"/>
                <w:position w:val="-2"/>
                <w:sz w:val="20"/>
                <w:szCs w:val="20"/>
              </w:rPr>
              <w:t>——</w:t>
            </w:r>
          </w:p>
        </w:tc>
        <w:tc>
          <w:tcPr>
            <w:tcW w:w="934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line="328" w:lineRule="auto"/>
              <w:rPr>
                <w:rFonts w:ascii="Arial"/>
                <w:sz w:val="21"/>
              </w:rPr>
            </w:pPr>
          </w:p>
          <w:p>
            <w:pPr>
              <w:spacing w:before="57" w:line="195" w:lineRule="auto"/>
              <w:ind w:left="14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18051.6</w:t>
            </w:r>
          </w:p>
        </w:tc>
        <w:tc>
          <w:tcPr>
            <w:tcW w:w="1126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line="328" w:lineRule="auto"/>
              <w:rPr>
                <w:rFonts w:ascii="Arial"/>
                <w:sz w:val="21"/>
              </w:rPr>
            </w:pPr>
          </w:p>
          <w:p>
            <w:pPr>
              <w:spacing w:before="57" w:line="195" w:lineRule="auto"/>
              <w:ind w:left="11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2021-2030</w:t>
            </w:r>
          </w:p>
        </w:tc>
        <w:tc>
          <w:tcPr>
            <w:tcW w:w="2256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</w:p>
          <w:p>
            <w:pPr>
              <w:spacing w:before="65" w:line="259" w:lineRule="auto"/>
              <w:ind w:left="122" w:right="145" w:hanging="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《浮梁县水土保持规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划（</w:t>
            </w: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2016-2030</w:t>
            </w:r>
            <w:r>
              <w:rPr>
                <w:rFonts w:ascii="Times New Roman" w:hAnsi="Times New Roman" w:eastAsia="Times New Roman" w:cs="Times New Roman"/>
                <w:spacing w:val="22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年）》</w:t>
            </w:r>
          </w:p>
        </w:tc>
      </w:tr>
    </w:tbl>
    <w:p>
      <w:pPr>
        <w:pStyle w:val="2"/>
      </w:pPr>
    </w:p>
    <w:p>
      <w:pPr>
        <w:sectPr>
          <w:footerReference r:id="rId114" w:type="default"/>
          <w:pgSz w:w="16839" w:h="11906"/>
          <w:pgMar w:top="1012" w:right="888" w:bottom="1151" w:left="1327" w:header="0" w:footer="989" w:gutter="0"/>
          <w:cols w:space="720" w:num="1"/>
        </w:sectPr>
      </w:pPr>
    </w:p>
    <w:p>
      <w:pPr>
        <w:spacing w:before="21"/>
      </w:pPr>
    </w:p>
    <w:p>
      <w:pPr>
        <w:spacing w:before="21"/>
      </w:pPr>
    </w:p>
    <w:p>
      <w:pPr>
        <w:spacing w:before="21"/>
      </w:pPr>
    </w:p>
    <w:tbl>
      <w:tblPr>
        <w:tblStyle w:val="5"/>
        <w:tblW w:w="1461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4"/>
        <w:gridCol w:w="1592"/>
        <w:gridCol w:w="2566"/>
        <w:gridCol w:w="4601"/>
        <w:gridCol w:w="798"/>
        <w:gridCol w:w="934"/>
        <w:gridCol w:w="1126"/>
        <w:gridCol w:w="225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744" w:type="dxa"/>
            <w:vAlign w:val="top"/>
          </w:tcPr>
          <w:p>
            <w:pPr>
              <w:spacing w:before="212" w:line="312" w:lineRule="exact"/>
              <w:ind w:left="17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重大</w:t>
            </w:r>
          </w:p>
          <w:p>
            <w:pPr>
              <w:spacing w:line="231" w:lineRule="auto"/>
              <w:ind w:left="17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工程</w:t>
            </w:r>
          </w:p>
        </w:tc>
        <w:tc>
          <w:tcPr>
            <w:tcW w:w="1592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65" w:line="232" w:lineRule="auto"/>
              <w:ind w:left="49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子项目</w:t>
            </w:r>
          </w:p>
        </w:tc>
        <w:tc>
          <w:tcPr>
            <w:tcW w:w="2566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65" w:line="232" w:lineRule="auto"/>
              <w:ind w:left="87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涉及区域</w:t>
            </w:r>
          </w:p>
        </w:tc>
        <w:tc>
          <w:tcPr>
            <w:tcW w:w="4601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65" w:line="231" w:lineRule="auto"/>
              <w:ind w:left="189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项目内容</w:t>
            </w:r>
          </w:p>
        </w:tc>
        <w:tc>
          <w:tcPr>
            <w:tcW w:w="798" w:type="dxa"/>
            <w:vAlign w:val="top"/>
          </w:tcPr>
          <w:p>
            <w:pPr>
              <w:spacing w:before="212" w:line="312" w:lineRule="exact"/>
              <w:ind w:left="20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预计</w:t>
            </w:r>
          </w:p>
          <w:p>
            <w:pPr>
              <w:spacing w:line="229" w:lineRule="auto"/>
              <w:ind w:left="20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单价</w:t>
            </w:r>
          </w:p>
        </w:tc>
        <w:tc>
          <w:tcPr>
            <w:tcW w:w="934" w:type="dxa"/>
            <w:vAlign w:val="top"/>
          </w:tcPr>
          <w:p>
            <w:pPr>
              <w:spacing w:before="55" w:line="260" w:lineRule="auto"/>
              <w:ind w:left="163" w:right="1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投资金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额（万</w:t>
            </w:r>
          </w:p>
          <w:p>
            <w:pPr>
              <w:spacing w:before="61" w:line="235" w:lineRule="auto"/>
              <w:ind w:left="27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5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元）</w:t>
            </w:r>
          </w:p>
        </w:tc>
        <w:tc>
          <w:tcPr>
            <w:tcW w:w="1126" w:type="dxa"/>
            <w:vAlign w:val="top"/>
          </w:tcPr>
          <w:p>
            <w:pPr>
              <w:spacing w:before="213" w:line="259" w:lineRule="auto"/>
              <w:ind w:left="380" w:right="137" w:hanging="2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预计实施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时序</w:t>
            </w:r>
          </w:p>
        </w:tc>
        <w:tc>
          <w:tcPr>
            <w:tcW w:w="2256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65" w:line="233" w:lineRule="auto"/>
              <w:ind w:left="9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744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65" w:line="312" w:lineRule="exact"/>
              <w:ind w:left="17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7"/>
                <w:sz w:val="20"/>
                <w:szCs w:val="20"/>
              </w:rPr>
              <w:t>水环</w:t>
            </w:r>
          </w:p>
          <w:p>
            <w:pPr>
              <w:spacing w:line="231" w:lineRule="auto"/>
              <w:ind w:left="17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境综</w:t>
            </w:r>
          </w:p>
          <w:p>
            <w:pPr>
              <w:spacing w:before="60" w:line="231" w:lineRule="auto"/>
              <w:ind w:left="18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合治</w:t>
            </w:r>
          </w:p>
          <w:p>
            <w:pPr>
              <w:spacing w:before="61" w:line="234" w:lineRule="auto"/>
              <w:ind w:left="17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理与</w:t>
            </w:r>
          </w:p>
          <w:p>
            <w:pPr>
              <w:spacing w:before="58" w:line="232" w:lineRule="auto"/>
              <w:ind w:left="17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水质</w:t>
            </w:r>
          </w:p>
          <w:p>
            <w:pPr>
              <w:spacing w:before="61" w:line="232" w:lineRule="auto"/>
              <w:ind w:left="17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提升</w:t>
            </w:r>
          </w:p>
          <w:p>
            <w:pPr>
              <w:spacing w:before="61" w:line="232" w:lineRule="auto"/>
              <w:ind w:left="17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工程</w:t>
            </w:r>
          </w:p>
        </w:tc>
        <w:tc>
          <w:tcPr>
            <w:tcW w:w="1592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65" w:line="260" w:lineRule="auto"/>
              <w:ind w:left="492" w:right="168" w:hanging="3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小流域综合治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理项目</w:t>
            </w:r>
          </w:p>
        </w:tc>
        <w:tc>
          <w:tcPr>
            <w:tcW w:w="2566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65" w:line="259" w:lineRule="auto"/>
              <w:ind w:left="248" w:right="128" w:hanging="8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昌江流域、西河流域、南</w:t>
            </w: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河流域等十二条小流域</w:t>
            </w:r>
          </w:p>
        </w:tc>
        <w:tc>
          <w:tcPr>
            <w:tcW w:w="4601" w:type="dxa"/>
            <w:vAlign w:val="top"/>
          </w:tcPr>
          <w:p>
            <w:pPr>
              <w:spacing w:before="53" w:line="278" w:lineRule="auto"/>
              <w:ind w:left="119" w:right="104" w:firstLine="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分类实施生态清洁小流域建设，针对人为破坏较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少，</w:t>
            </w:r>
            <w:r>
              <w:rPr>
                <w:rFonts w:ascii="仿宋" w:hAnsi="仿宋" w:eastAsia="仿宋" w:cs="仿宋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自然植被较好的区域，加强小流域内林草植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被保护力度，实施封山禁牧、封育保护等措施。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在人类活动较为频繁、水土流失较为严重的区  域，开展小流域综合治理，因地制宜布设各项水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土保持措施，有效减少水土流失与面源污染。</w:t>
            </w:r>
          </w:p>
        </w:tc>
        <w:tc>
          <w:tcPr>
            <w:tcW w:w="798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before="57" w:line="96" w:lineRule="exact"/>
              <w:ind w:left="18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0"/>
                <w:position w:val="-2"/>
                <w:sz w:val="20"/>
                <w:szCs w:val="20"/>
              </w:rPr>
              <w:t>——</w:t>
            </w:r>
          </w:p>
        </w:tc>
        <w:tc>
          <w:tcPr>
            <w:tcW w:w="93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 w:line="195" w:lineRule="auto"/>
              <w:ind w:left="12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2886.65</w:t>
            </w:r>
          </w:p>
        </w:tc>
        <w:tc>
          <w:tcPr>
            <w:tcW w:w="1126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 w:line="195" w:lineRule="auto"/>
              <w:ind w:left="11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2021-2030</w:t>
            </w:r>
          </w:p>
        </w:tc>
        <w:tc>
          <w:tcPr>
            <w:tcW w:w="2256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65" w:line="259" w:lineRule="auto"/>
              <w:ind w:left="122" w:right="145" w:hanging="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《浮梁县水土保持规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划（</w:t>
            </w: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2016-2030</w:t>
            </w:r>
            <w:r>
              <w:rPr>
                <w:rFonts w:ascii="Times New Roman" w:hAnsi="Times New Roman" w:eastAsia="Times New Roman" w:cs="Times New Roman"/>
                <w:spacing w:val="22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年）》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7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2" w:type="dxa"/>
            <w:vAlign w:val="top"/>
          </w:tcPr>
          <w:p>
            <w:pPr>
              <w:spacing w:line="453" w:lineRule="auto"/>
              <w:rPr>
                <w:rFonts w:ascii="Arial"/>
                <w:sz w:val="21"/>
              </w:rPr>
            </w:pPr>
          </w:p>
          <w:p>
            <w:pPr>
              <w:spacing w:before="65" w:line="259" w:lineRule="auto"/>
              <w:ind w:left="489" w:right="168" w:hanging="3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饮用水源地保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护项目</w:t>
            </w:r>
          </w:p>
        </w:tc>
        <w:tc>
          <w:tcPr>
            <w:tcW w:w="2566" w:type="dxa"/>
            <w:vAlign w:val="top"/>
          </w:tcPr>
          <w:p>
            <w:pPr>
              <w:spacing w:before="50" w:line="274" w:lineRule="auto"/>
              <w:ind w:left="136" w:right="128" w:firstLine="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大石口水厂、鹅湖水厂、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黄坛水厂、江村水厂、西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湖水厂、兴田水厂和峙滩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 xml:space="preserve"> 水厂等</w:t>
            </w:r>
            <w:r>
              <w:rPr>
                <w:rFonts w:ascii="仿宋" w:hAnsi="仿宋" w:eastAsia="仿宋" w:cs="仿宋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7</w:t>
            </w:r>
            <w:r>
              <w:rPr>
                <w:rFonts w:ascii="Times New Roman" w:hAnsi="Times New Roman" w:eastAsia="Times New Roman" w:cs="Times New Roman"/>
                <w:spacing w:val="16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个集中式饮用水</w:t>
            </w:r>
          </w:p>
          <w:p>
            <w:pPr>
              <w:spacing w:before="62" w:line="231" w:lineRule="auto"/>
              <w:ind w:left="4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源地和大中型水库</w:t>
            </w:r>
          </w:p>
        </w:tc>
        <w:tc>
          <w:tcPr>
            <w:tcW w:w="4601" w:type="dxa"/>
            <w:vAlign w:val="top"/>
          </w:tcPr>
          <w:p>
            <w:pPr>
              <w:spacing w:before="53" w:line="276" w:lineRule="auto"/>
              <w:ind w:left="119" w:right="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 xml:space="preserve">开展集中式饮用水水源规范化建设，清理水源保 </w:t>
            </w:r>
            <w:r>
              <w:rPr>
                <w:rFonts w:ascii="仿宋" w:hAnsi="仿宋" w:eastAsia="仿宋" w:cs="仿宋"/>
                <w:spacing w:val="10"/>
                <w:sz w:val="20"/>
                <w:szCs w:val="20"/>
              </w:rPr>
              <w:t>护区内违法建筑和排污口，完善水质监测设备，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 xml:space="preserve">加强污染控制，切实开展集中式饮用水水源水质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超标整治。划定水体保护线，划分水体保护区域、</w:t>
            </w:r>
            <w:r>
              <w:rPr>
                <w:rFonts w:ascii="仿宋" w:hAnsi="仿宋" w:eastAsia="仿宋" w:cs="仿宋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绿化缓冲带区域和协调区域进行分区管控。</w:t>
            </w:r>
          </w:p>
        </w:tc>
        <w:tc>
          <w:tcPr>
            <w:tcW w:w="79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8" w:line="96" w:lineRule="exact"/>
              <w:ind w:left="18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0"/>
                <w:position w:val="-2"/>
                <w:sz w:val="20"/>
                <w:szCs w:val="20"/>
              </w:rPr>
              <w:t>——</w:t>
            </w:r>
          </w:p>
        </w:tc>
        <w:tc>
          <w:tcPr>
            <w:tcW w:w="934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before="57" w:line="195" w:lineRule="auto"/>
              <w:ind w:left="12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4899.59</w:t>
            </w:r>
          </w:p>
        </w:tc>
        <w:tc>
          <w:tcPr>
            <w:tcW w:w="1126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before="57" w:line="195" w:lineRule="auto"/>
              <w:ind w:left="11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2021-2030</w:t>
            </w:r>
          </w:p>
        </w:tc>
        <w:tc>
          <w:tcPr>
            <w:tcW w:w="2256" w:type="dxa"/>
            <w:vAlign w:val="top"/>
          </w:tcPr>
          <w:p>
            <w:pPr>
              <w:spacing w:line="453" w:lineRule="auto"/>
              <w:rPr>
                <w:rFonts w:ascii="Arial"/>
                <w:sz w:val="21"/>
              </w:rPr>
            </w:pPr>
          </w:p>
          <w:p>
            <w:pPr>
              <w:spacing w:before="65" w:line="259" w:lineRule="auto"/>
              <w:ind w:left="122" w:right="145" w:hanging="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《浮梁县水土保持规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划（</w:t>
            </w: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2016-2030</w:t>
            </w:r>
            <w:r>
              <w:rPr>
                <w:rFonts w:ascii="Times New Roman" w:hAnsi="Times New Roman" w:eastAsia="Times New Roman" w:cs="Times New Roman"/>
                <w:spacing w:val="22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年）》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9" w:hRule="atLeast"/>
        </w:trPr>
        <w:tc>
          <w:tcPr>
            <w:tcW w:w="7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2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65" w:line="231" w:lineRule="auto"/>
              <w:ind w:left="17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农业面源污染</w:t>
            </w:r>
          </w:p>
          <w:p>
            <w:pPr>
              <w:spacing w:before="61" w:line="231" w:lineRule="auto"/>
              <w:ind w:left="17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治理与修复项</w:t>
            </w:r>
          </w:p>
          <w:p>
            <w:pPr>
              <w:spacing w:before="62" w:line="234" w:lineRule="auto"/>
              <w:ind w:left="7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目</w:t>
            </w:r>
          </w:p>
        </w:tc>
        <w:tc>
          <w:tcPr>
            <w:tcW w:w="2566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65" w:line="231" w:lineRule="auto"/>
              <w:ind w:right="12"/>
              <w:jc w:val="right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鹅湖镇、湘湖镇、蛟潭镇、</w:t>
            </w:r>
          </w:p>
          <w:p>
            <w:pPr>
              <w:spacing w:before="61" w:line="231" w:lineRule="auto"/>
              <w:ind w:left="1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寿安镇、浮梁镇和洪源镇</w:t>
            </w:r>
          </w:p>
          <w:p>
            <w:pPr>
              <w:spacing w:before="61" w:line="232" w:lineRule="auto"/>
              <w:ind w:left="77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等</w:t>
            </w:r>
            <w:r>
              <w:rPr>
                <w:rFonts w:ascii="仿宋" w:hAnsi="仿宋" w:eastAsia="仿宋" w:cs="仿宋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>6</w:t>
            </w:r>
            <w:r>
              <w:rPr>
                <w:rFonts w:ascii="Times New Roman" w:hAnsi="Times New Roman" w:eastAsia="Times New Roman" w:cs="Times New Roman"/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个乡镇</w:t>
            </w:r>
          </w:p>
        </w:tc>
        <w:tc>
          <w:tcPr>
            <w:tcW w:w="4601" w:type="dxa"/>
            <w:vAlign w:val="top"/>
          </w:tcPr>
          <w:p>
            <w:pPr>
              <w:spacing w:before="57" w:line="280" w:lineRule="auto"/>
              <w:ind w:left="119" w:right="104" w:firstLine="4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实施农药化肥减量行动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,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开展有机肥替代化肥、水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肥一体化、测土配方施肥、病虫害绿色防控等试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验示范等。加强畜禽和水产养殖污染防治，搞好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农村垃圾和污水收集、处置，开展土壤重金属污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染等专项治理，严控农村面源污染。主要建设农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田生态沟渠、生物拦截带、生态池塘、废旧衣膜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回收站等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,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配套粪污转运车、垃圾转运车、垃圾储</w:t>
            </w:r>
            <w:r>
              <w:rPr>
                <w:rFonts w:ascii="仿宋" w:hAnsi="仿宋" w:eastAsia="仿宋" w:cs="仿宋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存箱等。</w:t>
            </w:r>
          </w:p>
        </w:tc>
        <w:tc>
          <w:tcPr>
            <w:tcW w:w="79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8" w:line="96" w:lineRule="exact"/>
              <w:ind w:left="18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0"/>
                <w:position w:val="-2"/>
                <w:sz w:val="20"/>
                <w:szCs w:val="20"/>
              </w:rPr>
              <w:t>——</w:t>
            </w:r>
          </w:p>
        </w:tc>
        <w:tc>
          <w:tcPr>
            <w:tcW w:w="93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57" w:line="195" w:lineRule="auto"/>
              <w:ind w:left="2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2000</w:t>
            </w:r>
          </w:p>
        </w:tc>
        <w:tc>
          <w:tcPr>
            <w:tcW w:w="112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57" w:line="195" w:lineRule="auto"/>
              <w:ind w:left="11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2021-2025</w:t>
            </w:r>
          </w:p>
        </w:tc>
        <w:tc>
          <w:tcPr>
            <w:tcW w:w="2256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65" w:line="259" w:lineRule="auto"/>
              <w:ind w:left="122" w:right="255" w:hanging="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《浮梁县农业面源污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染防治规划</w:t>
            </w:r>
          </w:p>
          <w:p>
            <w:pPr>
              <w:spacing w:before="62" w:line="242" w:lineRule="auto"/>
              <w:ind w:left="1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2021-2025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）》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1" w:hRule="atLeast"/>
        </w:trPr>
        <w:tc>
          <w:tcPr>
            <w:tcW w:w="744" w:type="dxa"/>
            <w:vAlign w:val="top"/>
          </w:tcPr>
          <w:p>
            <w:pPr>
              <w:spacing w:before="62" w:line="312" w:lineRule="exact"/>
              <w:ind w:left="17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7"/>
                <w:sz w:val="20"/>
                <w:szCs w:val="20"/>
              </w:rPr>
              <w:t>矿山</w:t>
            </w:r>
          </w:p>
          <w:p>
            <w:pPr>
              <w:spacing w:line="234" w:lineRule="auto"/>
              <w:ind w:left="18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5"/>
                <w:sz w:val="20"/>
                <w:szCs w:val="20"/>
              </w:rPr>
              <w:t>生态</w:t>
            </w:r>
          </w:p>
        </w:tc>
        <w:tc>
          <w:tcPr>
            <w:tcW w:w="1592" w:type="dxa"/>
            <w:vAlign w:val="top"/>
          </w:tcPr>
          <w:p>
            <w:pPr>
              <w:spacing w:before="62" w:line="259" w:lineRule="auto"/>
              <w:ind w:left="186" w:right="168" w:hanging="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南河流域矿山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生态地质环境</w:t>
            </w:r>
          </w:p>
        </w:tc>
        <w:tc>
          <w:tcPr>
            <w:tcW w:w="2566" w:type="dxa"/>
            <w:vAlign w:val="top"/>
          </w:tcPr>
          <w:p>
            <w:pPr>
              <w:spacing w:before="217" w:line="231" w:lineRule="auto"/>
              <w:ind w:left="55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湘湖镇、寿安镇</w:t>
            </w:r>
          </w:p>
        </w:tc>
        <w:tc>
          <w:tcPr>
            <w:tcW w:w="4601" w:type="dxa"/>
            <w:vAlign w:val="top"/>
          </w:tcPr>
          <w:p>
            <w:pPr>
              <w:pStyle w:val="6"/>
              <w:spacing w:before="62" w:line="259" w:lineRule="auto"/>
              <w:ind w:left="122" w:right="134" w:firstLine="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 xml:space="preserve">1. 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建设地点：湘湖镇、寿安镇</w:t>
            </w:r>
            <w:r>
              <w:rPr>
                <w:rFonts w:ascii="仿宋" w:hAnsi="仿宋" w:eastAsia="仿宋" w:cs="仿宋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 xml:space="preserve">2. 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建设规模：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41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座废弃矿山共计</w:t>
            </w:r>
            <w:r>
              <w:rPr>
                <w:rFonts w:ascii="仿宋" w:hAnsi="仿宋" w:eastAsia="仿宋" w:cs="仿宋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1398.</w:t>
            </w:r>
            <w:r>
              <w:rPr>
                <w:rFonts w:ascii="Times New Roman" w:hAnsi="Times New Roman" w:eastAsia="Times New Roman" w:cs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15</w:t>
            </w:r>
            <w:r>
              <w:rPr>
                <w:rFonts w:ascii="Times New Roman" w:hAnsi="Times New Roman" w:eastAsia="Times New Roman" w:cs="Times New Roman"/>
                <w:spacing w:val="20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亩</w:t>
            </w:r>
            <w:r>
              <w:rPr>
                <w:rFonts w:ascii="仿宋" w:hAnsi="仿宋" w:eastAsia="仿宋" w:cs="仿宋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3.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建设内容：</w:t>
            </w:r>
            <w:r>
              <w:rPr>
                <w:spacing w:val="4"/>
                <w:sz w:val="20"/>
                <w:szCs w:val="20"/>
              </w:rPr>
              <w:t>①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实施</w:t>
            </w:r>
          </w:p>
        </w:tc>
        <w:tc>
          <w:tcPr>
            <w:tcW w:w="7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4" w:type="dxa"/>
            <w:vAlign w:val="top"/>
          </w:tcPr>
          <w:p>
            <w:pPr>
              <w:spacing w:before="253" w:line="195" w:lineRule="auto"/>
              <w:ind w:left="18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6424.2</w:t>
            </w:r>
          </w:p>
        </w:tc>
        <w:tc>
          <w:tcPr>
            <w:tcW w:w="1126" w:type="dxa"/>
            <w:vAlign w:val="top"/>
          </w:tcPr>
          <w:p>
            <w:pPr>
              <w:spacing w:before="253" w:line="195" w:lineRule="auto"/>
              <w:ind w:left="11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2021-2035</w:t>
            </w:r>
          </w:p>
        </w:tc>
        <w:tc>
          <w:tcPr>
            <w:tcW w:w="2256" w:type="dxa"/>
            <w:vAlign w:val="top"/>
          </w:tcPr>
          <w:p>
            <w:pPr>
              <w:spacing w:before="62" w:line="259" w:lineRule="auto"/>
              <w:ind w:left="131" w:right="139" w:firstLine="6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浮梁县矿产资源总体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规划（</w:t>
            </w: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2021-2025</w:t>
            </w:r>
            <w:r>
              <w:rPr>
                <w:rFonts w:ascii="Times New Roman" w:hAnsi="Times New Roman" w:eastAsia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年）</w:t>
            </w:r>
          </w:p>
        </w:tc>
      </w:tr>
    </w:tbl>
    <w:p>
      <w:pPr>
        <w:pStyle w:val="2"/>
      </w:pPr>
    </w:p>
    <w:p>
      <w:pPr>
        <w:sectPr>
          <w:footerReference r:id="rId115" w:type="default"/>
          <w:pgSz w:w="16839" w:h="11906"/>
          <w:pgMar w:top="1012" w:right="888" w:bottom="1151" w:left="1327" w:header="0" w:footer="989" w:gutter="0"/>
          <w:cols w:space="720" w:num="1"/>
        </w:sectPr>
      </w:pPr>
    </w:p>
    <w:p>
      <w:pPr>
        <w:spacing w:before="21"/>
      </w:pPr>
    </w:p>
    <w:p>
      <w:pPr>
        <w:spacing w:before="21"/>
      </w:pPr>
    </w:p>
    <w:p>
      <w:pPr>
        <w:spacing w:before="21"/>
      </w:pPr>
    </w:p>
    <w:tbl>
      <w:tblPr>
        <w:tblStyle w:val="5"/>
        <w:tblW w:w="1461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4"/>
        <w:gridCol w:w="1592"/>
        <w:gridCol w:w="2566"/>
        <w:gridCol w:w="4601"/>
        <w:gridCol w:w="798"/>
        <w:gridCol w:w="934"/>
        <w:gridCol w:w="1126"/>
        <w:gridCol w:w="225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744" w:type="dxa"/>
            <w:vAlign w:val="top"/>
          </w:tcPr>
          <w:p>
            <w:pPr>
              <w:spacing w:before="212" w:line="312" w:lineRule="exact"/>
              <w:ind w:left="17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重大</w:t>
            </w:r>
          </w:p>
          <w:p>
            <w:pPr>
              <w:spacing w:line="231" w:lineRule="auto"/>
              <w:ind w:left="17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工程</w:t>
            </w:r>
          </w:p>
        </w:tc>
        <w:tc>
          <w:tcPr>
            <w:tcW w:w="1592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65" w:line="232" w:lineRule="auto"/>
              <w:ind w:left="49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子项目</w:t>
            </w:r>
          </w:p>
        </w:tc>
        <w:tc>
          <w:tcPr>
            <w:tcW w:w="2566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65" w:line="232" w:lineRule="auto"/>
              <w:ind w:left="87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涉及区域</w:t>
            </w:r>
          </w:p>
        </w:tc>
        <w:tc>
          <w:tcPr>
            <w:tcW w:w="4601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65" w:line="231" w:lineRule="auto"/>
              <w:ind w:left="189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项目内容</w:t>
            </w:r>
          </w:p>
        </w:tc>
        <w:tc>
          <w:tcPr>
            <w:tcW w:w="798" w:type="dxa"/>
            <w:vAlign w:val="top"/>
          </w:tcPr>
          <w:p>
            <w:pPr>
              <w:spacing w:before="212" w:line="312" w:lineRule="exact"/>
              <w:ind w:left="20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预计</w:t>
            </w:r>
          </w:p>
          <w:p>
            <w:pPr>
              <w:spacing w:line="229" w:lineRule="auto"/>
              <w:ind w:left="20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单价</w:t>
            </w:r>
          </w:p>
        </w:tc>
        <w:tc>
          <w:tcPr>
            <w:tcW w:w="934" w:type="dxa"/>
            <w:vAlign w:val="top"/>
          </w:tcPr>
          <w:p>
            <w:pPr>
              <w:spacing w:before="55" w:line="260" w:lineRule="auto"/>
              <w:ind w:left="163" w:right="1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投资金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额（万</w:t>
            </w:r>
          </w:p>
          <w:p>
            <w:pPr>
              <w:spacing w:before="61" w:line="235" w:lineRule="auto"/>
              <w:ind w:left="27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5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元）</w:t>
            </w:r>
          </w:p>
        </w:tc>
        <w:tc>
          <w:tcPr>
            <w:tcW w:w="1126" w:type="dxa"/>
            <w:vAlign w:val="top"/>
          </w:tcPr>
          <w:p>
            <w:pPr>
              <w:spacing w:before="213" w:line="259" w:lineRule="auto"/>
              <w:ind w:left="380" w:right="137" w:hanging="2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预计实施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时序</w:t>
            </w:r>
          </w:p>
        </w:tc>
        <w:tc>
          <w:tcPr>
            <w:tcW w:w="2256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65" w:line="233" w:lineRule="auto"/>
              <w:ind w:left="9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7" w:hRule="atLeast"/>
        </w:trPr>
        <w:tc>
          <w:tcPr>
            <w:tcW w:w="744" w:type="dxa"/>
            <w:vMerge w:val="restart"/>
            <w:tcBorders>
              <w:bottom w:val="nil"/>
            </w:tcBorders>
            <w:vAlign w:val="top"/>
          </w:tcPr>
          <w:p>
            <w:pPr>
              <w:spacing w:before="52" w:line="312" w:lineRule="exact"/>
              <w:ind w:left="17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7"/>
                <w:sz w:val="20"/>
                <w:szCs w:val="20"/>
              </w:rPr>
              <w:t>修复</w:t>
            </w:r>
          </w:p>
          <w:p>
            <w:pPr>
              <w:spacing w:line="231" w:lineRule="auto"/>
              <w:ind w:left="17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工程</w:t>
            </w:r>
          </w:p>
        </w:tc>
        <w:tc>
          <w:tcPr>
            <w:tcW w:w="1592" w:type="dxa"/>
            <w:vAlign w:val="top"/>
          </w:tcPr>
          <w:p>
            <w:pPr>
              <w:spacing w:before="52" w:line="229" w:lineRule="auto"/>
              <w:ind w:left="17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保护修复项目</w:t>
            </w:r>
          </w:p>
        </w:tc>
        <w:tc>
          <w:tcPr>
            <w:tcW w:w="256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1" w:type="dxa"/>
            <w:vAlign w:val="top"/>
          </w:tcPr>
          <w:p>
            <w:pPr>
              <w:pStyle w:val="6"/>
              <w:spacing w:before="50" w:line="280" w:lineRule="auto"/>
              <w:ind w:left="113" w:right="104" w:firstLine="8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地形整治、拦砂坝、土壤改良、蓄排水、土地复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垦复绿等工程，消除地质灾害隐患，新建截排水</w:t>
            </w: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沟</w:t>
            </w:r>
            <w:r>
              <w:rPr>
                <w:rFonts w:ascii="仿宋" w:hAnsi="仿宋" w:eastAsia="仿宋" w:cs="仿宋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1.9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km</w:t>
            </w:r>
            <w:r>
              <w:rPr>
                <w:rFonts w:ascii="Times New Roman" w:hAnsi="Times New Roman" w:eastAsia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、消力池</w:t>
            </w:r>
            <w:r>
              <w:rPr>
                <w:rFonts w:ascii="仿宋" w:hAnsi="仿宋" w:eastAsia="仿宋" w:cs="仿宋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</w:t>
            </w:r>
            <w:r>
              <w:rPr>
                <w:rFonts w:ascii="Times New Roman" w:hAnsi="Times New Roman" w:eastAsia="Times New Roman" w:cs="Times New Roman"/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座、沉沙池</w:t>
            </w:r>
            <w:r>
              <w:rPr>
                <w:rFonts w:ascii="仿宋" w:hAnsi="仿宋" w:eastAsia="仿宋" w:cs="仿宋"/>
                <w:spacing w:val="-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</w:t>
            </w:r>
            <w:r>
              <w:rPr>
                <w:rFonts w:ascii="Times New Roman" w:hAnsi="Times New Roman" w:eastAsia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座、新建挡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土墙</w:t>
            </w:r>
            <w:r>
              <w:rPr>
                <w:rFonts w:ascii="仿宋" w:hAnsi="仿宋" w:eastAsia="仿宋" w:cs="仿宋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1.5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km</w:t>
            </w:r>
            <w:r>
              <w:rPr>
                <w:rFonts w:ascii="Times New Roman" w:hAnsi="Times New Roman" w:eastAsia="Times New Roman" w:cs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、块石护坡</w:t>
            </w:r>
            <w:r>
              <w:rPr>
                <w:rFonts w:ascii="仿宋" w:hAnsi="仿宋" w:eastAsia="仿宋" w:cs="仿宋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2.0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km</w:t>
            </w:r>
            <w:r>
              <w:rPr>
                <w:rFonts w:ascii="Times New Roman" w:hAnsi="Times New Roman" w:eastAsia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。</w:t>
            </w:r>
            <w:r>
              <w:rPr>
                <w:spacing w:val="4"/>
                <w:sz w:val="20"/>
                <w:szCs w:val="20"/>
              </w:rPr>
              <w:t>②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 xml:space="preserve">综合治理水土 </w:t>
            </w:r>
            <w:r>
              <w:rPr>
                <w:rFonts w:ascii="仿宋" w:hAnsi="仿宋" w:eastAsia="仿宋" w:cs="仿宋"/>
                <w:sz w:val="20"/>
                <w:szCs w:val="20"/>
              </w:rPr>
              <w:t>流失面积</w:t>
            </w:r>
            <w:r>
              <w:rPr>
                <w:rFonts w:ascii="仿宋" w:hAnsi="仿宋" w:eastAsia="仿宋" w:cs="仿宋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1398.</w:t>
            </w:r>
            <w:r>
              <w:rPr>
                <w:rFonts w:ascii="Times New Roman" w:hAnsi="Times New Roman" w:eastAsia="Times New Roman" w:cs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eastAsia="Times New Roman" w:cs="Times New Roman"/>
                <w:spacing w:val="23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z w:val="20"/>
                <w:szCs w:val="20"/>
              </w:rPr>
              <w:t>亩，开展植被复绿工程</w:t>
            </w:r>
            <w:r>
              <w:rPr>
                <w:rFonts w:ascii="仿宋" w:hAnsi="仿宋" w:eastAsia="仿宋" w:cs="仿宋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1000</w:t>
            </w:r>
            <w:r>
              <w:rPr>
                <w:rFonts w:ascii="Times New Roman" w:hAnsi="Times New Roman" w:eastAsia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亩 </w:t>
            </w:r>
            <w:r>
              <w:rPr>
                <w:spacing w:val="8"/>
                <w:sz w:val="20"/>
                <w:szCs w:val="20"/>
              </w:rPr>
              <w:t>③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清理废弃工业垃圾，拆除废弃设施，清除建筑</w:t>
            </w: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垃圾，实施土地平整、土地翻耕工程。</w:t>
            </w:r>
          </w:p>
        </w:tc>
        <w:tc>
          <w:tcPr>
            <w:tcW w:w="7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7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65" w:line="268" w:lineRule="auto"/>
              <w:ind w:left="175" w:right="168" w:firstLine="1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西河流域矿山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生态地质环境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保护修复项目</w:t>
            </w:r>
          </w:p>
        </w:tc>
        <w:tc>
          <w:tcPr>
            <w:tcW w:w="2566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65" w:line="232" w:lineRule="auto"/>
              <w:ind w:left="13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黄坛乡、三龙镇、洪源镇</w:t>
            </w:r>
          </w:p>
        </w:tc>
        <w:tc>
          <w:tcPr>
            <w:tcW w:w="4601" w:type="dxa"/>
            <w:vAlign w:val="top"/>
          </w:tcPr>
          <w:p>
            <w:pPr>
              <w:pStyle w:val="6"/>
              <w:spacing w:before="50" w:line="280" w:lineRule="auto"/>
              <w:ind w:left="110" w:right="31" w:firstLine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 xml:space="preserve">1.  </w:t>
            </w: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建设地点：黄坛乡、三龙镇、洪源镇、浮梁镇。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2.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建设规模：</w:t>
            </w: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24</w:t>
            </w:r>
            <w:r>
              <w:rPr>
                <w:rFonts w:ascii="Times New Roman" w:hAnsi="Times New Roman" w:eastAsia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座废弃矿山共计</w:t>
            </w:r>
            <w:r>
              <w:rPr>
                <w:rFonts w:ascii="仿宋" w:hAnsi="仿宋" w:eastAsia="仿宋" w:cs="仿宋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770.85</w:t>
            </w:r>
            <w:r>
              <w:rPr>
                <w:rFonts w:ascii="Times New Roman" w:hAnsi="Times New Roman" w:eastAsia="Times New Roman" w:cs="Times New Roman"/>
                <w:spacing w:val="22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亩</w:t>
            </w:r>
            <w:r>
              <w:rPr>
                <w:rFonts w:ascii="仿宋" w:hAnsi="仿宋" w:eastAsia="仿宋" w:cs="仿宋"/>
                <w:spacing w:val="-3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3.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建设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内容：</w:t>
            </w:r>
            <w:r>
              <w:rPr>
                <w:spacing w:val="7"/>
                <w:sz w:val="20"/>
                <w:szCs w:val="20"/>
              </w:rPr>
              <w:t>①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 xml:space="preserve">采用挡土墙工程、削方减载工程、骨架 护坡工程、截排水工程相结合的综合治理工程措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施</w:t>
            </w:r>
            <w:r>
              <w:rPr>
                <w:spacing w:val="6"/>
                <w:sz w:val="20"/>
                <w:szCs w:val="20"/>
              </w:rPr>
              <w:t>②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整治废弃矿区地面塌陷和地形地貌面积</w:t>
            </w:r>
            <w:r>
              <w:rPr>
                <w:rFonts w:ascii="仿宋" w:hAnsi="仿宋" w:eastAsia="仿宋" w:cs="仿宋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 xml:space="preserve">20    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亩，砂浆充填</w:t>
            </w:r>
            <w:r>
              <w:rPr>
                <w:rFonts w:ascii="仿宋" w:hAnsi="仿宋" w:eastAsia="仿宋" w:cs="仿宋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20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万立方，截排水工程</w:t>
            </w:r>
            <w:r>
              <w:rPr>
                <w:rFonts w:ascii="仿宋" w:hAnsi="仿宋" w:eastAsia="仿宋" w:cs="仿宋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1.</w:t>
            </w:r>
            <w:r>
              <w:rPr>
                <w:rFonts w:ascii="Times New Roman" w:hAnsi="Times New Roman" w:eastAsia="Times New Roman" w:cs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km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，场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地重金属修复</w:t>
            </w:r>
            <w:r>
              <w:rPr>
                <w:rFonts w:ascii="仿宋" w:hAnsi="仿宋" w:eastAsia="仿宋" w:cs="仿宋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53</w:t>
            </w:r>
            <w:r>
              <w:rPr>
                <w:rFonts w:ascii="Times New Roman" w:hAnsi="Times New Roman" w:eastAsia="Times New Roman" w:cs="Times New Roman"/>
                <w:spacing w:val="23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亩，复绿种树</w:t>
            </w:r>
            <w:r>
              <w:rPr>
                <w:rFonts w:ascii="仿宋" w:hAnsi="仿宋" w:eastAsia="仿宋" w:cs="仿宋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500</w:t>
            </w:r>
            <w:r>
              <w:rPr>
                <w:rFonts w:ascii="Times New Roman" w:hAnsi="Times New Roman" w:eastAsia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亩。</w:t>
            </w:r>
          </w:p>
        </w:tc>
        <w:tc>
          <w:tcPr>
            <w:tcW w:w="79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58" w:line="96" w:lineRule="exact"/>
              <w:ind w:left="18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0"/>
                <w:position w:val="-2"/>
                <w:sz w:val="20"/>
                <w:szCs w:val="20"/>
              </w:rPr>
              <w:t>——</w:t>
            </w:r>
          </w:p>
        </w:tc>
        <w:tc>
          <w:tcPr>
            <w:tcW w:w="93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195" w:lineRule="auto"/>
              <w:ind w:left="13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3538.38</w:t>
            </w:r>
          </w:p>
        </w:tc>
        <w:tc>
          <w:tcPr>
            <w:tcW w:w="112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8" w:line="195" w:lineRule="auto"/>
              <w:ind w:left="11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2021-2035</w:t>
            </w:r>
          </w:p>
        </w:tc>
        <w:tc>
          <w:tcPr>
            <w:tcW w:w="2256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65" w:line="259" w:lineRule="auto"/>
              <w:ind w:left="131" w:right="139" w:firstLine="6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浮梁县矿产资源总体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规划（</w:t>
            </w: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2021-2025</w:t>
            </w:r>
            <w:r>
              <w:rPr>
                <w:rFonts w:ascii="Times New Roman" w:hAnsi="Times New Roman" w:eastAsia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年）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4" w:hRule="atLeast"/>
        </w:trPr>
        <w:tc>
          <w:tcPr>
            <w:tcW w:w="7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2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65" w:line="268" w:lineRule="auto"/>
              <w:ind w:left="175" w:right="168" w:firstLine="4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东河流域矿山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生态地质环境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保护修复项目</w:t>
            </w:r>
          </w:p>
        </w:tc>
        <w:tc>
          <w:tcPr>
            <w:tcW w:w="2566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65" w:line="259" w:lineRule="auto"/>
              <w:ind w:left="559" w:right="38" w:hanging="4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瑶里镇、鹅湖镇、臧湾乡、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王港乡和浮梁镇</w:t>
            </w:r>
          </w:p>
        </w:tc>
        <w:tc>
          <w:tcPr>
            <w:tcW w:w="4601" w:type="dxa"/>
            <w:vAlign w:val="top"/>
          </w:tcPr>
          <w:p>
            <w:pPr>
              <w:pStyle w:val="6"/>
              <w:spacing w:before="50" w:line="282" w:lineRule="auto"/>
              <w:ind w:left="110" w:right="31" w:firstLine="2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 xml:space="preserve">1.  </w:t>
            </w: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建设地点：王港乡、臧湾乡、鹅湖镇、瑶里镇。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2.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建设规模：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23</w:t>
            </w:r>
            <w:r>
              <w:rPr>
                <w:rFonts w:ascii="Times New Roman" w:hAnsi="Times New Roman" w:eastAsia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座废弃矿山共计</w:t>
            </w:r>
            <w:r>
              <w:rPr>
                <w:rFonts w:ascii="仿宋" w:hAnsi="仿宋" w:eastAsia="仿宋" w:cs="仿宋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878.7</w:t>
            </w:r>
            <w:r>
              <w:rPr>
                <w:rFonts w:ascii="Times New Roman" w:hAnsi="Times New Roman" w:eastAsia="Times New Roman" w:cs="Times New Roman"/>
                <w:spacing w:val="20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亩</w:t>
            </w:r>
            <w:r>
              <w:rPr>
                <w:rFonts w:ascii="仿宋" w:hAnsi="仿宋" w:eastAsia="仿宋" w:cs="仿宋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3.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建设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内容：</w:t>
            </w:r>
            <w:r>
              <w:rPr>
                <w:spacing w:val="7"/>
                <w:sz w:val="20"/>
                <w:szCs w:val="20"/>
              </w:rPr>
              <w:t>①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 xml:space="preserve">实施废弃稀土矿山土地复垦工程，完成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土地复垦面积</w:t>
            </w:r>
            <w:r>
              <w:rPr>
                <w:rFonts w:ascii="仿宋" w:hAnsi="仿宋" w:eastAsia="仿宋" w:cs="仿宋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120</w:t>
            </w:r>
            <w:r>
              <w:rPr>
                <w:rFonts w:ascii="Times New Roman" w:hAnsi="Times New Roman" w:eastAsia="Times New Roman" w:cs="Times New Roman"/>
                <w:spacing w:val="22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 xml:space="preserve">亩；实施废弃稀土矿山造林复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绿工作，完成造林复绿面积</w:t>
            </w:r>
            <w:r>
              <w:rPr>
                <w:rFonts w:ascii="仿宋" w:hAnsi="仿宋" w:eastAsia="仿宋" w:cs="仿宋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700</w:t>
            </w:r>
            <w:r>
              <w:rPr>
                <w:rFonts w:ascii="Times New Roman" w:hAnsi="Times New Roman" w:eastAsia="Times New Roman" w:cs="Times New Roman"/>
                <w:spacing w:val="20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亩；全面遏制废 弃稀土矿山水土流失，整治水土流失面积</w:t>
            </w:r>
            <w:r>
              <w:rPr>
                <w:rFonts w:ascii="仿宋" w:hAnsi="仿宋" w:eastAsia="仿宋" w:cs="仿宋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8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00</w:t>
            </w:r>
            <w:r>
              <w:rPr>
                <w:rFonts w:ascii="Times New Roman" w:hAnsi="Times New Roman" w:eastAsia="Times New Roman" w:cs="Times New Roman"/>
                <w:spacing w:val="20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 xml:space="preserve">亩 </w:t>
            </w:r>
            <w:r>
              <w:rPr>
                <w:spacing w:val="7"/>
                <w:sz w:val="20"/>
                <w:szCs w:val="20"/>
              </w:rPr>
              <w:t>②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 xml:space="preserve">实施环境综合治理，治理措施包含地形平整  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820</w:t>
            </w:r>
            <w:r>
              <w:rPr>
                <w:rFonts w:ascii="Times New Roman" w:hAnsi="Times New Roman" w:eastAsia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亩、拦挡工程新建挡土墙</w:t>
            </w:r>
            <w:r>
              <w:rPr>
                <w:rFonts w:ascii="仿宋" w:hAnsi="仿宋" w:eastAsia="仿宋" w:cs="仿宋"/>
                <w:spacing w:val="-3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5.3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km</w:t>
            </w:r>
            <w:r>
              <w:rPr>
                <w:rFonts w:ascii="Times New Roman" w:hAnsi="Times New Roman" w:eastAsia="Times New Roman" w:cs="Times New Roman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、坡面防护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5.3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km</w:t>
            </w:r>
            <w:r>
              <w:rPr>
                <w:rFonts w:ascii="Times New Roman" w:hAnsi="Times New Roman" w:eastAsia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、新建截排水沟</w:t>
            </w:r>
            <w:r>
              <w:rPr>
                <w:rFonts w:ascii="仿宋" w:hAnsi="仿宋" w:eastAsia="仿宋" w:cs="仿宋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4.2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km</w:t>
            </w:r>
            <w:r>
              <w:rPr>
                <w:rFonts w:ascii="Times New Roman" w:hAnsi="Times New Roman" w:eastAsia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、架设电线</w:t>
            </w:r>
            <w:r>
              <w:rPr>
                <w:rFonts w:ascii="仿宋" w:hAnsi="仿宋" w:eastAsia="仿宋" w:cs="仿宋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10.2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km</w:t>
            </w:r>
          </w:p>
        </w:tc>
        <w:tc>
          <w:tcPr>
            <w:tcW w:w="79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7" w:line="96" w:lineRule="exact"/>
              <w:ind w:left="18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0"/>
                <w:position w:val="-2"/>
                <w:sz w:val="20"/>
                <w:szCs w:val="20"/>
              </w:rPr>
              <w:t>——</w:t>
            </w:r>
          </w:p>
        </w:tc>
        <w:tc>
          <w:tcPr>
            <w:tcW w:w="93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7" w:line="195" w:lineRule="auto"/>
              <w:ind w:left="12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4037.42</w:t>
            </w:r>
          </w:p>
        </w:tc>
        <w:tc>
          <w:tcPr>
            <w:tcW w:w="112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7" w:line="195" w:lineRule="auto"/>
              <w:ind w:left="11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2021-2035</w:t>
            </w:r>
          </w:p>
        </w:tc>
        <w:tc>
          <w:tcPr>
            <w:tcW w:w="2256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65" w:line="259" w:lineRule="auto"/>
              <w:ind w:left="131" w:right="139" w:firstLine="6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浮梁县矿产资源总体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规划（</w:t>
            </w: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2021-2025</w:t>
            </w:r>
            <w:r>
              <w:rPr>
                <w:rFonts w:ascii="Times New Roman" w:hAnsi="Times New Roman" w:eastAsia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年）</w:t>
            </w:r>
          </w:p>
        </w:tc>
      </w:tr>
    </w:tbl>
    <w:p>
      <w:pPr>
        <w:pStyle w:val="2"/>
      </w:pPr>
    </w:p>
    <w:p>
      <w:pPr>
        <w:sectPr>
          <w:footerReference r:id="rId116" w:type="default"/>
          <w:pgSz w:w="16839" w:h="11906"/>
          <w:pgMar w:top="1012" w:right="888" w:bottom="1151" w:left="1327" w:header="0" w:footer="989" w:gutter="0"/>
          <w:cols w:space="720" w:num="1"/>
        </w:sectPr>
      </w:pPr>
    </w:p>
    <w:p>
      <w:pPr>
        <w:spacing w:before="21"/>
      </w:pPr>
    </w:p>
    <w:p>
      <w:pPr>
        <w:spacing w:before="21"/>
      </w:pPr>
    </w:p>
    <w:p>
      <w:pPr>
        <w:spacing w:before="21"/>
      </w:pPr>
    </w:p>
    <w:tbl>
      <w:tblPr>
        <w:tblStyle w:val="5"/>
        <w:tblW w:w="1461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4"/>
        <w:gridCol w:w="1592"/>
        <w:gridCol w:w="2566"/>
        <w:gridCol w:w="4601"/>
        <w:gridCol w:w="798"/>
        <w:gridCol w:w="934"/>
        <w:gridCol w:w="1126"/>
        <w:gridCol w:w="225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744" w:type="dxa"/>
            <w:vAlign w:val="top"/>
          </w:tcPr>
          <w:p>
            <w:pPr>
              <w:spacing w:before="212" w:line="312" w:lineRule="exact"/>
              <w:ind w:left="17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重大</w:t>
            </w:r>
          </w:p>
          <w:p>
            <w:pPr>
              <w:spacing w:line="231" w:lineRule="auto"/>
              <w:ind w:left="17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工程</w:t>
            </w:r>
          </w:p>
        </w:tc>
        <w:tc>
          <w:tcPr>
            <w:tcW w:w="1592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65" w:line="232" w:lineRule="auto"/>
              <w:ind w:left="49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子项目</w:t>
            </w:r>
          </w:p>
        </w:tc>
        <w:tc>
          <w:tcPr>
            <w:tcW w:w="2566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65" w:line="232" w:lineRule="auto"/>
              <w:ind w:left="87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涉及区域</w:t>
            </w:r>
          </w:p>
        </w:tc>
        <w:tc>
          <w:tcPr>
            <w:tcW w:w="4601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65" w:line="231" w:lineRule="auto"/>
              <w:ind w:left="189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项目内容</w:t>
            </w:r>
          </w:p>
        </w:tc>
        <w:tc>
          <w:tcPr>
            <w:tcW w:w="798" w:type="dxa"/>
            <w:vAlign w:val="top"/>
          </w:tcPr>
          <w:p>
            <w:pPr>
              <w:spacing w:before="212" w:line="312" w:lineRule="exact"/>
              <w:ind w:left="20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7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预计</w:t>
            </w:r>
          </w:p>
          <w:p>
            <w:pPr>
              <w:spacing w:line="229" w:lineRule="auto"/>
              <w:ind w:left="20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单价</w:t>
            </w:r>
          </w:p>
        </w:tc>
        <w:tc>
          <w:tcPr>
            <w:tcW w:w="934" w:type="dxa"/>
            <w:vAlign w:val="top"/>
          </w:tcPr>
          <w:p>
            <w:pPr>
              <w:spacing w:before="55" w:line="260" w:lineRule="auto"/>
              <w:ind w:left="163" w:right="1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投资金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额（万</w:t>
            </w:r>
          </w:p>
          <w:p>
            <w:pPr>
              <w:spacing w:before="61" w:line="235" w:lineRule="auto"/>
              <w:ind w:left="27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5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元）</w:t>
            </w:r>
          </w:p>
        </w:tc>
        <w:tc>
          <w:tcPr>
            <w:tcW w:w="1126" w:type="dxa"/>
            <w:vAlign w:val="top"/>
          </w:tcPr>
          <w:p>
            <w:pPr>
              <w:spacing w:before="213" w:line="259" w:lineRule="auto"/>
              <w:ind w:left="380" w:right="137" w:hanging="2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预计实施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时序</w:t>
            </w:r>
          </w:p>
        </w:tc>
        <w:tc>
          <w:tcPr>
            <w:tcW w:w="2256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65" w:line="233" w:lineRule="auto"/>
              <w:ind w:left="9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  <w14:textOutline w14:w="3795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744" w:type="dxa"/>
            <w:vMerge w:val="restart"/>
            <w:tcBorders>
              <w:bottom w:val="nil"/>
            </w:tcBorders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65" w:line="312" w:lineRule="exact"/>
              <w:ind w:left="17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position w:val="7"/>
                <w:sz w:val="20"/>
                <w:szCs w:val="20"/>
              </w:rPr>
              <w:t>农田</w:t>
            </w:r>
          </w:p>
          <w:p>
            <w:pPr>
              <w:spacing w:line="232" w:lineRule="auto"/>
              <w:ind w:left="18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与农</w:t>
            </w:r>
          </w:p>
          <w:p>
            <w:pPr>
              <w:spacing w:before="60" w:line="230" w:lineRule="auto"/>
              <w:ind w:left="17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村生</w:t>
            </w:r>
          </w:p>
          <w:p>
            <w:pPr>
              <w:spacing w:before="62" w:line="234" w:lineRule="auto"/>
              <w:ind w:left="18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态质</w:t>
            </w:r>
          </w:p>
          <w:p>
            <w:pPr>
              <w:spacing w:before="59" w:line="234" w:lineRule="auto"/>
              <w:ind w:left="17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量提</w:t>
            </w:r>
          </w:p>
          <w:p>
            <w:pPr>
              <w:spacing w:before="57" w:line="232" w:lineRule="auto"/>
              <w:ind w:left="17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升工</w:t>
            </w:r>
          </w:p>
          <w:p>
            <w:pPr>
              <w:spacing w:before="60" w:line="232" w:lineRule="auto"/>
              <w:ind w:left="27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程</w:t>
            </w:r>
          </w:p>
        </w:tc>
        <w:tc>
          <w:tcPr>
            <w:tcW w:w="1592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65" w:line="259" w:lineRule="auto"/>
              <w:ind w:left="385" w:right="168" w:hanging="20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全域土地综合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整治项目</w:t>
            </w:r>
          </w:p>
        </w:tc>
        <w:tc>
          <w:tcPr>
            <w:tcW w:w="2566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before="65" w:line="232" w:lineRule="auto"/>
              <w:ind w:left="2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寿安镇和王港乡省级试</w:t>
            </w:r>
          </w:p>
          <w:p>
            <w:pPr>
              <w:spacing w:before="61" w:line="228" w:lineRule="auto"/>
              <w:ind w:left="16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点，打造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浮梁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样式，适</w:t>
            </w:r>
          </w:p>
          <w:p>
            <w:pPr>
              <w:spacing w:before="64" w:line="231" w:lineRule="auto"/>
              <w:ind w:left="1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时推广</w:t>
            </w:r>
            <w:r>
              <w:rPr>
                <w:rFonts w:ascii="仿宋" w:hAnsi="仿宋" w:eastAsia="仿宋" w:cs="仿宋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hAnsi="Times New Roman" w:eastAsia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至</w:t>
            </w:r>
            <w:r>
              <w:rPr>
                <w:rFonts w:ascii="仿宋" w:hAnsi="仿宋" w:eastAsia="仿宋" w:cs="仿宋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hAnsi="Times New Roman" w:eastAsia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个乡镇开展</w:t>
            </w:r>
          </w:p>
          <w:p>
            <w:pPr>
              <w:spacing w:before="62" w:line="230" w:lineRule="auto"/>
              <w:ind w:left="87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相应项目</w:t>
            </w:r>
          </w:p>
        </w:tc>
        <w:tc>
          <w:tcPr>
            <w:tcW w:w="4601" w:type="dxa"/>
            <w:vAlign w:val="top"/>
          </w:tcPr>
          <w:p>
            <w:pPr>
              <w:spacing w:before="55" w:line="278" w:lineRule="auto"/>
              <w:ind w:left="120" w:right="104" w:firstLine="21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以改善农田质量、改善农村生态环境、优化三生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空间为重点建设方向，统筹农用地整理、建设用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地整理和乡村生态保护修复，着力建设一批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“</w:t>
            </w:r>
            <w:r>
              <w:rPr>
                <w:rFonts w:ascii="Times New Roman" w:hAnsi="Times New Roman" w:eastAsia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山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青、水秀、林茂、</w:t>
            </w:r>
            <w:r>
              <w:rPr>
                <w:rFonts w:ascii="仿宋" w:hAnsi="仿宋" w:eastAsia="仿宋" w:cs="仿宋"/>
                <w:spacing w:val="-45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田良、景美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的美丽乡村。包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括坡耕地整治、高标准农田建设、农村建设用地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整理、矿山生态修复等</w:t>
            </w:r>
          </w:p>
        </w:tc>
        <w:tc>
          <w:tcPr>
            <w:tcW w:w="798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before="57" w:line="96" w:lineRule="exact"/>
              <w:ind w:left="18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0"/>
                <w:position w:val="-2"/>
                <w:sz w:val="20"/>
                <w:szCs w:val="20"/>
              </w:rPr>
              <w:t>——</w:t>
            </w:r>
          </w:p>
        </w:tc>
        <w:tc>
          <w:tcPr>
            <w:tcW w:w="93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 w:line="195" w:lineRule="auto"/>
              <w:ind w:left="20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43256</w:t>
            </w:r>
          </w:p>
        </w:tc>
        <w:tc>
          <w:tcPr>
            <w:tcW w:w="1126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8" w:line="195" w:lineRule="auto"/>
              <w:ind w:left="11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2021-2035</w:t>
            </w:r>
          </w:p>
        </w:tc>
        <w:tc>
          <w:tcPr>
            <w:tcW w:w="2256" w:type="dxa"/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</w:p>
          <w:p>
            <w:pPr>
              <w:spacing w:before="65" w:line="231" w:lineRule="auto"/>
              <w:ind w:left="1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景德镇市国土空间生</w:t>
            </w:r>
          </w:p>
          <w:p>
            <w:pPr>
              <w:spacing w:before="61" w:line="312" w:lineRule="exact"/>
              <w:ind w:left="1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position w:val="7"/>
                <w:sz w:val="20"/>
                <w:szCs w:val="20"/>
              </w:rPr>
              <w:t>态修复规划</w:t>
            </w:r>
          </w:p>
          <w:p>
            <w:pPr>
              <w:spacing w:line="264" w:lineRule="exact"/>
              <w:ind w:left="1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position w:val="1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3"/>
                <w:position w:val="1"/>
                <w:sz w:val="20"/>
                <w:szCs w:val="20"/>
              </w:rPr>
              <w:t>2021-2035</w:t>
            </w:r>
            <w:r>
              <w:rPr>
                <w:rFonts w:ascii="仿宋" w:hAnsi="仿宋" w:eastAsia="仿宋" w:cs="仿宋"/>
                <w:spacing w:val="3"/>
                <w:position w:val="1"/>
                <w:sz w:val="20"/>
                <w:szCs w:val="20"/>
              </w:rPr>
              <w:t>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7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2" w:type="dxa"/>
            <w:vAlign w:val="top"/>
          </w:tcPr>
          <w:p>
            <w:pPr>
              <w:spacing w:before="208" w:line="260" w:lineRule="auto"/>
              <w:ind w:left="490" w:right="168" w:hanging="30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高标准农田建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设项目</w:t>
            </w:r>
          </w:p>
        </w:tc>
        <w:tc>
          <w:tcPr>
            <w:tcW w:w="2566" w:type="dxa"/>
            <w:vAlign w:val="top"/>
          </w:tcPr>
          <w:p>
            <w:pPr>
              <w:spacing w:before="209" w:line="261" w:lineRule="auto"/>
              <w:ind w:left="831" w:right="231" w:hanging="58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规划计划完成建设面积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16.88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z w:val="20"/>
                <w:szCs w:val="20"/>
              </w:rPr>
              <w:t>万亩</w:t>
            </w:r>
          </w:p>
        </w:tc>
        <w:tc>
          <w:tcPr>
            <w:tcW w:w="4601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before="65" w:line="231" w:lineRule="auto"/>
              <w:ind w:left="1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主要建设内容为农田水利、</w:t>
            </w:r>
            <w:r>
              <w:rPr>
                <w:rFonts w:ascii="仿宋" w:hAnsi="仿宋" w:eastAsia="仿宋" w:cs="仿宋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田间道路等。</w:t>
            </w:r>
          </w:p>
        </w:tc>
        <w:tc>
          <w:tcPr>
            <w:tcW w:w="798" w:type="dxa"/>
            <w:vAlign w:val="top"/>
          </w:tcPr>
          <w:p>
            <w:pPr>
              <w:spacing w:before="207" w:line="262" w:lineRule="auto"/>
              <w:ind w:left="175" w:right="134" w:hanging="3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>0.3</w:t>
            </w:r>
            <w:r>
              <w:rPr>
                <w:rFonts w:ascii="Times New Roman" w:hAnsi="Times New Roman" w:eastAsia="Times New Roman" w:cs="Times New Roman"/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万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元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亩</w:t>
            </w:r>
          </w:p>
        </w:tc>
        <w:tc>
          <w:tcPr>
            <w:tcW w:w="934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spacing w:before="57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50640</w:t>
            </w:r>
          </w:p>
        </w:tc>
        <w:tc>
          <w:tcPr>
            <w:tcW w:w="1126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spacing w:before="57" w:line="195" w:lineRule="auto"/>
              <w:ind w:left="11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2021-2025</w:t>
            </w:r>
          </w:p>
        </w:tc>
        <w:tc>
          <w:tcPr>
            <w:tcW w:w="2256" w:type="dxa"/>
            <w:vAlign w:val="top"/>
          </w:tcPr>
          <w:p>
            <w:pPr>
              <w:spacing w:before="52" w:line="269" w:lineRule="auto"/>
              <w:ind w:left="120" w:right="184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 xml:space="preserve">《浮梁县高标准农田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建设规划（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2021-2030</w:t>
            </w:r>
            <w:r>
              <w:rPr>
                <w:rFonts w:ascii="Times New Roman" w:hAnsi="Times New Roman" w:eastAsia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年）》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744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65" w:line="312" w:lineRule="exact"/>
              <w:ind w:left="17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7"/>
                <w:sz w:val="20"/>
                <w:szCs w:val="20"/>
              </w:rPr>
              <w:t>城镇</w:t>
            </w:r>
          </w:p>
          <w:p>
            <w:pPr>
              <w:spacing w:line="231" w:lineRule="auto"/>
              <w:ind w:left="18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空间</w:t>
            </w:r>
          </w:p>
          <w:p>
            <w:pPr>
              <w:spacing w:before="61" w:line="234" w:lineRule="auto"/>
              <w:ind w:left="18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5"/>
                <w:sz w:val="20"/>
                <w:szCs w:val="20"/>
              </w:rPr>
              <w:t>生态</w:t>
            </w:r>
          </w:p>
          <w:p>
            <w:pPr>
              <w:spacing w:before="57" w:line="231" w:lineRule="auto"/>
              <w:ind w:left="17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优化</w:t>
            </w:r>
          </w:p>
          <w:p>
            <w:pPr>
              <w:spacing w:before="62" w:line="232" w:lineRule="auto"/>
              <w:ind w:left="17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提升</w:t>
            </w:r>
          </w:p>
          <w:p>
            <w:pPr>
              <w:spacing w:before="60" w:line="232" w:lineRule="auto"/>
              <w:ind w:left="17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工程</w:t>
            </w:r>
          </w:p>
        </w:tc>
        <w:tc>
          <w:tcPr>
            <w:tcW w:w="1592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65" w:line="260" w:lineRule="auto"/>
              <w:ind w:left="388" w:right="168" w:hanging="21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绿地景观提档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升级项目</w:t>
            </w:r>
          </w:p>
        </w:tc>
        <w:tc>
          <w:tcPr>
            <w:tcW w:w="2566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65" w:line="231" w:lineRule="auto"/>
              <w:ind w:left="1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城市绿化和工业园区绿化</w:t>
            </w:r>
          </w:p>
        </w:tc>
        <w:tc>
          <w:tcPr>
            <w:tcW w:w="4601" w:type="dxa"/>
            <w:vAlign w:val="top"/>
          </w:tcPr>
          <w:p>
            <w:pPr>
              <w:spacing w:before="53" w:line="278" w:lineRule="auto"/>
              <w:ind w:left="118" w:right="104" w:firstLine="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城市公园保护与管控。按照总量不减少，分类、</w:t>
            </w:r>
            <w:r>
              <w:rPr>
                <w:rFonts w:ascii="仿宋" w:hAnsi="仿宋" w:eastAsia="仿宋" w:cs="仿宋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分层次布局的原则对公园进行管控。通过识别具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有重要或特殊生态功能的斑块，针对其现有问  题，立足生态基础，进行生态修复。整体斑块空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间布局上通过提高绿地斑块的布点密度和斑块  间的提升生态网络的连通性和稳定性。</w:t>
            </w:r>
          </w:p>
        </w:tc>
        <w:tc>
          <w:tcPr>
            <w:tcW w:w="7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7" w:line="195" w:lineRule="auto"/>
              <w:ind w:left="2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2180</w:t>
            </w:r>
          </w:p>
        </w:tc>
        <w:tc>
          <w:tcPr>
            <w:tcW w:w="1126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57" w:line="195" w:lineRule="auto"/>
              <w:ind w:left="11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2021-2035</w:t>
            </w:r>
          </w:p>
        </w:tc>
        <w:tc>
          <w:tcPr>
            <w:tcW w:w="2256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before="65" w:line="274" w:lineRule="auto"/>
              <w:ind w:left="120" w:right="255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《浮梁县国民经济和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社会发展第十四个五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年规划和二〇三五年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远景目标纲要》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7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2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before="65" w:line="260" w:lineRule="auto"/>
              <w:ind w:left="299" w:right="168" w:hanging="1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浮梁县森林公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园建设项目</w:t>
            </w:r>
          </w:p>
        </w:tc>
        <w:tc>
          <w:tcPr>
            <w:tcW w:w="2566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65" w:line="259" w:lineRule="auto"/>
              <w:ind w:left="141" w:right="128" w:hanging="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银坞公园</w:t>
            </w:r>
            <w:r>
              <w:rPr>
                <w:rFonts w:ascii="仿宋" w:hAnsi="仿宋" w:eastAsia="仿宋" w:cs="仿宋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710</w:t>
            </w:r>
            <w:r>
              <w:rPr>
                <w:rFonts w:ascii="Times New Roman" w:hAnsi="Times New Roman" w:eastAsia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亩（分二期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实施</w:t>
            </w:r>
            <w:r>
              <w:rPr>
                <w:rFonts w:ascii="仿宋" w:hAnsi="仿宋" w:eastAsia="仿宋" w:cs="仿宋"/>
                <w:spacing w:val="20"/>
                <w:sz w:val="20"/>
                <w:szCs w:val="20"/>
              </w:rPr>
              <w:t>），</w:t>
            </w:r>
            <w:r>
              <w:rPr>
                <w:rFonts w:ascii="仿宋" w:hAnsi="仿宋" w:eastAsia="仿宋" w:cs="仿宋"/>
                <w:sz w:val="20"/>
                <w:szCs w:val="20"/>
              </w:rPr>
              <w:t>天宝公园</w:t>
            </w:r>
            <w:r>
              <w:rPr>
                <w:rFonts w:ascii="仿宋" w:hAnsi="仿宋" w:eastAsia="仿宋" w:cs="仿宋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130</w:t>
            </w:r>
            <w:r>
              <w:rPr>
                <w:rFonts w:ascii="Times New Roman" w:hAnsi="Times New Roman" w:eastAsia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z w:val="20"/>
                <w:szCs w:val="20"/>
              </w:rPr>
              <w:t>亩</w:t>
            </w:r>
          </w:p>
        </w:tc>
        <w:tc>
          <w:tcPr>
            <w:tcW w:w="4601" w:type="dxa"/>
            <w:vAlign w:val="top"/>
          </w:tcPr>
          <w:p>
            <w:pPr>
              <w:spacing w:before="212" w:line="269" w:lineRule="auto"/>
              <w:ind w:left="118" w:right="104" w:firstLine="1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入口山门、入口广场、道路工程、林相改造、园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路铺装、景观构筑物、管理建筑房、绿化、亮化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等工程</w:t>
            </w:r>
          </w:p>
        </w:tc>
        <w:tc>
          <w:tcPr>
            <w:tcW w:w="7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8" w:line="195" w:lineRule="auto"/>
              <w:ind w:left="28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>1360</w:t>
            </w:r>
          </w:p>
        </w:tc>
        <w:tc>
          <w:tcPr>
            <w:tcW w:w="112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8" w:line="195" w:lineRule="auto"/>
              <w:ind w:left="11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2021-2035</w:t>
            </w:r>
          </w:p>
        </w:tc>
        <w:tc>
          <w:tcPr>
            <w:tcW w:w="2256" w:type="dxa"/>
            <w:vAlign w:val="top"/>
          </w:tcPr>
          <w:p>
            <w:pPr>
              <w:spacing w:before="54" w:line="274" w:lineRule="auto"/>
              <w:ind w:left="120" w:right="255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《浮梁县国民经济和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社会发展第十四个五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年规划和二〇三五年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远景目标纲要》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74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92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65" w:line="260" w:lineRule="auto"/>
              <w:ind w:left="280" w:right="168" w:hanging="10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城镇水生态廊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道建设项目</w:t>
            </w:r>
          </w:p>
        </w:tc>
        <w:tc>
          <w:tcPr>
            <w:tcW w:w="2566" w:type="dxa"/>
            <w:vAlign w:val="top"/>
          </w:tcPr>
          <w:p>
            <w:pPr>
              <w:spacing w:before="56" w:line="232" w:lineRule="auto"/>
              <w:ind w:left="1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三贤湖省级湿地公园水质</w:t>
            </w:r>
          </w:p>
          <w:p>
            <w:pPr>
              <w:spacing w:before="61" w:line="229" w:lineRule="auto"/>
              <w:ind w:left="1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保护、浮梁段昌江流域（含</w:t>
            </w:r>
          </w:p>
          <w:p>
            <w:pPr>
              <w:spacing w:before="63" w:line="229" w:lineRule="auto"/>
              <w:ind w:right="12"/>
              <w:jc w:val="right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昌江百里风光带、浯溪口）</w:t>
            </w:r>
          </w:p>
          <w:p>
            <w:pPr>
              <w:spacing w:before="64" w:line="231" w:lineRule="auto"/>
              <w:ind w:left="108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治理</w:t>
            </w:r>
          </w:p>
        </w:tc>
        <w:tc>
          <w:tcPr>
            <w:tcW w:w="4601" w:type="dxa"/>
            <w:vAlign w:val="top"/>
          </w:tcPr>
          <w:p>
            <w:pPr>
              <w:spacing w:before="212" w:line="269" w:lineRule="auto"/>
              <w:ind w:left="124" w:right="104" w:hanging="5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水岸景观提质。对城区内主要河段开进行景观提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质，建设水生态廊道，打造</w:t>
            </w:r>
            <w:r>
              <w:rPr>
                <w:rFonts w:ascii="仿宋" w:hAnsi="仿宋" w:eastAsia="仿宋" w:cs="仿宋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1-2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个较高水准的水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生态廊道文明示范工程。</w:t>
            </w:r>
          </w:p>
        </w:tc>
        <w:tc>
          <w:tcPr>
            <w:tcW w:w="79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4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7" w:line="195" w:lineRule="auto"/>
              <w:ind w:left="31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640</w:t>
            </w:r>
          </w:p>
        </w:tc>
        <w:tc>
          <w:tcPr>
            <w:tcW w:w="112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7" w:line="195" w:lineRule="auto"/>
              <w:ind w:left="11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2021-2035</w:t>
            </w:r>
          </w:p>
        </w:tc>
        <w:tc>
          <w:tcPr>
            <w:tcW w:w="2256" w:type="dxa"/>
            <w:vAlign w:val="top"/>
          </w:tcPr>
          <w:p>
            <w:pPr>
              <w:spacing w:before="55" w:line="274" w:lineRule="auto"/>
              <w:ind w:left="120" w:right="255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《浮梁县国民经济和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社会发展第十四个五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年规划和二〇三五年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远景目标纲要》</w:t>
            </w:r>
          </w:p>
        </w:tc>
      </w:tr>
    </w:tbl>
    <w:p>
      <w:pPr>
        <w:pStyle w:val="2"/>
      </w:pPr>
    </w:p>
    <w:p>
      <w:pPr>
        <w:sectPr>
          <w:footerReference r:id="rId117" w:type="default"/>
          <w:pgSz w:w="16839" w:h="11906"/>
          <w:pgMar w:top="1012" w:right="888" w:bottom="1151" w:left="1327" w:header="0" w:footer="989" w:gutter="0"/>
          <w:cols w:space="720" w:num="1"/>
        </w:sectPr>
      </w:pPr>
    </w:p>
    <w:p>
      <w:pPr>
        <w:spacing w:before="72" w:line="228" w:lineRule="auto"/>
        <w:ind w:left="3839"/>
        <w:outlineLvl w:val="0"/>
        <w:rPr>
          <w:rFonts w:ascii="黑体" w:hAnsi="黑体" w:eastAsia="黑体" w:cs="黑体"/>
          <w:sz w:val="35"/>
          <w:szCs w:val="35"/>
        </w:rPr>
      </w:pPr>
      <w:bookmarkStart w:id="54" w:name="bookmark55"/>
      <w:bookmarkEnd w:id="54"/>
      <w:bookmarkStart w:id="55" w:name="bookmark56"/>
      <w:bookmarkEnd w:id="55"/>
      <w:r>
        <w:rPr>
          <w:rFonts w:ascii="黑体" w:hAnsi="黑体" w:eastAsia="黑体" w:cs="黑体"/>
          <w:spacing w:val="-7"/>
          <w:sz w:val="35"/>
          <w:szCs w:val="35"/>
        </w:rPr>
        <w:t>附图</w:t>
      </w:r>
    </w:p>
    <w:p>
      <w:pPr>
        <w:spacing w:before="195" w:line="222" w:lineRule="auto"/>
        <w:ind w:left="40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3"/>
          <w:sz w:val="28"/>
          <w:szCs w:val="28"/>
        </w:rPr>
        <w:t>附图</w:t>
      </w:r>
      <w:r>
        <w:rPr>
          <w:rFonts w:ascii="黑体" w:hAnsi="黑体" w:eastAsia="黑体" w:cs="黑体"/>
          <w:spacing w:val="-4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1  </w:t>
      </w:r>
      <w:r>
        <w:rPr>
          <w:rFonts w:ascii="黑体" w:hAnsi="黑体" w:eastAsia="黑体" w:cs="黑体"/>
          <w:spacing w:val="-3"/>
          <w:sz w:val="28"/>
          <w:szCs w:val="28"/>
        </w:rPr>
        <w:t>浮梁县国土空间生态修复分区图</w:t>
      </w:r>
    </w:p>
    <w:p>
      <w:pPr>
        <w:spacing w:before="64" w:line="11745" w:lineRule="exact"/>
        <w:ind w:firstLine="14"/>
      </w:pPr>
      <w:r>
        <w:rPr>
          <w:position w:val="-234"/>
        </w:rPr>
        <w:drawing>
          <wp:inline distT="0" distB="0" distL="0" distR="0">
            <wp:extent cx="5273040" cy="745807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45" w:lineRule="exact"/>
        <w:sectPr>
          <w:footerReference r:id="rId118" w:type="default"/>
          <w:pgSz w:w="11906" w:h="16839"/>
          <w:pgMar w:top="1166" w:right="1785" w:bottom="1151" w:left="1785" w:header="0" w:footer="989" w:gutter="0"/>
          <w:cols w:space="720" w:num="1"/>
        </w:sectPr>
      </w:pPr>
    </w:p>
    <w:p>
      <w:pPr>
        <w:spacing w:before="57" w:line="222" w:lineRule="auto"/>
        <w:ind w:left="40"/>
        <w:outlineLvl w:val="0"/>
        <w:rPr>
          <w:rFonts w:ascii="黑体" w:hAnsi="黑体" w:eastAsia="黑体" w:cs="黑体"/>
          <w:sz w:val="28"/>
          <w:szCs w:val="28"/>
        </w:rPr>
      </w:pPr>
      <w:bookmarkStart w:id="56" w:name="bookmark57"/>
      <w:bookmarkEnd w:id="56"/>
      <w:r>
        <w:rPr>
          <w:rFonts w:ascii="黑体" w:hAnsi="黑体" w:eastAsia="黑体" w:cs="黑体"/>
          <w:spacing w:val="-2"/>
          <w:sz w:val="28"/>
          <w:szCs w:val="28"/>
        </w:rPr>
        <w:t>附图</w:t>
      </w:r>
      <w:r>
        <w:rPr>
          <w:rFonts w:ascii="黑体" w:hAnsi="黑体" w:eastAsia="黑体" w:cs="黑体"/>
          <w:spacing w:val="-6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 xml:space="preserve">2  </w:t>
      </w:r>
      <w:r>
        <w:rPr>
          <w:rFonts w:ascii="黑体" w:hAnsi="黑体" w:eastAsia="黑体" w:cs="黑体"/>
          <w:spacing w:val="-2"/>
          <w:sz w:val="28"/>
          <w:szCs w:val="28"/>
        </w:rPr>
        <w:t>浮梁县重点工程项目分布图</w:t>
      </w:r>
    </w:p>
    <w:p>
      <w:pPr>
        <w:spacing w:before="76" w:line="11733" w:lineRule="exact"/>
        <w:ind w:firstLine="14"/>
      </w:pPr>
      <w:r>
        <w:rPr>
          <w:position w:val="-234"/>
        </w:rPr>
        <w:drawing>
          <wp:inline distT="0" distB="0" distL="0" distR="0">
            <wp:extent cx="5266690" cy="745045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745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33" w:lineRule="exact"/>
        <w:sectPr>
          <w:footerReference r:id="rId119" w:type="default"/>
          <w:pgSz w:w="11906" w:h="16839"/>
          <w:pgMar w:top="1250" w:right="1785" w:bottom="1151" w:left="1785" w:header="0" w:footer="989" w:gutter="0"/>
          <w:cols w:space="720" w:num="1"/>
        </w:sectPr>
      </w:pPr>
    </w:p>
    <w:p>
      <w:pPr>
        <w:spacing w:before="57" w:line="222" w:lineRule="auto"/>
        <w:ind w:left="40"/>
        <w:outlineLvl w:val="0"/>
        <w:rPr>
          <w:rFonts w:ascii="黑体" w:hAnsi="黑体" w:eastAsia="黑体" w:cs="黑体"/>
          <w:sz w:val="28"/>
          <w:szCs w:val="28"/>
        </w:rPr>
      </w:pPr>
      <w:bookmarkStart w:id="57" w:name="bookmark58"/>
      <w:bookmarkEnd w:id="57"/>
      <w:r>
        <w:rPr>
          <w:rFonts w:ascii="黑体" w:hAnsi="黑体" w:eastAsia="黑体" w:cs="黑体"/>
          <w:spacing w:val="-3"/>
          <w:sz w:val="28"/>
          <w:szCs w:val="28"/>
        </w:rPr>
        <w:t>附图</w:t>
      </w:r>
      <w:r>
        <w:rPr>
          <w:rFonts w:ascii="黑体" w:hAnsi="黑体" w:eastAsia="黑体" w:cs="黑体"/>
          <w:spacing w:val="-5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3  </w:t>
      </w:r>
      <w:r>
        <w:rPr>
          <w:rFonts w:ascii="黑体" w:hAnsi="黑体" w:eastAsia="黑体" w:cs="黑体"/>
          <w:spacing w:val="-3"/>
          <w:sz w:val="28"/>
          <w:szCs w:val="28"/>
        </w:rPr>
        <w:t>浮梁县国土变更调查图</w:t>
      </w:r>
    </w:p>
    <w:p>
      <w:pPr>
        <w:spacing w:before="16" w:line="11736" w:lineRule="exact"/>
        <w:ind w:firstLine="14"/>
      </w:pPr>
      <w:r>
        <w:rPr>
          <w:position w:val="-234"/>
        </w:rPr>
        <w:drawing>
          <wp:inline distT="0" distB="0" distL="0" distR="0">
            <wp:extent cx="5267960" cy="745172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745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36" w:lineRule="exact"/>
        <w:sectPr>
          <w:footerReference r:id="rId120" w:type="default"/>
          <w:pgSz w:w="11906" w:h="16839"/>
          <w:pgMar w:top="1250" w:right="1785" w:bottom="1151" w:left="1785" w:header="0" w:footer="989" w:gutter="0"/>
          <w:cols w:space="720" w:num="1"/>
        </w:sectPr>
      </w:pPr>
    </w:p>
    <w:p>
      <w:pPr>
        <w:spacing w:before="57" w:line="222" w:lineRule="auto"/>
        <w:ind w:left="40"/>
        <w:outlineLvl w:val="0"/>
        <w:rPr>
          <w:rFonts w:ascii="黑体" w:hAnsi="黑体" w:eastAsia="黑体" w:cs="黑体"/>
          <w:sz w:val="28"/>
          <w:szCs w:val="28"/>
        </w:rPr>
      </w:pPr>
      <w:bookmarkStart w:id="58" w:name="bookmark59"/>
      <w:bookmarkEnd w:id="58"/>
      <w:r>
        <w:rPr>
          <w:rFonts w:ascii="黑体" w:hAnsi="黑体" w:eastAsia="黑体" w:cs="黑体"/>
          <w:spacing w:val="-3"/>
          <w:sz w:val="28"/>
          <w:szCs w:val="28"/>
        </w:rPr>
        <w:t>附图</w:t>
      </w:r>
      <w:r>
        <w:rPr>
          <w:rFonts w:ascii="黑体" w:hAnsi="黑体" w:eastAsia="黑体" w:cs="黑体"/>
          <w:spacing w:val="-6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4  </w:t>
      </w:r>
      <w:r>
        <w:rPr>
          <w:rFonts w:ascii="黑体" w:hAnsi="黑体" w:eastAsia="黑体" w:cs="黑体"/>
          <w:spacing w:val="-3"/>
          <w:sz w:val="28"/>
          <w:szCs w:val="28"/>
        </w:rPr>
        <w:t>浮梁县高程图</w:t>
      </w:r>
    </w:p>
    <w:p>
      <w:pPr>
        <w:spacing w:before="16" w:line="11736" w:lineRule="exact"/>
        <w:ind w:firstLine="14"/>
      </w:pPr>
      <w:r>
        <w:rPr>
          <w:position w:val="-234"/>
        </w:rPr>
        <w:drawing>
          <wp:inline distT="0" distB="0" distL="0" distR="0">
            <wp:extent cx="5267960" cy="745172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745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36" w:lineRule="exact"/>
        <w:sectPr>
          <w:footerReference r:id="rId121" w:type="default"/>
          <w:pgSz w:w="11906" w:h="16839"/>
          <w:pgMar w:top="1250" w:right="1785" w:bottom="1151" w:left="1785" w:header="0" w:footer="989" w:gutter="0"/>
          <w:cols w:space="720" w:num="1"/>
        </w:sectPr>
      </w:pPr>
    </w:p>
    <w:p>
      <w:pPr>
        <w:spacing w:before="57" w:line="220" w:lineRule="auto"/>
        <w:ind w:left="40"/>
        <w:outlineLvl w:val="0"/>
        <w:rPr>
          <w:rFonts w:ascii="黑体" w:hAnsi="黑体" w:eastAsia="黑体" w:cs="黑体"/>
          <w:sz w:val="28"/>
          <w:szCs w:val="28"/>
        </w:rPr>
      </w:pPr>
      <w:bookmarkStart w:id="59" w:name="bookmark60"/>
      <w:bookmarkEnd w:id="59"/>
      <w:r>
        <w:rPr>
          <w:rFonts w:ascii="黑体" w:hAnsi="黑体" w:eastAsia="黑体" w:cs="黑体"/>
          <w:spacing w:val="-3"/>
          <w:sz w:val="28"/>
          <w:szCs w:val="28"/>
        </w:rPr>
        <w:t>附图</w:t>
      </w:r>
      <w:r>
        <w:rPr>
          <w:rFonts w:ascii="黑体" w:hAnsi="黑体" w:eastAsia="黑体" w:cs="黑体"/>
          <w:spacing w:val="-5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5  </w:t>
      </w:r>
      <w:r>
        <w:rPr>
          <w:rFonts w:ascii="黑体" w:hAnsi="黑体" w:eastAsia="黑体" w:cs="黑体"/>
          <w:spacing w:val="-3"/>
          <w:sz w:val="28"/>
          <w:szCs w:val="28"/>
        </w:rPr>
        <w:t>浮梁县生态保护红线</w:t>
      </w:r>
    </w:p>
    <w:p>
      <w:pPr>
        <w:spacing w:before="19" w:line="11736" w:lineRule="exact"/>
        <w:ind w:firstLine="14"/>
      </w:pPr>
      <w:r>
        <w:rPr>
          <w:position w:val="-234"/>
        </w:rPr>
        <w:drawing>
          <wp:inline distT="0" distB="0" distL="0" distR="0">
            <wp:extent cx="5267960" cy="745172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745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36" w:lineRule="exact"/>
        <w:sectPr>
          <w:footerReference r:id="rId122" w:type="default"/>
          <w:pgSz w:w="11906" w:h="16839"/>
          <w:pgMar w:top="1250" w:right="1785" w:bottom="1151" w:left="1785" w:header="0" w:footer="989" w:gutter="0"/>
          <w:cols w:space="720" w:num="1"/>
        </w:sectPr>
      </w:pPr>
    </w:p>
    <w:p>
      <w:pPr>
        <w:spacing w:before="56" w:line="223" w:lineRule="auto"/>
        <w:ind w:left="40"/>
        <w:outlineLvl w:val="0"/>
        <w:rPr>
          <w:rFonts w:ascii="黑体" w:hAnsi="黑体" w:eastAsia="黑体" w:cs="黑体"/>
          <w:sz w:val="28"/>
          <w:szCs w:val="28"/>
        </w:rPr>
      </w:pPr>
      <w:bookmarkStart w:id="60" w:name="bookmark61"/>
      <w:bookmarkEnd w:id="60"/>
      <w:r>
        <w:rPr>
          <w:rFonts w:ascii="黑体" w:hAnsi="黑体" w:eastAsia="黑体" w:cs="黑体"/>
          <w:spacing w:val="-3"/>
          <w:sz w:val="28"/>
          <w:szCs w:val="28"/>
        </w:rPr>
        <w:t>附图</w:t>
      </w:r>
      <w:r>
        <w:rPr>
          <w:rFonts w:ascii="黑体" w:hAnsi="黑体" w:eastAsia="黑体" w:cs="黑体"/>
          <w:spacing w:val="-5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6  </w:t>
      </w:r>
      <w:r>
        <w:rPr>
          <w:rFonts w:ascii="黑体" w:hAnsi="黑体" w:eastAsia="黑体" w:cs="黑体"/>
          <w:spacing w:val="-3"/>
          <w:sz w:val="28"/>
          <w:szCs w:val="28"/>
        </w:rPr>
        <w:t>浮梁县地质灾害分布图</w:t>
      </w:r>
    </w:p>
    <w:p>
      <w:pPr>
        <w:spacing w:before="15" w:line="11736" w:lineRule="exact"/>
        <w:ind w:firstLine="14"/>
      </w:pPr>
      <w:r>
        <w:rPr>
          <w:position w:val="-234"/>
        </w:rPr>
        <w:drawing>
          <wp:inline distT="0" distB="0" distL="0" distR="0">
            <wp:extent cx="5267960" cy="745172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745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36" w:lineRule="exact"/>
        <w:sectPr>
          <w:footerReference r:id="rId123" w:type="default"/>
          <w:pgSz w:w="11906" w:h="16839"/>
          <w:pgMar w:top="1250" w:right="1785" w:bottom="1151" w:left="1785" w:header="0" w:footer="989" w:gutter="0"/>
          <w:cols w:space="720" w:num="1"/>
        </w:sectPr>
      </w:pPr>
    </w:p>
    <w:p>
      <w:pPr>
        <w:spacing w:before="57" w:line="222" w:lineRule="auto"/>
        <w:ind w:left="40"/>
        <w:outlineLvl w:val="0"/>
        <w:rPr>
          <w:rFonts w:ascii="黑体" w:hAnsi="黑体" w:eastAsia="黑体" w:cs="黑体"/>
          <w:sz w:val="28"/>
          <w:szCs w:val="28"/>
        </w:rPr>
      </w:pPr>
      <w:bookmarkStart w:id="61" w:name="bookmark62"/>
      <w:bookmarkEnd w:id="61"/>
      <w:r>
        <w:rPr>
          <w:rFonts w:ascii="黑体" w:hAnsi="黑体" w:eastAsia="黑体" w:cs="黑体"/>
          <w:spacing w:val="-3"/>
          <w:sz w:val="28"/>
          <w:szCs w:val="28"/>
        </w:rPr>
        <w:t>附图</w:t>
      </w:r>
      <w:r>
        <w:rPr>
          <w:rFonts w:ascii="黑体" w:hAnsi="黑体" w:eastAsia="黑体" w:cs="黑体"/>
          <w:spacing w:val="-5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7  </w:t>
      </w:r>
      <w:r>
        <w:rPr>
          <w:rFonts w:ascii="黑体" w:hAnsi="黑体" w:eastAsia="黑体" w:cs="黑体"/>
          <w:spacing w:val="-3"/>
          <w:sz w:val="28"/>
          <w:szCs w:val="28"/>
        </w:rPr>
        <w:t>浮梁县废弃矿山分布图</w:t>
      </w:r>
    </w:p>
    <w:p>
      <w:pPr>
        <w:spacing w:before="16" w:line="11736" w:lineRule="exact"/>
        <w:ind w:firstLine="14"/>
      </w:pPr>
      <w:r>
        <w:rPr>
          <w:position w:val="-234"/>
        </w:rPr>
        <w:drawing>
          <wp:inline distT="0" distB="0" distL="0" distR="0">
            <wp:extent cx="5267960" cy="745172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745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36" w:lineRule="exact"/>
        <w:sectPr>
          <w:footerReference r:id="rId124" w:type="default"/>
          <w:pgSz w:w="11906" w:h="16839"/>
          <w:pgMar w:top="1250" w:right="1785" w:bottom="1151" w:left="1785" w:header="0" w:footer="989" w:gutter="0"/>
          <w:cols w:space="720" w:num="1"/>
        </w:sectPr>
      </w:pPr>
    </w:p>
    <w:p>
      <w:pPr>
        <w:spacing w:before="56" w:line="222" w:lineRule="auto"/>
        <w:ind w:left="40"/>
        <w:outlineLvl w:val="0"/>
        <w:rPr>
          <w:rFonts w:ascii="黑体" w:hAnsi="黑体" w:eastAsia="黑体" w:cs="黑体"/>
          <w:sz w:val="28"/>
          <w:szCs w:val="28"/>
        </w:rPr>
      </w:pPr>
      <w:bookmarkStart w:id="62" w:name="bookmark63"/>
      <w:bookmarkEnd w:id="62"/>
      <w:r>
        <w:rPr>
          <w:rFonts w:ascii="黑体" w:hAnsi="黑体" w:eastAsia="黑体" w:cs="黑体"/>
          <w:spacing w:val="-4"/>
          <w:sz w:val="28"/>
          <w:szCs w:val="28"/>
        </w:rPr>
        <w:t>附图</w:t>
      </w:r>
      <w:r>
        <w:rPr>
          <w:rFonts w:ascii="黑体" w:hAnsi="黑体" w:eastAsia="黑体" w:cs="黑体"/>
          <w:spacing w:val="-4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 xml:space="preserve">8  </w:t>
      </w:r>
      <w:r>
        <w:rPr>
          <w:rFonts w:ascii="黑体" w:hAnsi="黑体" w:eastAsia="黑体" w:cs="黑体"/>
          <w:spacing w:val="-4"/>
          <w:sz w:val="28"/>
          <w:szCs w:val="28"/>
        </w:rPr>
        <w:t>浮梁县林种分布图</w:t>
      </w:r>
    </w:p>
    <w:p>
      <w:pPr>
        <w:spacing w:before="17" w:line="11736" w:lineRule="exact"/>
        <w:ind w:firstLine="14"/>
      </w:pPr>
      <w:r>
        <w:rPr>
          <w:position w:val="-234"/>
        </w:rPr>
        <w:drawing>
          <wp:inline distT="0" distB="0" distL="0" distR="0">
            <wp:extent cx="5267960" cy="745172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745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36" w:lineRule="exact"/>
        <w:sectPr>
          <w:footerReference r:id="rId125" w:type="default"/>
          <w:pgSz w:w="11906" w:h="16839"/>
          <w:pgMar w:top="1250" w:right="1785" w:bottom="1151" w:left="1785" w:header="0" w:footer="989" w:gutter="0"/>
          <w:cols w:space="720" w:num="1"/>
        </w:sectPr>
      </w:pPr>
    </w:p>
    <w:p>
      <w:pPr>
        <w:spacing w:before="57" w:line="222" w:lineRule="auto"/>
        <w:ind w:left="40"/>
        <w:outlineLvl w:val="0"/>
        <w:rPr>
          <w:rFonts w:ascii="黑体" w:hAnsi="黑体" w:eastAsia="黑体" w:cs="黑体"/>
          <w:sz w:val="28"/>
          <w:szCs w:val="28"/>
        </w:rPr>
      </w:pPr>
      <w:bookmarkStart w:id="63" w:name="bookmark64"/>
      <w:bookmarkEnd w:id="63"/>
      <w:r>
        <w:rPr>
          <w:rFonts w:ascii="黑体" w:hAnsi="黑体" w:eastAsia="黑体" w:cs="黑体"/>
          <w:spacing w:val="-3"/>
          <w:sz w:val="28"/>
          <w:szCs w:val="28"/>
        </w:rPr>
        <w:t>附图</w:t>
      </w:r>
      <w:r>
        <w:rPr>
          <w:rFonts w:ascii="黑体" w:hAnsi="黑体" w:eastAsia="黑体" w:cs="黑体"/>
          <w:spacing w:val="-4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9  </w:t>
      </w:r>
      <w:r>
        <w:rPr>
          <w:rFonts w:ascii="黑体" w:hAnsi="黑体" w:eastAsia="黑体" w:cs="黑体"/>
          <w:spacing w:val="-3"/>
          <w:sz w:val="28"/>
          <w:szCs w:val="28"/>
        </w:rPr>
        <w:t>浮梁县自然保护地分布图</w:t>
      </w:r>
    </w:p>
    <w:p>
      <w:pPr>
        <w:spacing w:before="174" w:line="11736" w:lineRule="exact"/>
        <w:ind w:firstLine="14"/>
      </w:pPr>
      <w:r>
        <w:rPr>
          <w:position w:val="-234"/>
        </w:rPr>
        <w:drawing>
          <wp:inline distT="0" distB="0" distL="0" distR="0">
            <wp:extent cx="5267960" cy="745172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745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126" w:type="default"/>
      <w:pgSz w:w="11906" w:h="16839"/>
      <w:pgMar w:top="1214" w:right="1785" w:bottom="1151" w:left="1785" w:header="0" w:footer="989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14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1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10</w: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5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7"/>
        <w:sz w:val="18"/>
        <w:szCs w:val="18"/>
      </w:rPr>
      <w:t>100</w: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5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7"/>
        <w:sz w:val="18"/>
        <w:szCs w:val="18"/>
      </w:rPr>
      <w:t>101</w: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5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7"/>
        <w:sz w:val="18"/>
        <w:szCs w:val="18"/>
      </w:rPr>
      <w:t>102</w: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5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7"/>
        <w:sz w:val="18"/>
        <w:szCs w:val="18"/>
      </w:rPr>
      <w:t>104</w: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5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7"/>
        <w:sz w:val="18"/>
        <w:szCs w:val="18"/>
      </w:rPr>
      <w:t>105</w: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5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7"/>
        <w:sz w:val="18"/>
        <w:szCs w:val="18"/>
      </w:rPr>
      <w:t>106</w: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5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7"/>
        <w:sz w:val="18"/>
        <w:szCs w:val="18"/>
      </w:rPr>
      <w:t>107</w: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714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7"/>
        <w:sz w:val="18"/>
        <w:szCs w:val="18"/>
      </w:rPr>
      <w:t>108</w: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714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7"/>
        <w:sz w:val="18"/>
        <w:szCs w:val="18"/>
      </w:rPr>
      <w:t>109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10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1"/>
        <w:sz w:val="18"/>
        <w:szCs w:val="18"/>
      </w:rPr>
      <w:t>11</w: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715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9"/>
        <w:sz w:val="18"/>
        <w:szCs w:val="18"/>
      </w:rPr>
      <w:t>110</w: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715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9"/>
        <w:sz w:val="18"/>
        <w:szCs w:val="18"/>
      </w:rPr>
      <w:t>111</w: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715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9"/>
        <w:sz w:val="18"/>
        <w:szCs w:val="18"/>
      </w:rPr>
      <w:t>112</w: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715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9"/>
        <w:sz w:val="18"/>
        <w:szCs w:val="18"/>
      </w:rPr>
      <w:t>113</w: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5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9"/>
        <w:sz w:val="18"/>
        <w:szCs w:val="18"/>
      </w:rPr>
      <w:t>114</w: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5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9"/>
        <w:sz w:val="18"/>
        <w:szCs w:val="18"/>
      </w:rPr>
      <w:t>115</w: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5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9"/>
        <w:sz w:val="18"/>
        <w:szCs w:val="18"/>
      </w:rPr>
      <w:t>116</w: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5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9"/>
        <w:sz w:val="18"/>
        <w:szCs w:val="18"/>
      </w:rPr>
      <w:t>117</w: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5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9"/>
        <w:sz w:val="18"/>
        <w:szCs w:val="18"/>
      </w:rPr>
      <w:t>118</w: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5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9"/>
        <w:sz w:val="18"/>
        <w:szCs w:val="18"/>
      </w:rPr>
      <w:t>119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12</w: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5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7"/>
        <w:sz w:val="18"/>
        <w:szCs w:val="18"/>
      </w:rPr>
      <w:t>120</w: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5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7"/>
        <w:sz w:val="18"/>
        <w:szCs w:val="18"/>
      </w:rPr>
      <w:t>121</w: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5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7"/>
        <w:sz w:val="18"/>
        <w:szCs w:val="18"/>
      </w:rPr>
      <w:t>122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13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19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14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15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16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17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18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sz w:val="18"/>
        <w:szCs w:val="18"/>
      </w:rPr>
      <w:t>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12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2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20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21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22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23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24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25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26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17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27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17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28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29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1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3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30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18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31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32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33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34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35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36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37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38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39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12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4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40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41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42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43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11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44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45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11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46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47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48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49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413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5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50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51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52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53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54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55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717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56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57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58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59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1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6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60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61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62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63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64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65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12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66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67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68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69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412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7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70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71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72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73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74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408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75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717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76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717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77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717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78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717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79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13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8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718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80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81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12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82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83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84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85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86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87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88</w: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5"/>
        <w:sz w:val="18"/>
        <w:szCs w:val="18"/>
      </w:rPr>
      <w:t>89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1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9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90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12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91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12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92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93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12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94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95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18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96</w: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97</w: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98</w: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99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jhjMWNkOWQyNTAyMzdiZGVkZTRlZDZhNTRjMWI5MTIifQ=="/>
  </w:docVars>
  <w:rsids>
    <w:rsidRoot w:val="00000000"/>
    <w:rsid w:val="631F332F"/>
    <w:rsid w:val="76F21CB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95.xml"/><Relationship Id="rId98" Type="http://schemas.openxmlformats.org/officeDocument/2006/relationships/footer" Target="footer94.xml"/><Relationship Id="rId97" Type="http://schemas.openxmlformats.org/officeDocument/2006/relationships/footer" Target="footer93.xml"/><Relationship Id="rId96" Type="http://schemas.openxmlformats.org/officeDocument/2006/relationships/footer" Target="footer92.xml"/><Relationship Id="rId95" Type="http://schemas.openxmlformats.org/officeDocument/2006/relationships/footer" Target="footer91.xml"/><Relationship Id="rId94" Type="http://schemas.openxmlformats.org/officeDocument/2006/relationships/footer" Target="footer90.xml"/><Relationship Id="rId93" Type="http://schemas.openxmlformats.org/officeDocument/2006/relationships/footer" Target="footer89.xml"/><Relationship Id="rId92" Type="http://schemas.openxmlformats.org/officeDocument/2006/relationships/footer" Target="footer88.xml"/><Relationship Id="rId91" Type="http://schemas.openxmlformats.org/officeDocument/2006/relationships/footer" Target="footer87.xml"/><Relationship Id="rId90" Type="http://schemas.openxmlformats.org/officeDocument/2006/relationships/footer" Target="footer86.xml"/><Relationship Id="rId9" Type="http://schemas.openxmlformats.org/officeDocument/2006/relationships/footer" Target="footer5.xml"/><Relationship Id="rId89" Type="http://schemas.openxmlformats.org/officeDocument/2006/relationships/footer" Target="footer85.xml"/><Relationship Id="rId88" Type="http://schemas.openxmlformats.org/officeDocument/2006/relationships/footer" Target="footer84.xml"/><Relationship Id="rId87" Type="http://schemas.openxmlformats.org/officeDocument/2006/relationships/footer" Target="footer83.xml"/><Relationship Id="rId86" Type="http://schemas.openxmlformats.org/officeDocument/2006/relationships/footer" Target="footer82.xml"/><Relationship Id="rId85" Type="http://schemas.openxmlformats.org/officeDocument/2006/relationships/footer" Target="footer81.xml"/><Relationship Id="rId84" Type="http://schemas.openxmlformats.org/officeDocument/2006/relationships/footer" Target="footer80.xml"/><Relationship Id="rId83" Type="http://schemas.openxmlformats.org/officeDocument/2006/relationships/footer" Target="footer79.xml"/><Relationship Id="rId82" Type="http://schemas.openxmlformats.org/officeDocument/2006/relationships/footer" Target="footer78.xml"/><Relationship Id="rId81" Type="http://schemas.openxmlformats.org/officeDocument/2006/relationships/footer" Target="footer77.xml"/><Relationship Id="rId80" Type="http://schemas.openxmlformats.org/officeDocument/2006/relationships/footer" Target="footer76.xml"/><Relationship Id="rId8" Type="http://schemas.openxmlformats.org/officeDocument/2006/relationships/footer" Target="footer4.xml"/><Relationship Id="rId79" Type="http://schemas.openxmlformats.org/officeDocument/2006/relationships/footer" Target="footer75.xml"/><Relationship Id="rId78" Type="http://schemas.openxmlformats.org/officeDocument/2006/relationships/footer" Target="footer74.xml"/><Relationship Id="rId77" Type="http://schemas.openxmlformats.org/officeDocument/2006/relationships/footer" Target="footer73.xml"/><Relationship Id="rId76" Type="http://schemas.openxmlformats.org/officeDocument/2006/relationships/footer" Target="footer72.xml"/><Relationship Id="rId75" Type="http://schemas.openxmlformats.org/officeDocument/2006/relationships/footer" Target="footer71.xml"/><Relationship Id="rId74" Type="http://schemas.openxmlformats.org/officeDocument/2006/relationships/footer" Target="footer70.xml"/><Relationship Id="rId73" Type="http://schemas.openxmlformats.org/officeDocument/2006/relationships/footer" Target="footer69.xml"/><Relationship Id="rId72" Type="http://schemas.openxmlformats.org/officeDocument/2006/relationships/footer" Target="footer68.xml"/><Relationship Id="rId71" Type="http://schemas.openxmlformats.org/officeDocument/2006/relationships/footer" Target="footer67.xml"/><Relationship Id="rId70" Type="http://schemas.openxmlformats.org/officeDocument/2006/relationships/footer" Target="footer66.xml"/><Relationship Id="rId7" Type="http://schemas.openxmlformats.org/officeDocument/2006/relationships/footer" Target="footer3.xml"/><Relationship Id="rId69" Type="http://schemas.openxmlformats.org/officeDocument/2006/relationships/footer" Target="footer65.xml"/><Relationship Id="rId68" Type="http://schemas.openxmlformats.org/officeDocument/2006/relationships/footer" Target="footer64.xml"/><Relationship Id="rId67" Type="http://schemas.openxmlformats.org/officeDocument/2006/relationships/footer" Target="footer63.xml"/><Relationship Id="rId66" Type="http://schemas.openxmlformats.org/officeDocument/2006/relationships/footer" Target="footer62.xml"/><Relationship Id="rId65" Type="http://schemas.openxmlformats.org/officeDocument/2006/relationships/footer" Target="footer61.xml"/><Relationship Id="rId64" Type="http://schemas.openxmlformats.org/officeDocument/2006/relationships/footer" Target="footer60.xml"/><Relationship Id="rId63" Type="http://schemas.openxmlformats.org/officeDocument/2006/relationships/footer" Target="footer59.xml"/><Relationship Id="rId62" Type="http://schemas.openxmlformats.org/officeDocument/2006/relationships/footer" Target="footer58.xml"/><Relationship Id="rId61" Type="http://schemas.openxmlformats.org/officeDocument/2006/relationships/footer" Target="footer57.xml"/><Relationship Id="rId60" Type="http://schemas.openxmlformats.org/officeDocument/2006/relationships/footer" Target="footer56.xml"/><Relationship Id="rId6" Type="http://schemas.openxmlformats.org/officeDocument/2006/relationships/footer" Target="footer2.xml"/><Relationship Id="rId59" Type="http://schemas.openxmlformats.org/officeDocument/2006/relationships/footer" Target="footer55.xml"/><Relationship Id="rId58" Type="http://schemas.openxmlformats.org/officeDocument/2006/relationships/footer" Target="footer54.xml"/><Relationship Id="rId57" Type="http://schemas.openxmlformats.org/officeDocument/2006/relationships/footer" Target="footer53.xml"/><Relationship Id="rId56" Type="http://schemas.openxmlformats.org/officeDocument/2006/relationships/footer" Target="footer52.xml"/><Relationship Id="rId55" Type="http://schemas.openxmlformats.org/officeDocument/2006/relationships/footer" Target="footer51.xml"/><Relationship Id="rId54" Type="http://schemas.openxmlformats.org/officeDocument/2006/relationships/footer" Target="footer50.xml"/><Relationship Id="rId53" Type="http://schemas.openxmlformats.org/officeDocument/2006/relationships/footer" Target="footer49.xml"/><Relationship Id="rId52" Type="http://schemas.openxmlformats.org/officeDocument/2006/relationships/footer" Target="footer48.xml"/><Relationship Id="rId51" Type="http://schemas.openxmlformats.org/officeDocument/2006/relationships/footer" Target="footer47.xml"/><Relationship Id="rId50" Type="http://schemas.openxmlformats.org/officeDocument/2006/relationships/footer" Target="footer46.xml"/><Relationship Id="rId5" Type="http://schemas.openxmlformats.org/officeDocument/2006/relationships/footer" Target="footer1.xml"/><Relationship Id="rId49" Type="http://schemas.openxmlformats.org/officeDocument/2006/relationships/footer" Target="footer45.xml"/><Relationship Id="rId48" Type="http://schemas.openxmlformats.org/officeDocument/2006/relationships/footer" Target="footer44.xml"/><Relationship Id="rId47" Type="http://schemas.openxmlformats.org/officeDocument/2006/relationships/footer" Target="footer43.xml"/><Relationship Id="rId46" Type="http://schemas.openxmlformats.org/officeDocument/2006/relationships/footer" Target="footer42.xml"/><Relationship Id="rId45" Type="http://schemas.openxmlformats.org/officeDocument/2006/relationships/footer" Target="footer41.xml"/><Relationship Id="rId44" Type="http://schemas.openxmlformats.org/officeDocument/2006/relationships/footer" Target="footer40.xml"/><Relationship Id="rId43" Type="http://schemas.openxmlformats.org/officeDocument/2006/relationships/footer" Target="footer39.xml"/><Relationship Id="rId42" Type="http://schemas.openxmlformats.org/officeDocument/2006/relationships/footer" Target="footer38.xml"/><Relationship Id="rId41" Type="http://schemas.openxmlformats.org/officeDocument/2006/relationships/footer" Target="footer37.xml"/><Relationship Id="rId40" Type="http://schemas.openxmlformats.org/officeDocument/2006/relationships/footer" Target="footer36.xml"/><Relationship Id="rId4" Type="http://schemas.openxmlformats.org/officeDocument/2006/relationships/endnotes" Target="endnotes.xml"/><Relationship Id="rId39" Type="http://schemas.openxmlformats.org/officeDocument/2006/relationships/footer" Target="footer35.xml"/><Relationship Id="rId38" Type="http://schemas.openxmlformats.org/officeDocument/2006/relationships/footer" Target="footer34.xml"/><Relationship Id="rId37" Type="http://schemas.openxmlformats.org/officeDocument/2006/relationships/footer" Target="footer33.xml"/><Relationship Id="rId36" Type="http://schemas.openxmlformats.org/officeDocument/2006/relationships/footer" Target="footer32.xml"/><Relationship Id="rId35" Type="http://schemas.openxmlformats.org/officeDocument/2006/relationships/footer" Target="footer31.xml"/><Relationship Id="rId34" Type="http://schemas.openxmlformats.org/officeDocument/2006/relationships/footer" Target="footer30.xml"/><Relationship Id="rId33" Type="http://schemas.openxmlformats.org/officeDocument/2006/relationships/footer" Target="footer29.xml"/><Relationship Id="rId32" Type="http://schemas.openxmlformats.org/officeDocument/2006/relationships/footer" Target="footer28.xml"/><Relationship Id="rId31" Type="http://schemas.openxmlformats.org/officeDocument/2006/relationships/footer" Target="footer27.xml"/><Relationship Id="rId30" Type="http://schemas.openxmlformats.org/officeDocument/2006/relationships/footer" Target="footer26.xml"/><Relationship Id="rId3" Type="http://schemas.openxmlformats.org/officeDocument/2006/relationships/footnotes" Target="footnotes.xml"/><Relationship Id="rId29" Type="http://schemas.openxmlformats.org/officeDocument/2006/relationships/footer" Target="footer25.xml"/><Relationship Id="rId28" Type="http://schemas.openxmlformats.org/officeDocument/2006/relationships/footer" Target="footer24.xml"/><Relationship Id="rId27" Type="http://schemas.openxmlformats.org/officeDocument/2006/relationships/footer" Target="footer23.xml"/><Relationship Id="rId26" Type="http://schemas.openxmlformats.org/officeDocument/2006/relationships/footer" Target="footer22.xml"/><Relationship Id="rId25" Type="http://schemas.openxmlformats.org/officeDocument/2006/relationships/footer" Target="footer21.xml"/><Relationship Id="rId24" Type="http://schemas.openxmlformats.org/officeDocument/2006/relationships/footer" Target="footer20.xml"/><Relationship Id="rId23" Type="http://schemas.openxmlformats.org/officeDocument/2006/relationships/footer" Target="footer19.xml"/><Relationship Id="rId22" Type="http://schemas.openxmlformats.org/officeDocument/2006/relationships/footer" Target="footer18.xml"/><Relationship Id="rId21" Type="http://schemas.openxmlformats.org/officeDocument/2006/relationships/footer" Target="footer17.xml"/><Relationship Id="rId20" Type="http://schemas.openxmlformats.org/officeDocument/2006/relationships/footer" Target="footer16.xml"/><Relationship Id="rId2" Type="http://schemas.openxmlformats.org/officeDocument/2006/relationships/settings" Target="settings.xml"/><Relationship Id="rId19" Type="http://schemas.openxmlformats.org/officeDocument/2006/relationships/footer" Target="footer15.xml"/><Relationship Id="rId18" Type="http://schemas.openxmlformats.org/officeDocument/2006/relationships/footer" Target="footer14.xml"/><Relationship Id="rId17" Type="http://schemas.openxmlformats.org/officeDocument/2006/relationships/footer" Target="footer13.xml"/><Relationship Id="rId16" Type="http://schemas.openxmlformats.org/officeDocument/2006/relationships/footer" Target="footer12.xml"/><Relationship Id="rId158" Type="http://schemas.openxmlformats.org/officeDocument/2006/relationships/fontTable" Target="fontTable.xml"/><Relationship Id="rId157" Type="http://schemas.openxmlformats.org/officeDocument/2006/relationships/image" Target="media/image30.jpeg"/><Relationship Id="rId156" Type="http://schemas.openxmlformats.org/officeDocument/2006/relationships/image" Target="media/image29.jpeg"/><Relationship Id="rId155" Type="http://schemas.openxmlformats.org/officeDocument/2006/relationships/image" Target="media/image28.jpeg"/><Relationship Id="rId154" Type="http://schemas.openxmlformats.org/officeDocument/2006/relationships/image" Target="media/image27.jpeg"/><Relationship Id="rId153" Type="http://schemas.openxmlformats.org/officeDocument/2006/relationships/image" Target="media/image26.jpeg"/><Relationship Id="rId152" Type="http://schemas.openxmlformats.org/officeDocument/2006/relationships/image" Target="media/image25.jpeg"/><Relationship Id="rId151" Type="http://schemas.openxmlformats.org/officeDocument/2006/relationships/image" Target="media/image24.jpeg"/><Relationship Id="rId150" Type="http://schemas.openxmlformats.org/officeDocument/2006/relationships/image" Target="media/image23.jpeg"/><Relationship Id="rId15" Type="http://schemas.openxmlformats.org/officeDocument/2006/relationships/footer" Target="footer11.xml"/><Relationship Id="rId149" Type="http://schemas.openxmlformats.org/officeDocument/2006/relationships/image" Target="media/image22.jpeg"/><Relationship Id="rId148" Type="http://schemas.openxmlformats.org/officeDocument/2006/relationships/image" Target="media/image21.jpeg"/><Relationship Id="rId147" Type="http://schemas.openxmlformats.org/officeDocument/2006/relationships/image" Target="media/image20.jpeg"/><Relationship Id="rId146" Type="http://schemas.openxmlformats.org/officeDocument/2006/relationships/image" Target="media/image19.jpeg"/><Relationship Id="rId145" Type="http://schemas.openxmlformats.org/officeDocument/2006/relationships/image" Target="media/image18.jpeg"/><Relationship Id="rId144" Type="http://schemas.openxmlformats.org/officeDocument/2006/relationships/image" Target="media/image17.jpeg"/><Relationship Id="rId143" Type="http://schemas.openxmlformats.org/officeDocument/2006/relationships/image" Target="media/image16.jpeg"/><Relationship Id="rId142" Type="http://schemas.openxmlformats.org/officeDocument/2006/relationships/image" Target="media/image15.jpeg"/><Relationship Id="rId141" Type="http://schemas.openxmlformats.org/officeDocument/2006/relationships/image" Target="media/image14.jpeg"/><Relationship Id="rId140" Type="http://schemas.openxmlformats.org/officeDocument/2006/relationships/image" Target="media/image13.jpeg"/><Relationship Id="rId14" Type="http://schemas.openxmlformats.org/officeDocument/2006/relationships/footer" Target="footer10.xml"/><Relationship Id="rId139" Type="http://schemas.openxmlformats.org/officeDocument/2006/relationships/image" Target="media/image12.jpeg"/><Relationship Id="rId138" Type="http://schemas.openxmlformats.org/officeDocument/2006/relationships/image" Target="media/image11.jpeg"/><Relationship Id="rId137" Type="http://schemas.openxmlformats.org/officeDocument/2006/relationships/image" Target="media/image10.jpeg"/><Relationship Id="rId136" Type="http://schemas.openxmlformats.org/officeDocument/2006/relationships/image" Target="media/image9.jpeg"/><Relationship Id="rId135" Type="http://schemas.openxmlformats.org/officeDocument/2006/relationships/image" Target="media/image8.jpeg"/><Relationship Id="rId134" Type="http://schemas.openxmlformats.org/officeDocument/2006/relationships/image" Target="media/image7.jpeg"/><Relationship Id="rId133" Type="http://schemas.openxmlformats.org/officeDocument/2006/relationships/image" Target="media/image6.jpeg"/><Relationship Id="rId132" Type="http://schemas.openxmlformats.org/officeDocument/2006/relationships/image" Target="media/image5.jpeg"/><Relationship Id="rId131" Type="http://schemas.openxmlformats.org/officeDocument/2006/relationships/image" Target="media/image4.jpeg"/><Relationship Id="rId130" Type="http://schemas.openxmlformats.org/officeDocument/2006/relationships/image" Target="media/image3.jpeg"/><Relationship Id="rId13" Type="http://schemas.openxmlformats.org/officeDocument/2006/relationships/footer" Target="footer9.xml"/><Relationship Id="rId129" Type="http://schemas.openxmlformats.org/officeDocument/2006/relationships/image" Target="media/image2.jpeg"/><Relationship Id="rId128" Type="http://schemas.openxmlformats.org/officeDocument/2006/relationships/image" Target="media/image1.jpeg"/><Relationship Id="rId127" Type="http://schemas.openxmlformats.org/officeDocument/2006/relationships/theme" Target="theme/theme1.xml"/><Relationship Id="rId126" Type="http://schemas.openxmlformats.org/officeDocument/2006/relationships/footer" Target="footer122.xml"/><Relationship Id="rId125" Type="http://schemas.openxmlformats.org/officeDocument/2006/relationships/footer" Target="footer121.xml"/><Relationship Id="rId124" Type="http://schemas.openxmlformats.org/officeDocument/2006/relationships/footer" Target="footer120.xml"/><Relationship Id="rId123" Type="http://schemas.openxmlformats.org/officeDocument/2006/relationships/footer" Target="footer119.xml"/><Relationship Id="rId122" Type="http://schemas.openxmlformats.org/officeDocument/2006/relationships/footer" Target="footer118.xml"/><Relationship Id="rId121" Type="http://schemas.openxmlformats.org/officeDocument/2006/relationships/footer" Target="footer117.xml"/><Relationship Id="rId120" Type="http://schemas.openxmlformats.org/officeDocument/2006/relationships/footer" Target="footer116.xml"/><Relationship Id="rId12" Type="http://schemas.openxmlformats.org/officeDocument/2006/relationships/footer" Target="footer8.xml"/><Relationship Id="rId119" Type="http://schemas.openxmlformats.org/officeDocument/2006/relationships/footer" Target="footer115.xml"/><Relationship Id="rId118" Type="http://schemas.openxmlformats.org/officeDocument/2006/relationships/footer" Target="footer114.xml"/><Relationship Id="rId117" Type="http://schemas.openxmlformats.org/officeDocument/2006/relationships/footer" Target="footer113.xml"/><Relationship Id="rId116" Type="http://schemas.openxmlformats.org/officeDocument/2006/relationships/footer" Target="footer112.xml"/><Relationship Id="rId115" Type="http://schemas.openxmlformats.org/officeDocument/2006/relationships/footer" Target="footer111.xml"/><Relationship Id="rId114" Type="http://schemas.openxmlformats.org/officeDocument/2006/relationships/footer" Target="footer110.xml"/><Relationship Id="rId113" Type="http://schemas.openxmlformats.org/officeDocument/2006/relationships/footer" Target="footer109.xml"/><Relationship Id="rId112" Type="http://schemas.openxmlformats.org/officeDocument/2006/relationships/footer" Target="footer108.xml"/><Relationship Id="rId111" Type="http://schemas.openxmlformats.org/officeDocument/2006/relationships/footer" Target="footer107.xml"/><Relationship Id="rId110" Type="http://schemas.openxmlformats.org/officeDocument/2006/relationships/footer" Target="footer106.xml"/><Relationship Id="rId11" Type="http://schemas.openxmlformats.org/officeDocument/2006/relationships/footer" Target="footer7.xml"/><Relationship Id="rId109" Type="http://schemas.openxmlformats.org/officeDocument/2006/relationships/footer" Target="footer105.xml"/><Relationship Id="rId108" Type="http://schemas.openxmlformats.org/officeDocument/2006/relationships/footer" Target="footer104.xml"/><Relationship Id="rId107" Type="http://schemas.openxmlformats.org/officeDocument/2006/relationships/footer" Target="footer103.xml"/><Relationship Id="rId106" Type="http://schemas.openxmlformats.org/officeDocument/2006/relationships/footer" Target="footer102.xml"/><Relationship Id="rId105" Type="http://schemas.openxmlformats.org/officeDocument/2006/relationships/footer" Target="footer101.xml"/><Relationship Id="rId104" Type="http://schemas.openxmlformats.org/officeDocument/2006/relationships/footer" Target="footer100.xml"/><Relationship Id="rId103" Type="http://schemas.openxmlformats.org/officeDocument/2006/relationships/footer" Target="footer99.xml"/><Relationship Id="rId102" Type="http://schemas.openxmlformats.org/officeDocument/2006/relationships/footer" Target="footer98.xml"/><Relationship Id="rId101" Type="http://schemas.openxmlformats.org/officeDocument/2006/relationships/footer" Target="footer97.xml"/><Relationship Id="rId100" Type="http://schemas.openxmlformats.org/officeDocument/2006/relationships/footer" Target="footer96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Office_12.1.0.15712_F1E327BC-269C-435d-A152-05C5408002CA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2023-09-26T09:29:00Z</dcterms:created>
  <dc:creator>H</dc:creator>
  <cp:lastModifiedBy>木瓜</cp:lastModifiedBy>
  <dcterms:modified xsi:type="dcterms:W3CDTF">2023-10-18T02:24:37Z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2023-10-09T15:29:22Z</vt:filetime>
  </property>
  <property fmtid="{D5CDD505-2E9C-101B-9397-08002B2CF9AE}" pid="4" name="KSOProductBuildVer">
    <vt:lpwstr>2052-12.1.0.15712</vt:lpwstr>
  </property>
  <property fmtid="{D5CDD505-2E9C-101B-9397-08002B2CF9AE}" pid="5" name="ICV">
    <vt:lpwstr>5E4FE8439D7C4222A3DBC082BD7D3989_12</vt:lpwstr>
  </property>
</Properties>
</file>