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BB8E">
      <w:pPr>
        <w:spacing w:line="341" w:lineRule="auto"/>
      </w:pPr>
    </w:p>
    <w:p w14:paraId="0C2481FC">
      <w:pPr>
        <w:spacing w:line="341" w:lineRule="auto"/>
      </w:pPr>
    </w:p>
    <w:p w14:paraId="0B27772F">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5B37F766">
      <w:pPr>
        <w:spacing w:line="289" w:lineRule="auto"/>
        <w:jc w:val="center"/>
      </w:pPr>
    </w:p>
    <w:p w14:paraId="5874000D">
      <w:pPr>
        <w:spacing w:line="290" w:lineRule="auto"/>
        <w:jc w:val="center"/>
      </w:pPr>
    </w:p>
    <w:p w14:paraId="6D66CC83">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自然资源和规划</w:t>
      </w:r>
      <w:r>
        <w:rPr>
          <w:rFonts w:hint="eastAsia" w:ascii="方正大标宋简体" w:hAnsi="Times New Roman" w:eastAsia="方正大标宋简体" w:cs="Times New Roman"/>
          <w:snapToGrid/>
          <w:kern w:val="2"/>
          <w:sz w:val="44"/>
          <w:szCs w:val="44"/>
        </w:rPr>
        <w:t>局 202</w:t>
      </w:r>
      <w:r>
        <w:rPr>
          <w:rFonts w:hint="eastAsia" w:ascii="方正大标宋简体" w:hAnsi="Times New Roman" w:eastAsia="方正大标宋简体" w:cs="Times New Roman"/>
          <w:snapToGrid/>
          <w:kern w:val="2"/>
          <w:sz w:val="44"/>
          <w:szCs w:val="44"/>
          <w:lang w:val="en-US" w:eastAsia="zh-CN"/>
        </w:rPr>
        <w:t>5</w:t>
      </w:r>
      <w:r>
        <w:rPr>
          <w:rFonts w:hint="eastAsia" w:ascii="方正大标宋简体" w:hAnsi="Times New Roman" w:eastAsia="方正大标宋简体" w:cs="Times New Roman"/>
          <w:snapToGrid/>
          <w:kern w:val="2"/>
          <w:sz w:val="44"/>
          <w:szCs w:val="44"/>
        </w:rPr>
        <w:t>年</w:t>
      </w:r>
      <w:r>
        <w:rPr>
          <w:rFonts w:hint="eastAsia" w:ascii="方正大标宋简体" w:hAnsi="Times New Roman" w:eastAsia="方正大标宋简体" w:cs="Times New Roman"/>
          <w:snapToGrid/>
          <w:kern w:val="2"/>
          <w:sz w:val="44"/>
          <w:szCs w:val="44"/>
          <w:lang w:eastAsia="zh-CN"/>
        </w:rPr>
        <w:t>部门</w:t>
      </w:r>
      <w:r>
        <w:rPr>
          <w:rFonts w:hint="eastAsia" w:ascii="方正大标宋简体" w:hAnsi="Times New Roman" w:eastAsia="方正大标宋简体" w:cs="Times New Roman"/>
          <w:snapToGrid/>
          <w:kern w:val="2"/>
          <w:sz w:val="44"/>
          <w:szCs w:val="44"/>
        </w:rPr>
        <w:t>预算</w:t>
      </w:r>
    </w:p>
    <w:p w14:paraId="0A04289D">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14:paraId="327D667C">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692F72A8">
      <w:pPr>
        <w:spacing w:line="334" w:lineRule="auto"/>
      </w:pPr>
    </w:p>
    <w:p w14:paraId="68120490">
      <w:pPr>
        <w:spacing w:line="334" w:lineRule="auto"/>
        <w:rPr>
          <w:rFonts w:eastAsia="宋体"/>
        </w:rPr>
      </w:pPr>
    </w:p>
    <w:p w14:paraId="67D7A2E6">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167F114D">
      <w:pPr>
        <w:spacing w:line="347" w:lineRule="auto"/>
      </w:pPr>
    </w:p>
    <w:p w14:paraId="26B7D6C3">
      <w:pPr>
        <w:spacing w:line="347" w:lineRule="auto"/>
      </w:pPr>
    </w:p>
    <w:p w14:paraId="017F719C">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74E6BBFC">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5584EB10">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541734A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部门</w:t>
      </w:r>
      <w:r>
        <w:rPr>
          <w:rFonts w:hint="eastAsia" w:ascii="黑体" w:hAnsi="黑体" w:eastAsia="黑体" w:cs="黑体"/>
          <w:snapToGrid/>
          <w:kern w:val="2"/>
          <w:sz w:val="32"/>
          <w:szCs w:val="32"/>
        </w:rPr>
        <w:t>预算表</w:t>
      </w:r>
    </w:p>
    <w:p w14:paraId="1421E3F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48DBBDB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0EBDA15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0D2C0B3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0F2CCCEB">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768D7CC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4047462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5BC95C2C">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4D1BD10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2A15C65F">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76C82431">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596F5093">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年部门预算情况说明</w:t>
      </w:r>
    </w:p>
    <w:p w14:paraId="714FBDA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年部门预算收支情况说明</w:t>
      </w:r>
    </w:p>
    <w:p w14:paraId="78C8A56E">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5</w:t>
      </w:r>
      <w:r>
        <w:rPr>
          <w:rFonts w:hint="eastAsia" w:ascii="楷体" w:hAnsi="楷体" w:eastAsia="楷体" w:cs="楷体"/>
          <w:spacing w:val="1"/>
          <w:sz w:val="32"/>
          <w:szCs w:val="32"/>
        </w:rPr>
        <w:t>年"三公”经费预算情况说明</w:t>
      </w:r>
    </w:p>
    <w:p w14:paraId="60914CDF">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51842050"/>
    <w:p w14:paraId="3BC11BB5"/>
    <w:p w14:paraId="5D72EA59"/>
    <w:p w14:paraId="0B1978B0"/>
    <w:p w14:paraId="7F1AE321"/>
    <w:p w14:paraId="4808593C">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04D8B37B">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2898106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1、贯彻执行国家和省、市有关土地、矿产、测绘的方针、政策和法律、法规，拟订本县有关的行政规章并组织实施和监督。</w:t>
      </w:r>
    </w:p>
    <w:p w14:paraId="142BB0B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2、编制和实施国土规划、土地和矿产资源保护与合理利用规划、地质勘查规划；参与城市总体规划的审核、指导和审核各镇(场)土地利用总体规划、矿产资源开发利用、地质勘查规划。</w:t>
      </w:r>
    </w:p>
    <w:p w14:paraId="02545FBD">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3、统筹、协调国土整治活动；依法保护土地、矿产资源所有者和使用者的合法权益，承办并调处权属纠纷，查处违法案件。</w:t>
      </w:r>
    </w:p>
    <w:p w14:paraId="0B36BB0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4、实施农地用途管制，组织落实基本农田保护制度；拟订未利用土地开发、土地整理、土地复垦和开发耕地政策并进行监督实施，确保耕地面积占补动态平衡。</w:t>
      </w:r>
    </w:p>
    <w:p w14:paraId="5E62565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5、统一管理城乡地籍；组织土地资源调查、地籍调查、土地统计和动态监测；负责土地确权登记、发证、城乡地籍管理工作。</w:t>
      </w:r>
    </w:p>
    <w:p w14:paraId="50C1BB0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14:paraId="24D999D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14:paraId="5A4FDC8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8、组织监测、防治地质灾害和保护地质遗迹，管理水文地质、工程地质、环境地质勘查和评价工作，监测、监督防止地下水的过量开采与污染，保护地质环境。</w:t>
      </w:r>
    </w:p>
    <w:p w14:paraId="12ED1FFC">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9、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14:paraId="0B3ED4C2">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10、负责土地资源、矿产资源、测绘事业的对外合作与交流。</w:t>
      </w:r>
    </w:p>
    <w:p w14:paraId="34AA1256">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11、管理派出机构和直属单位。</w:t>
      </w:r>
    </w:p>
    <w:p w14:paraId="1D6CBCE2">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12、承办县委、县政府和上级职能部门交办的其他事项</w:t>
      </w:r>
      <w:r>
        <w:rPr>
          <w:rFonts w:hint="eastAsia" w:ascii="仿宋_GB2312" w:hAnsi="仿宋_GB2312" w:eastAsia="仿宋_GB2312" w:cs="仿宋_GB2312"/>
          <w:sz w:val="32"/>
          <w:szCs w:val="32"/>
          <w:lang w:val="en-US" w:eastAsia="zh-CN"/>
        </w:rPr>
        <w:t>。</w:t>
      </w:r>
    </w:p>
    <w:p w14:paraId="66746ABA">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76DD2F29">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p>
    <w:p w14:paraId="0C3C7EA1">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浮梁县自然资源和规划局是浮梁县人民政府工作部门，贯彻落实 党中央关于自然资源工作的方针政策和省委、市委以及县委的决策部 署，统一行使全民所有自然资源资产所有者职责，对全县自然资源开 发利用和保护进行监管，建立空间规划体系并监督实施。浮梁县自然 资源和规划局内设 5 个职能股室，分别为：综合办公室（财审股、政务服务股）、调查登记股、耕保利用股（所有者权益股、国土空间生 态修复股）、矿产资源管理股、国土空间规划管理股（测绘地理信息 管理股）。另外，本部门下设事业单位共 4 个，分别为：浮梁县自然资源执 法监察大队、县不动产登记中心、浮梁县自然资源储备利用中心、浮梁县自然资源和规划事务服务中心。本单位属于行政单位，财务隶属于浮梁县财政局，法定人代表：林群，地址为浮梁县朝阳中大道77号，2024年年末编制人数116人，其中：行政编制13人，事业编制103人；实有在职人员98人。</w:t>
      </w:r>
    </w:p>
    <w:p w14:paraId="4C769415">
      <w:pPr>
        <w:spacing w:before="3"/>
        <w:ind w:right="52"/>
        <w:rPr>
          <w:rFonts w:ascii="仿宋" w:hAnsi="仿宋" w:eastAsia="仿宋" w:cs="仿宋"/>
          <w:spacing w:val="-9"/>
          <w:sz w:val="32"/>
          <w:szCs w:val="32"/>
        </w:rPr>
      </w:pPr>
    </w:p>
    <w:p w14:paraId="74EF1674"/>
    <w:p w14:paraId="488C456C">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浮梁县自然资源和规划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年部门预算表</w:t>
      </w:r>
    </w:p>
    <w:p w14:paraId="15D42A57">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2E197AE4">
      <w:pPr>
        <w:spacing w:before="215"/>
        <w:ind w:firstLine="3550"/>
        <w:rPr>
          <w:rFonts w:ascii="仿宋" w:hAnsi="仿宋" w:eastAsia="仿宋" w:cs="仿宋"/>
          <w:spacing w:val="17"/>
          <w:sz w:val="32"/>
          <w:szCs w:val="32"/>
        </w:rPr>
      </w:pPr>
    </w:p>
    <w:p w14:paraId="011C4FE8"/>
    <w:p w14:paraId="71BD1C34">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5</w:t>
      </w:r>
      <w:r>
        <w:rPr>
          <w:rFonts w:hint="eastAsia" w:ascii="黑体" w:hAnsi="黑体" w:eastAsia="黑体" w:cs="黑体"/>
          <w:snapToGrid/>
          <w:kern w:val="2"/>
          <w:sz w:val="32"/>
          <w:szCs w:val="32"/>
        </w:rPr>
        <w:t>年部门预算情况说明</w:t>
      </w:r>
    </w:p>
    <w:p w14:paraId="7878F2E5">
      <w:pPr>
        <w:spacing w:before="214"/>
        <w:rPr>
          <w:rFonts w:ascii="楷体" w:hAnsi="楷体" w:eastAsia="楷体" w:cs="楷体"/>
          <w:spacing w:val="13"/>
          <w:sz w:val="32"/>
          <w:szCs w:val="32"/>
        </w:rPr>
      </w:pPr>
      <w:r>
        <w:rPr>
          <w:rFonts w:hint="eastAsia" w:ascii="楷体" w:hAnsi="楷体" w:eastAsia="楷体" w:cs="楷体"/>
          <w:spacing w:val="13"/>
          <w:sz w:val="32"/>
          <w:szCs w:val="32"/>
        </w:rPr>
        <w:t>一、202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年部门预算收支情况说明</w:t>
      </w:r>
    </w:p>
    <w:p w14:paraId="2ADBD30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18475FA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2025年收入预算总额2312.57万元，其中一般公共预算收入1969.68万元。预算总额比去年减少3253.34万元，主要由于项目资金减少。</w:t>
      </w:r>
    </w:p>
    <w:p w14:paraId="5B242E9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68B7B151">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rPr>
        <w:t xml:space="preserve"> </w:t>
      </w:r>
      <w:r>
        <w:rPr>
          <w:rFonts w:hint="eastAsia" w:ascii="仿宋_GB2312" w:hAnsi="Times New Roman" w:eastAsia="仿宋_GB2312" w:cs="Times New Roman"/>
          <w:snapToGrid/>
          <w:kern w:val="2"/>
          <w:sz w:val="32"/>
          <w:szCs w:val="32"/>
          <w:lang w:val="en-US" w:eastAsia="zh-CN" w:bidi="ar-SA"/>
        </w:rPr>
        <w:t xml:space="preserve">2025年支出预算总额为2312.57万元，比去年支出增加3253.34万元，主要由于项目资金减少。            </w:t>
      </w:r>
    </w:p>
    <w:p w14:paraId="2D8E4CBD">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   按支出项目类别划分：基本支出1603.93万元，项目支出708.64万元。</w:t>
      </w:r>
    </w:p>
    <w:p w14:paraId="0B5E32E6">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按支出功能科目分类：社会保障和就业支出194.91万元；卫生健康支出28.99万；自然资源海洋气象等支出1868.52万元；住房公积金支出97.46万元；地质灾害防治支出122.7万元。</w:t>
      </w:r>
    </w:p>
    <w:p w14:paraId="5E839A8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659C67C8">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2025年一般公共财政拨款支出预算为纸质表财政拨款支出预算表合计数1969.68万元，较上年减少196.75万元。按支出项目类别划分：基本支出纸质表财政拨款支出预算表基本支出合计数1473.93万元，较上年减少9.42万元。其中：工资福利支出纸质表财政拨款支出预算表工资福利支出数1302.27万元，商品和服务支出纸质表财政拨款支出预算表商品和服务支出数157.96万元，对个人和家庭的补助纸质表财政拨款支出预算表对个人和家庭的补助数3.7万元，资本性支出10万元。项目支出纸质表财政拨款支出预算表项目支出小计495.75万元。</w:t>
      </w:r>
    </w:p>
    <w:p w14:paraId="06EBC42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0FFCC10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2025年政府性基金预算支出0万元。</w:t>
      </w:r>
    </w:p>
    <w:p w14:paraId="789A038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37F4CB1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没有使用国有资本经营预算拨款安排的支出。</w:t>
      </w:r>
    </w:p>
    <w:p w14:paraId="5318586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3A40FC4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167.96</w:t>
      </w:r>
      <w:r>
        <w:rPr>
          <w:rFonts w:hint="eastAsia" w:ascii="仿宋_GB2312" w:hAnsi="Times New Roman" w:eastAsia="仿宋_GB2312" w:cs="Times New Roman"/>
          <w:snapToGrid/>
          <w:kern w:val="2"/>
          <w:sz w:val="32"/>
          <w:szCs w:val="32"/>
        </w:rPr>
        <w:t>万元，比202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年预算减少</w:t>
      </w:r>
      <w:r>
        <w:rPr>
          <w:rFonts w:hint="eastAsia" w:ascii="仿宋_GB2312" w:hAnsi="Times New Roman" w:eastAsia="仿宋_GB2312" w:cs="Times New Roman"/>
          <w:snapToGrid/>
          <w:kern w:val="2"/>
          <w:sz w:val="32"/>
          <w:szCs w:val="32"/>
          <w:lang w:val="en-US" w:eastAsia="zh-CN"/>
        </w:rPr>
        <w:t>30.77</w:t>
      </w:r>
      <w:r>
        <w:rPr>
          <w:rFonts w:hint="eastAsia" w:ascii="仿宋_GB2312" w:hAnsi="Times New Roman" w:eastAsia="仿宋_GB2312" w:cs="Times New Roman"/>
          <w:snapToGrid/>
          <w:kern w:val="2"/>
          <w:sz w:val="32"/>
          <w:szCs w:val="32"/>
        </w:rPr>
        <w:t>万元，下降</w:t>
      </w:r>
      <w:r>
        <w:rPr>
          <w:rFonts w:hint="eastAsia" w:ascii="仿宋_GB2312" w:hAnsi="Times New Roman" w:eastAsia="仿宋_GB2312" w:cs="Times New Roman"/>
          <w:snapToGrid/>
          <w:kern w:val="2"/>
          <w:sz w:val="32"/>
          <w:szCs w:val="32"/>
          <w:lang w:val="en-US" w:eastAsia="zh-CN"/>
        </w:rPr>
        <w:t>15.48</w:t>
      </w:r>
      <w:r>
        <w:rPr>
          <w:rFonts w:hint="eastAsia" w:ascii="仿宋_GB2312" w:hAnsi="Times New Roman" w:eastAsia="仿宋_GB2312" w:cs="Times New Roman"/>
          <w:snapToGrid/>
          <w:kern w:val="2"/>
          <w:sz w:val="32"/>
          <w:szCs w:val="32"/>
        </w:rPr>
        <w:t>%。</w:t>
      </w:r>
    </w:p>
    <w:p w14:paraId="718062C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921B83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661C49F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234F58E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00C6BE7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w:t>
      </w:r>
      <w:r>
        <w:rPr>
          <w:rFonts w:hint="eastAsia" w:ascii="仿宋_GB2312" w:hAnsi="Times New Roman" w:eastAsia="仿宋_GB2312" w:cs="Times New Roman"/>
          <w:snapToGrid/>
          <w:kern w:val="2"/>
          <w:sz w:val="32"/>
          <w:szCs w:val="32"/>
          <w:lang w:val="en-US" w:eastAsia="zh-CN"/>
        </w:rPr>
        <w:t>24</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17</w:t>
      </w:r>
      <w:r>
        <w:rPr>
          <w:rFonts w:hint="eastAsia" w:ascii="仿宋_GB2312" w:hAnsi="Times New Roman" w:eastAsia="仿宋_GB2312" w:cs="Times New Roman"/>
          <w:snapToGrid/>
          <w:kern w:val="2"/>
          <w:sz w:val="32"/>
          <w:szCs w:val="32"/>
        </w:rPr>
        <w:t xml:space="preserve">辆，其中，一般公务用车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r>
        <w:rPr>
          <w:rFonts w:hint="eastAsia" w:ascii="仿宋_GB2312" w:hAnsi="Times New Roman" w:eastAsia="仿宋_GB2312" w:cs="Times New Roman"/>
          <w:snapToGrid/>
          <w:kern w:val="2"/>
          <w:sz w:val="32"/>
          <w:szCs w:val="32"/>
          <w:lang w:eastAsia="zh-CN"/>
        </w:rPr>
        <w:t>，其他用车</w:t>
      </w:r>
      <w:r>
        <w:rPr>
          <w:rFonts w:hint="eastAsia" w:ascii="仿宋_GB2312" w:hAnsi="Times New Roman" w:eastAsia="仿宋_GB2312" w:cs="Times New Roman"/>
          <w:snapToGrid/>
          <w:kern w:val="2"/>
          <w:sz w:val="32"/>
          <w:szCs w:val="32"/>
          <w:lang w:val="en-US" w:eastAsia="zh-CN"/>
        </w:rPr>
        <w:t>17辆</w:t>
      </w:r>
      <w:r>
        <w:rPr>
          <w:rFonts w:hint="eastAsia" w:ascii="仿宋_GB2312" w:hAnsi="Times New Roman" w:eastAsia="仿宋_GB2312" w:cs="Times New Roman"/>
          <w:snapToGrid/>
          <w:kern w:val="2"/>
          <w:sz w:val="32"/>
          <w:szCs w:val="32"/>
        </w:rPr>
        <w:t>。</w:t>
      </w:r>
    </w:p>
    <w:p w14:paraId="0C5D2CE8">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 xml:space="preserve">年部门预算安排购置车辆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 辆，</w:t>
      </w:r>
      <w:r>
        <w:rPr>
          <w:rFonts w:hint="eastAsia" w:ascii="仿宋_GB2312" w:hAnsi="Times New Roman" w:eastAsia="仿宋_GB2312" w:cs="Times New Roman"/>
          <w:snapToGrid/>
          <w:kern w:val="2"/>
          <w:sz w:val="32"/>
          <w:szCs w:val="32"/>
          <w:lang w:eastAsia="zh-CN"/>
        </w:rPr>
        <w:t>没有</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w:t>
      </w:r>
    </w:p>
    <w:p w14:paraId="5689C28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人员经费等</w:t>
      </w:r>
      <w:r>
        <w:rPr>
          <w:rFonts w:hint="eastAsia" w:ascii="仿宋_GB2312" w:hAnsi="Times New Roman" w:eastAsia="仿宋_GB2312" w:cs="Times New Roman"/>
          <w:snapToGrid/>
          <w:kern w:val="2"/>
          <w:sz w:val="32"/>
          <w:szCs w:val="32"/>
        </w:rPr>
        <w:t>项目情况说明</w:t>
      </w:r>
    </w:p>
    <w:p w14:paraId="1979BA0A">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1、解决360名地质灾害隐患点群防员2024年工作补贴资金项目</w:t>
      </w:r>
    </w:p>
    <w:p w14:paraId="64F1A940">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解决360名地质灾害隐患点群防员2024年工作补贴资金</w:t>
      </w:r>
      <w:r>
        <w:rPr>
          <w:rFonts w:hint="eastAsia" w:ascii="仿宋_GB2312" w:hAnsi="Times New Roman" w:eastAsia="仿宋_GB2312" w:cs="Times New Roman"/>
          <w:snapToGrid/>
          <w:kern w:val="2"/>
          <w:sz w:val="32"/>
          <w:szCs w:val="32"/>
          <w:lang w:val="en-US" w:eastAsia="zh-CN" w:bidi="ar-SA"/>
        </w:rPr>
        <w:t>。</w:t>
      </w:r>
    </w:p>
    <w:p w14:paraId="6D78EE1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03C14D57">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解决360名地质灾害隐患点群防员2024年工作补贴资金</w:t>
      </w:r>
      <w:r>
        <w:rPr>
          <w:rFonts w:hint="eastAsia" w:ascii="仿宋_GB2312" w:hAnsi="Times New Roman" w:eastAsia="仿宋_GB2312" w:cs="Times New Roman"/>
          <w:snapToGrid/>
          <w:kern w:val="2"/>
          <w:sz w:val="32"/>
          <w:szCs w:val="32"/>
          <w:lang w:val="en-US" w:eastAsia="zh-CN" w:bidi="ar-SA"/>
        </w:rPr>
        <w:t>。</w:t>
      </w:r>
    </w:p>
    <w:p w14:paraId="0B20D30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445690A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5B6E1D3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按规定发放灾害点群防员工作补贴</w:t>
      </w:r>
    </w:p>
    <w:p w14:paraId="7504F65E">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p>
    <w:p w14:paraId="64308816">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财政拨款43.2万元</w:t>
      </w:r>
    </w:p>
    <w:p w14:paraId="486C63D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解决360名地质灾害隐患点群防员2024年工作补贴资金</w:t>
      </w:r>
      <w:r>
        <w:rPr>
          <w:rFonts w:hint="eastAsia" w:ascii="仿宋_GB2312" w:hAnsi="Times New Roman" w:eastAsia="仿宋_GB2312" w:cs="Times New Roman"/>
          <w:snapToGrid/>
          <w:kern w:val="2"/>
          <w:sz w:val="32"/>
          <w:szCs w:val="32"/>
          <w:lang w:val="en-US" w:eastAsia="zh-CN" w:bidi="ar-SA"/>
        </w:rPr>
        <w:t>。对重要隐患点的年度监测都进行了整理分析，全县地质灾害群测群防年初有安排，年中有小结，年终有总结。在制定全县地质灾害应急预案的基础上，各乡镇和有关部门根据各自实际，制定和完善了片区和局部应急预案，签订地质灾害防治责任书，逐点落实防灾责任人、监测人，建立纵向一体、横向联动的工作机制，增强了全县上下重防范、抓防范的意识和水平。</w:t>
      </w:r>
    </w:p>
    <w:p w14:paraId="36B7181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val="en-US" w:eastAsia="zh-CN"/>
        </w:rPr>
        <w:t>2</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浮梁县2023年度全国国土变更调查及日常变更调查工作</w:t>
      </w:r>
    </w:p>
    <w:p w14:paraId="28E42FD0">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按照国家统一标准，利用卫星遥感、互联网+、云计算等技术，各级自然资源主管部门梳理在日常管理工作中，将涉及土地开发、增减挂钩、生态修复、专项监测和日常动态巡查等可以确定地类、属性发生变化的地块纳入日常变更调查。通过制作调查底图，开展实地调查举证，利用建库软件制作变更图层，形成变化图斑矢量数据和相对应的举证成果，以月度、季度为节点逐级上报，最终通过国家核查后，形成日常变更调查成果。根据管理工作需要，适时开展日常变更数据的汇总分析，为自然资源管理决策提供数据参考。</w:t>
      </w:r>
    </w:p>
    <w:p w14:paraId="6702D392">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在国土变更调查成果基础上，进一步优化国土变更调查工作流程和技术方法，有效减轻年度国土变更调查集中在年底开展的压力，探索建立日常变更机制，提高国土调查成果的现势性和准确性，提升用地要素保障能力，满足自然资源管理和经济社会发展需求，持续推进自然资源治理体系和治理能力现代化。</w:t>
      </w:r>
    </w:p>
    <w:p w14:paraId="722A289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64B7D69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1300445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：按合同规定逐步实施。</w:t>
      </w:r>
    </w:p>
    <w:p w14:paraId="140F7D28">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2025年度</w:t>
      </w:r>
    </w:p>
    <w:p w14:paraId="44C7D38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财政拨款149.918万元</w:t>
      </w:r>
    </w:p>
    <w:p w14:paraId="5A9B02D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开展国土利用动态全覆盖遥感监测，提取地类变化信息，统筹利用现有资料，结合有关专项监测及自然资源管理成果，统一制作调查底图，开展实地调查举证，全面掌握2023 年度的地类、面积、属性及相关单独图层信息的变化情况，更新县级国土调查数据库，形成年度国土变更调查成果。</w:t>
      </w:r>
    </w:p>
    <w:p w14:paraId="603697F3">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3、浮梁县自然资源和规划局2025年数据中心驻场运维服务</w:t>
      </w:r>
    </w:p>
    <w:p w14:paraId="0E192A38">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p>
    <w:p w14:paraId="45CBDF0E">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现有数据中心，主要业务系统包括不动产登记系统、一张图系统、电子政务系统等，信息化网络架构分为内外网独立组网，数据中心建设有服务器、数据存储、网络设备、安全设备、数据容灾设备等，用于承载主要的业务系统，实现了系统数据的集中管理，随着信息化的发展，目前数据中心信息化设备大部分已经超过保修期，设备随着使用年限的增长性能会有所下降，同时设备的故障率也会增高，为了保障数据中心重要业务系统的稳定运行，迫切需要对整个数据中心采取有效的保障服务，在设备出现故障时能第一时间恢复正常运行，同时需要专业的运维服务技术团队支撑整个数据中心的日常运行，以此来保障未来信息化的长期发展和稳定运行，服务期12个月。</w:t>
      </w:r>
    </w:p>
    <w:p w14:paraId="46EA0FAA">
      <w:pPr>
        <w:pStyle w:val="4"/>
        <w:keepNext w:val="0"/>
        <w:keepLines w:val="0"/>
        <w:widowControl/>
        <w:suppressLineNumbers w:val="0"/>
        <w:spacing w:before="0" w:beforeAutospacing="0" w:after="0" w:afterAutospacing="0" w:line="214" w:lineRule="atLeast"/>
        <w:ind w:left="0" w:right="0" w:firstLine="640" w:firstLineChars="200"/>
        <w:rPr>
          <w:rFonts w:hint="eastAsia" w:ascii="仿宋_GB2312" w:hAnsi="Times New Roman" w:eastAsia="仿宋_GB2312" w:cs="Times New Roman"/>
          <w:snapToGrid/>
          <w:color w:val="000000"/>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color w:val="000000"/>
          <w:kern w:val="2"/>
          <w:sz w:val="32"/>
          <w:szCs w:val="32"/>
          <w:lang w:val="en-US" w:eastAsia="zh-CN" w:bidi="ar-SA"/>
        </w:rPr>
        <w:t>网络安全形势日益严峻，浮梁县自然资源和规划局数据中心存储着大量关键数据，涵盖土地利用现状、矿产资源分布、城乡规划蓝图等核心信息面临着来自外部黑客攻击、恶意软件入侵以及内部人员误操作等多种安全威胁。黑客可能试图窃取自然资源数据以获取经济利益，恶意软件可能导致系统瘫痪和数据破坏，而内部人员的不当操作也可能引发数据泄露风险。通过专业的安全运维服务，可构建多层次的网络安全防护体系，加强人员安全意识培训，及时更新系统补丁和安全策略，有效抵御各类网络安全威胁，降低数据中心遭受攻击的风险。</w:t>
      </w:r>
    </w:p>
    <w:p w14:paraId="676F2D8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58FD504E">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：按合同规定逐步实施。</w:t>
      </w:r>
    </w:p>
    <w:p w14:paraId="7620CED9">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2025年度</w:t>
      </w:r>
    </w:p>
    <w:p w14:paraId="4ABA3A5B">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财政拨款38.9万元</w:t>
      </w:r>
    </w:p>
    <w:p w14:paraId="29A41171">
      <w:pPr>
        <w:widowControl w:val="0"/>
        <w:kinsoku/>
        <w:autoSpaceDE/>
        <w:autoSpaceDN/>
        <w:adjustRightInd/>
        <w:snapToGrid/>
        <w:ind w:firstLine="640" w:firstLineChars="200"/>
        <w:jc w:val="both"/>
        <w:textAlignment w:val="auto"/>
        <w:rPr>
          <w:rFonts w:hint="eastAsia"/>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1、工作时间 1 名专业技术人员驻场，由甲方管理，紧急保障在非工作时间可提供 1 名技术人员现场值守；2、日常视频会议系统运维及会议管理，应急视频会议技术保障；3、完成2025年不动产登记系统、空间规划一张图信息系统三级等保测评工作</w:t>
      </w:r>
      <w:r>
        <w:rPr>
          <w:rFonts w:hint="eastAsia" w:ascii="仿宋_GB2312" w:hAnsi="Times New Roman" w:eastAsia="仿宋_GB2312" w:cs="Times New Roman"/>
          <w:snapToGrid/>
          <w:kern w:val="2"/>
          <w:sz w:val="32"/>
          <w:szCs w:val="32"/>
          <w:lang w:val="en-US" w:eastAsia="zh-CN" w:bidi="ar-SA"/>
        </w:rPr>
        <w:t>。</w:t>
      </w:r>
    </w:p>
    <w:p w14:paraId="2BCC1E19">
      <w:pPr>
        <w:spacing w:before="214"/>
        <w:rPr>
          <w:rFonts w:ascii="楷体" w:hAnsi="楷体" w:eastAsia="楷体" w:cs="楷体"/>
          <w:spacing w:val="13"/>
          <w:sz w:val="32"/>
          <w:szCs w:val="32"/>
        </w:rPr>
      </w:pPr>
      <w:r>
        <w:rPr>
          <w:rFonts w:hint="eastAsia" w:ascii="楷体" w:hAnsi="楷体" w:eastAsia="楷体" w:cs="楷体"/>
          <w:spacing w:val="13"/>
          <w:sz w:val="32"/>
          <w:szCs w:val="32"/>
        </w:rPr>
        <w:t>二、202</w:t>
      </w:r>
      <w:r>
        <w:rPr>
          <w:rFonts w:hint="eastAsia" w:ascii="楷体" w:hAnsi="楷体" w:eastAsia="楷体" w:cs="楷体"/>
          <w:spacing w:val="13"/>
          <w:sz w:val="32"/>
          <w:szCs w:val="32"/>
          <w:lang w:val="en-US" w:eastAsia="zh-CN"/>
        </w:rPr>
        <w:t>5</w:t>
      </w:r>
      <w:r>
        <w:rPr>
          <w:rFonts w:hint="eastAsia" w:ascii="楷体" w:hAnsi="楷体" w:eastAsia="楷体" w:cs="楷体"/>
          <w:spacing w:val="13"/>
          <w:sz w:val="32"/>
          <w:szCs w:val="32"/>
        </w:rPr>
        <w:t>年"三公”经费预算情况说明</w:t>
      </w:r>
    </w:p>
    <w:p w14:paraId="18D6C95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浮梁县自然资源和规划</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51.03</w:t>
      </w:r>
      <w:r>
        <w:rPr>
          <w:rFonts w:hint="eastAsia" w:ascii="仿宋_GB2312" w:hAnsi="Times New Roman" w:eastAsia="仿宋_GB2312" w:cs="Times New Roman"/>
          <w:snapToGrid/>
          <w:kern w:val="2"/>
          <w:sz w:val="32"/>
          <w:szCs w:val="32"/>
        </w:rPr>
        <w:t>万元。其中:</w:t>
      </w:r>
    </w:p>
    <w:p w14:paraId="40F5983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692F3FF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7</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18.4</w:t>
      </w:r>
      <w:r>
        <w:rPr>
          <w:rFonts w:hint="eastAsia" w:ascii="仿宋_GB2312" w:hAnsi="Times New Roman" w:eastAsia="仿宋_GB2312" w:cs="Times New Roman"/>
          <w:snapToGrid/>
          <w:kern w:val="2"/>
          <w:sz w:val="32"/>
          <w:szCs w:val="32"/>
        </w:rPr>
        <w:t>万元，主要原因</w:t>
      </w:r>
    </w:p>
    <w:p w14:paraId="7ADF9CF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减少公务接待费</w:t>
      </w:r>
      <w:r>
        <w:rPr>
          <w:rFonts w:hint="eastAsia" w:ascii="仿宋_GB2312" w:hAnsi="Times New Roman" w:eastAsia="仿宋_GB2312" w:cs="Times New Roman"/>
          <w:snapToGrid/>
          <w:kern w:val="2"/>
          <w:sz w:val="32"/>
          <w:szCs w:val="32"/>
        </w:rPr>
        <w:t>。</w:t>
      </w:r>
    </w:p>
    <w:p w14:paraId="7621110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44.03</w:t>
      </w:r>
      <w:r>
        <w:rPr>
          <w:rFonts w:hint="eastAsia" w:ascii="仿宋_GB2312" w:hAnsi="Times New Roman" w:eastAsia="仿宋_GB2312" w:cs="Times New Roman"/>
          <w:snapToGrid/>
          <w:kern w:val="2"/>
          <w:sz w:val="32"/>
          <w:szCs w:val="32"/>
        </w:rPr>
        <w:t>万元，比上年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2.59</w:t>
      </w:r>
      <w:r>
        <w:rPr>
          <w:rFonts w:hint="eastAsia" w:ascii="仿宋_GB2312" w:hAnsi="Times New Roman" w:eastAsia="仿宋_GB2312" w:cs="Times New Roman"/>
          <w:snapToGrid/>
          <w:kern w:val="2"/>
          <w:sz w:val="32"/>
          <w:szCs w:val="32"/>
        </w:rPr>
        <w:t>万元，</w:t>
      </w:r>
    </w:p>
    <w:p w14:paraId="590A0DD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eastAsia="zh-CN"/>
        </w:rPr>
        <w:t>增加公务用车车辆（测量队划拨</w:t>
      </w:r>
      <w:r>
        <w:rPr>
          <w:rFonts w:hint="eastAsia" w:ascii="仿宋_GB2312" w:hAnsi="Times New Roman" w:eastAsia="仿宋_GB2312" w:cs="Times New Roman"/>
          <w:snapToGrid/>
          <w:kern w:val="2"/>
          <w:sz w:val="32"/>
          <w:szCs w:val="32"/>
          <w:lang w:val="en-US" w:eastAsia="zh-CN"/>
        </w:rPr>
        <w:t>1辆车</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w:t>
      </w:r>
    </w:p>
    <w:p w14:paraId="5354605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0B85DB4B">
      <w:pPr>
        <w:spacing w:before="173"/>
        <w:ind w:right="49" w:firstLine="599"/>
        <w:rPr>
          <w:rFonts w:ascii="仿宋" w:hAnsi="仿宋" w:eastAsia="仿宋" w:cs="仿宋"/>
          <w:spacing w:val="-15"/>
          <w:w w:val="94"/>
          <w:sz w:val="32"/>
          <w:szCs w:val="32"/>
        </w:rPr>
      </w:pPr>
    </w:p>
    <w:p w14:paraId="64DCB171">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686BD06B">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1F3ED54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2BB4DB8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2ACADC0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279176C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0392369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69CB0C6B">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3D73944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1418A7E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3CCB470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年收支差额的数额。</w:t>
      </w:r>
    </w:p>
    <w:p w14:paraId="6976358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266E3A0E">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67C17077">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w:t>
      </w:r>
      <w:r>
        <w:rPr>
          <w:rFonts w:hint="eastAsia" w:ascii="仿宋_GB2312" w:hAnsi="Times New Roman" w:eastAsia="仿宋_GB2312" w:cs="Times New Roman"/>
          <w:snapToGrid/>
          <w:kern w:val="2"/>
          <w:sz w:val="32"/>
          <w:szCs w:val="32"/>
          <w:lang w:val="en-US" w:eastAsia="zh-CN"/>
        </w:rPr>
        <w:t>5</w:t>
      </w:r>
      <w:r>
        <w:rPr>
          <w:rFonts w:hint="eastAsia" w:ascii="仿宋_GB2312" w:hAnsi="Times New Roman" w:eastAsia="仿宋_GB2312" w:cs="Times New Roman"/>
          <w:snapToGrid/>
          <w:kern w:val="2"/>
          <w:sz w:val="32"/>
          <w:szCs w:val="32"/>
        </w:rPr>
        <w:t>年政府收支分类科目》的规范说明进行解释。</w:t>
      </w:r>
      <w:bookmarkStart w:id="0" w:name="_GoBack"/>
      <w:bookmarkEnd w:id="0"/>
    </w:p>
    <w:p w14:paraId="782A2E44">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734411CC">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mM2Y3OTMwOGQwZDRjMjg0NmE5ZWYwZmQ5ZjQxNDgifQ=="/>
  </w:docVars>
  <w:rsids>
    <w:rsidRoot w:val="00E637E3"/>
    <w:rsid w:val="000F5645"/>
    <w:rsid w:val="00245594"/>
    <w:rsid w:val="0028241F"/>
    <w:rsid w:val="003B5B4B"/>
    <w:rsid w:val="007D2708"/>
    <w:rsid w:val="00A55E03"/>
    <w:rsid w:val="00E637E3"/>
    <w:rsid w:val="00EB7E60"/>
    <w:rsid w:val="0156177E"/>
    <w:rsid w:val="01565C22"/>
    <w:rsid w:val="01BB5A85"/>
    <w:rsid w:val="040A4DA0"/>
    <w:rsid w:val="04354376"/>
    <w:rsid w:val="04F05A45"/>
    <w:rsid w:val="05E66669"/>
    <w:rsid w:val="06630780"/>
    <w:rsid w:val="068970EC"/>
    <w:rsid w:val="07D17677"/>
    <w:rsid w:val="07DF78EC"/>
    <w:rsid w:val="08803584"/>
    <w:rsid w:val="094D16B8"/>
    <w:rsid w:val="09E0252C"/>
    <w:rsid w:val="0A165F4E"/>
    <w:rsid w:val="0ACA2B2B"/>
    <w:rsid w:val="0B955598"/>
    <w:rsid w:val="0BE36304"/>
    <w:rsid w:val="0C1F4093"/>
    <w:rsid w:val="0D2423A9"/>
    <w:rsid w:val="0DB937C0"/>
    <w:rsid w:val="0DFE0A9C"/>
    <w:rsid w:val="0E2C61DD"/>
    <w:rsid w:val="0ED87C76"/>
    <w:rsid w:val="0F8B2BDC"/>
    <w:rsid w:val="0FFD757E"/>
    <w:rsid w:val="11CD50F8"/>
    <w:rsid w:val="11F86147"/>
    <w:rsid w:val="121C60CC"/>
    <w:rsid w:val="12863307"/>
    <w:rsid w:val="13196A69"/>
    <w:rsid w:val="1356560D"/>
    <w:rsid w:val="13AB5A5B"/>
    <w:rsid w:val="13D73693"/>
    <w:rsid w:val="141D612B"/>
    <w:rsid w:val="14E54E9B"/>
    <w:rsid w:val="14FD49DD"/>
    <w:rsid w:val="155D0657"/>
    <w:rsid w:val="15981F0D"/>
    <w:rsid w:val="15A765F4"/>
    <w:rsid w:val="16573B76"/>
    <w:rsid w:val="16610551"/>
    <w:rsid w:val="16775FC6"/>
    <w:rsid w:val="16F2389F"/>
    <w:rsid w:val="17073599"/>
    <w:rsid w:val="180A0D7A"/>
    <w:rsid w:val="18300B23"/>
    <w:rsid w:val="1A0C4C78"/>
    <w:rsid w:val="1B1A1616"/>
    <w:rsid w:val="1B2B76C7"/>
    <w:rsid w:val="1B653371"/>
    <w:rsid w:val="1B79633D"/>
    <w:rsid w:val="1BA65CC5"/>
    <w:rsid w:val="1BC7354C"/>
    <w:rsid w:val="1BF12377"/>
    <w:rsid w:val="1BFB1448"/>
    <w:rsid w:val="1D081D28"/>
    <w:rsid w:val="1D1061B9"/>
    <w:rsid w:val="1D7E40DE"/>
    <w:rsid w:val="1D993A50"/>
    <w:rsid w:val="1D9C6312"/>
    <w:rsid w:val="1DB4365C"/>
    <w:rsid w:val="1E480248"/>
    <w:rsid w:val="1E766B63"/>
    <w:rsid w:val="1E875215"/>
    <w:rsid w:val="1E8F5E77"/>
    <w:rsid w:val="1EBD0C36"/>
    <w:rsid w:val="1EE53CE9"/>
    <w:rsid w:val="1FC97167"/>
    <w:rsid w:val="2063580D"/>
    <w:rsid w:val="218C669E"/>
    <w:rsid w:val="21AD53FA"/>
    <w:rsid w:val="22AA14D2"/>
    <w:rsid w:val="2322375E"/>
    <w:rsid w:val="233D71C1"/>
    <w:rsid w:val="246824AA"/>
    <w:rsid w:val="24961D0D"/>
    <w:rsid w:val="24D665AE"/>
    <w:rsid w:val="25101E5C"/>
    <w:rsid w:val="25910727"/>
    <w:rsid w:val="25CE3729"/>
    <w:rsid w:val="25D302DF"/>
    <w:rsid w:val="26997893"/>
    <w:rsid w:val="26AD1590"/>
    <w:rsid w:val="277F4CDB"/>
    <w:rsid w:val="27E36FA6"/>
    <w:rsid w:val="28B74E8B"/>
    <w:rsid w:val="28BC7451"/>
    <w:rsid w:val="2AF76001"/>
    <w:rsid w:val="2B2823EB"/>
    <w:rsid w:val="2B6A5CA2"/>
    <w:rsid w:val="2C250873"/>
    <w:rsid w:val="2C620A7A"/>
    <w:rsid w:val="2D686211"/>
    <w:rsid w:val="2DA059AB"/>
    <w:rsid w:val="2DBD655D"/>
    <w:rsid w:val="2DF84AA5"/>
    <w:rsid w:val="2ED27DE6"/>
    <w:rsid w:val="2F56299D"/>
    <w:rsid w:val="2FA809B0"/>
    <w:rsid w:val="30C85944"/>
    <w:rsid w:val="32075FF9"/>
    <w:rsid w:val="325D7BAC"/>
    <w:rsid w:val="32981347"/>
    <w:rsid w:val="332B1521"/>
    <w:rsid w:val="33933941"/>
    <w:rsid w:val="33F425AD"/>
    <w:rsid w:val="34BD32E6"/>
    <w:rsid w:val="34CB7535"/>
    <w:rsid w:val="35B204F9"/>
    <w:rsid w:val="35FD7C8F"/>
    <w:rsid w:val="36905B3D"/>
    <w:rsid w:val="379C71E3"/>
    <w:rsid w:val="37AB06B3"/>
    <w:rsid w:val="37B3452D"/>
    <w:rsid w:val="387243E8"/>
    <w:rsid w:val="38993E43"/>
    <w:rsid w:val="394538AA"/>
    <w:rsid w:val="399674A1"/>
    <w:rsid w:val="39CB0253"/>
    <w:rsid w:val="3A483652"/>
    <w:rsid w:val="3AAA34AD"/>
    <w:rsid w:val="3B8C3A12"/>
    <w:rsid w:val="3BAC7C11"/>
    <w:rsid w:val="3BBA0580"/>
    <w:rsid w:val="3BCA66FC"/>
    <w:rsid w:val="3BDF3B42"/>
    <w:rsid w:val="3C134CAD"/>
    <w:rsid w:val="3C291261"/>
    <w:rsid w:val="3C7B7D0F"/>
    <w:rsid w:val="3D87623F"/>
    <w:rsid w:val="3E0E3E2D"/>
    <w:rsid w:val="3E247F32"/>
    <w:rsid w:val="3E5D51F2"/>
    <w:rsid w:val="3E6E1DA7"/>
    <w:rsid w:val="3EE80F60"/>
    <w:rsid w:val="3F666995"/>
    <w:rsid w:val="41C2018E"/>
    <w:rsid w:val="41CD40DC"/>
    <w:rsid w:val="43247341"/>
    <w:rsid w:val="447816FE"/>
    <w:rsid w:val="44E95A32"/>
    <w:rsid w:val="44FA19ED"/>
    <w:rsid w:val="45246A6A"/>
    <w:rsid w:val="46204C64"/>
    <w:rsid w:val="4698770F"/>
    <w:rsid w:val="46F661E4"/>
    <w:rsid w:val="470B7EE1"/>
    <w:rsid w:val="474E6296"/>
    <w:rsid w:val="476D2917"/>
    <w:rsid w:val="47A53E92"/>
    <w:rsid w:val="48D34A2F"/>
    <w:rsid w:val="48F7696F"/>
    <w:rsid w:val="495E021B"/>
    <w:rsid w:val="49A308A5"/>
    <w:rsid w:val="4B084AD1"/>
    <w:rsid w:val="4B410375"/>
    <w:rsid w:val="4B8D5369"/>
    <w:rsid w:val="4B935BB9"/>
    <w:rsid w:val="4B9423F1"/>
    <w:rsid w:val="4C92075D"/>
    <w:rsid w:val="4E427DF0"/>
    <w:rsid w:val="4E600DFA"/>
    <w:rsid w:val="4ED5474D"/>
    <w:rsid w:val="4F8D1DDB"/>
    <w:rsid w:val="4F8E5B53"/>
    <w:rsid w:val="4FDC066D"/>
    <w:rsid w:val="4FF508AB"/>
    <w:rsid w:val="5002014F"/>
    <w:rsid w:val="507C7522"/>
    <w:rsid w:val="5124051D"/>
    <w:rsid w:val="51586419"/>
    <w:rsid w:val="51D07190"/>
    <w:rsid w:val="526F57C8"/>
    <w:rsid w:val="535A3AA7"/>
    <w:rsid w:val="53E2646E"/>
    <w:rsid w:val="54815C87"/>
    <w:rsid w:val="54A91435"/>
    <w:rsid w:val="55053EB1"/>
    <w:rsid w:val="55526C4B"/>
    <w:rsid w:val="55C50568"/>
    <w:rsid w:val="56076295"/>
    <w:rsid w:val="56384123"/>
    <w:rsid w:val="565F3DA6"/>
    <w:rsid w:val="56FE6C07"/>
    <w:rsid w:val="57BC3B04"/>
    <w:rsid w:val="57DB7E78"/>
    <w:rsid w:val="585D2567"/>
    <w:rsid w:val="587A6C75"/>
    <w:rsid w:val="588B0E82"/>
    <w:rsid w:val="590D5D3B"/>
    <w:rsid w:val="59CC1752"/>
    <w:rsid w:val="5A1B4488"/>
    <w:rsid w:val="5A5D05FC"/>
    <w:rsid w:val="5AA34790"/>
    <w:rsid w:val="5AE91E90"/>
    <w:rsid w:val="5B0D2022"/>
    <w:rsid w:val="5B2D4472"/>
    <w:rsid w:val="5C4E644E"/>
    <w:rsid w:val="5C602626"/>
    <w:rsid w:val="5CB85FBE"/>
    <w:rsid w:val="5CF36FF6"/>
    <w:rsid w:val="5D1F428F"/>
    <w:rsid w:val="5D24489D"/>
    <w:rsid w:val="5D3513BC"/>
    <w:rsid w:val="5D68777B"/>
    <w:rsid w:val="5DDB79F5"/>
    <w:rsid w:val="5DF9764E"/>
    <w:rsid w:val="5EBA601D"/>
    <w:rsid w:val="5F381638"/>
    <w:rsid w:val="5F546472"/>
    <w:rsid w:val="5FA6034F"/>
    <w:rsid w:val="5FBA42D3"/>
    <w:rsid w:val="5FEC48FC"/>
    <w:rsid w:val="6098413C"/>
    <w:rsid w:val="60BB607C"/>
    <w:rsid w:val="60C018E5"/>
    <w:rsid w:val="60E078E9"/>
    <w:rsid w:val="618B1EF3"/>
    <w:rsid w:val="61C40F61"/>
    <w:rsid w:val="61ED6709"/>
    <w:rsid w:val="622A1136"/>
    <w:rsid w:val="626522EB"/>
    <w:rsid w:val="62865D12"/>
    <w:rsid w:val="629848C7"/>
    <w:rsid w:val="62C03E1E"/>
    <w:rsid w:val="62D22EC1"/>
    <w:rsid w:val="633345F0"/>
    <w:rsid w:val="63CF0A17"/>
    <w:rsid w:val="64222FA4"/>
    <w:rsid w:val="64462101"/>
    <w:rsid w:val="647C2ED3"/>
    <w:rsid w:val="64CF1D3E"/>
    <w:rsid w:val="655424D3"/>
    <w:rsid w:val="65A6554D"/>
    <w:rsid w:val="66303069"/>
    <w:rsid w:val="6784366C"/>
    <w:rsid w:val="67874F0A"/>
    <w:rsid w:val="68024591"/>
    <w:rsid w:val="690443D3"/>
    <w:rsid w:val="694F3806"/>
    <w:rsid w:val="6A231828"/>
    <w:rsid w:val="6A6908F7"/>
    <w:rsid w:val="6AB968D1"/>
    <w:rsid w:val="6ABE009D"/>
    <w:rsid w:val="6B0D3978"/>
    <w:rsid w:val="6B6A0DCB"/>
    <w:rsid w:val="6C0006DE"/>
    <w:rsid w:val="6E0472B5"/>
    <w:rsid w:val="6EAC5256"/>
    <w:rsid w:val="6ED454E9"/>
    <w:rsid w:val="6F321C00"/>
    <w:rsid w:val="6F3A213D"/>
    <w:rsid w:val="6FAD572A"/>
    <w:rsid w:val="6FB3360D"/>
    <w:rsid w:val="6FB364A0"/>
    <w:rsid w:val="703F1C24"/>
    <w:rsid w:val="71724535"/>
    <w:rsid w:val="71F75B76"/>
    <w:rsid w:val="726912A9"/>
    <w:rsid w:val="72A43CF6"/>
    <w:rsid w:val="73CB2F92"/>
    <w:rsid w:val="74750D7C"/>
    <w:rsid w:val="75ED4AD2"/>
    <w:rsid w:val="75FE4EC1"/>
    <w:rsid w:val="76984A3E"/>
    <w:rsid w:val="76C26ECB"/>
    <w:rsid w:val="76CD16D4"/>
    <w:rsid w:val="77E31CE9"/>
    <w:rsid w:val="78971153"/>
    <w:rsid w:val="78F36177"/>
    <w:rsid w:val="79246A5D"/>
    <w:rsid w:val="79473996"/>
    <w:rsid w:val="799534B7"/>
    <w:rsid w:val="79DB1695"/>
    <w:rsid w:val="7AD7365B"/>
    <w:rsid w:val="7B305E36"/>
    <w:rsid w:val="7BB75966"/>
    <w:rsid w:val="7BD06A28"/>
    <w:rsid w:val="7BD227A0"/>
    <w:rsid w:val="7C0E7DE9"/>
    <w:rsid w:val="7C26268D"/>
    <w:rsid w:val="7C367527"/>
    <w:rsid w:val="7C3A3C46"/>
    <w:rsid w:val="7C597941"/>
    <w:rsid w:val="7D067899"/>
    <w:rsid w:val="7D4A280A"/>
    <w:rsid w:val="7DB12889"/>
    <w:rsid w:val="7DCE51E9"/>
    <w:rsid w:val="7E172785"/>
    <w:rsid w:val="7E3F60E7"/>
    <w:rsid w:val="7E431733"/>
    <w:rsid w:val="7EAA63B3"/>
    <w:rsid w:val="7EB22415"/>
    <w:rsid w:val="7F0C5FC9"/>
    <w:rsid w:val="7F22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rPr>
      <w:sz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4315</Words>
  <Characters>4616</Characters>
  <Lines>14</Lines>
  <Paragraphs>4</Paragraphs>
  <TotalTime>1</TotalTime>
  <ScaleCrop>false</ScaleCrop>
  <LinksUpToDate>false</LinksUpToDate>
  <CharactersWithSpaces>4667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dcterms:modified xsi:type="dcterms:W3CDTF">2025-06-04T08:02:34Z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2052-12.1.0.20784</vt:lpwstr>
  </property>
  <property fmtid="{D5CDD505-2E9C-101B-9397-08002B2CF9AE}" pid="5" name="ICV">
    <vt:lpwstr>88DC4E5DA5774A45A9990BB4EE0325F1</vt:lpwstr>
  </property>
  <property fmtid="{D5CDD505-2E9C-101B-9397-08002B2CF9AE}" pid="6" name="KSOTemplateDocerSaveRecord">
    <vt:lpwstr>eyJoZGlkIjoiMDEzOTdlNmM3NzBiMTQyMmRlNjIxNzM2MzMxNTU1YzYifQ==</vt:lpwstr>
  </property>
</Properties>
</file>