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8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93"/>
        <w:gridCol w:w="468"/>
        <w:gridCol w:w="1135"/>
        <w:gridCol w:w="333"/>
        <w:gridCol w:w="1257"/>
        <w:gridCol w:w="345"/>
        <w:gridCol w:w="795"/>
        <w:gridCol w:w="795"/>
        <w:gridCol w:w="532"/>
        <w:gridCol w:w="83"/>
        <w:gridCol w:w="465"/>
        <w:gridCol w:w="909"/>
        <w:gridCol w:w="58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exac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</w:t>
            </w:r>
            <w:r>
              <w:rPr>
                <w:rFonts w:ascii="黑体" w:hAnsi="黑体" w:eastAsia="黑体" w:cs="黑体"/>
                <w:sz w:val="32"/>
                <w:szCs w:val="32"/>
              </w:rPr>
              <w:t>1</w:t>
            </w:r>
          </w:p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kern w:val="0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项目支出绩效自评表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  <w:lang w:val="en-US"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</w:rPr>
              <w:t>（</w:t>
            </w: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  <w:lang w:val="en-US" w:eastAsia="zh-CN"/>
              </w:rPr>
              <w:t>2021</w:t>
            </w: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0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用于解决县域范围内695.83亩土地收储资金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3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浮梁县自然资源和规划局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浮梁县土地储备中心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A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3674.3472万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3674.3472万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3674.3472万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3674.3472万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3674.3472万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3674.3472万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2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exact"/>
          <w:jc w:val="center"/>
        </w:trPr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82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浮府办抄字（202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宋体"/>
                <w:kern w:val="0"/>
                <w:sz w:val="18"/>
                <w:szCs w:val="18"/>
              </w:rPr>
              <w:t>）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602</w:t>
            </w:r>
            <w:r>
              <w:rPr>
                <w:rFonts w:hint="eastAsia" w:ascii="宋体"/>
                <w:kern w:val="0"/>
                <w:sz w:val="18"/>
                <w:szCs w:val="18"/>
              </w:rPr>
              <w:t>号文件，对于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县域范围内695.83亩土地收储资金</w:t>
            </w:r>
            <w:r>
              <w:rPr>
                <w:rFonts w:hint="eastAsia" w:ascii="宋体"/>
                <w:kern w:val="0"/>
                <w:sz w:val="18"/>
                <w:szCs w:val="18"/>
              </w:rPr>
              <w:t>做到专款专项，在规定时间内做到土地及时征收到位。</w:t>
            </w:r>
          </w:p>
        </w:tc>
        <w:tc>
          <w:tcPr>
            <w:tcW w:w="33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征地及时征收到位，资金做到专款专项。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default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储备地面积（亩）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695.83</w:t>
            </w:r>
            <w:r>
              <w:rPr>
                <w:rFonts w:hint="eastAsia" w:ascii="宋体"/>
                <w:kern w:val="0"/>
                <w:sz w:val="18"/>
                <w:szCs w:val="18"/>
              </w:rPr>
              <w:t>亩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default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净地覆盖率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相关部门验收合格率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default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征地完成及时性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及时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default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征地资金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3674.3472万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3674.3472万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完善配套基础设施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尽量在项目施工时更加完善配套的基础设施，做到顺利完成整个项目工程。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合理利用土地资源，产生更大的社会效益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对土地资源利用应坚持土地尽其用、用尽其利的原则，减少和杜绝浪费现象。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改善用地区域内生态环境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尽量在项目施工是时不破坏周边的生态环境。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对后续项目施工产生持续影响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受群众满意度（%）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虚心接受群众提出意见，争取做到每个人都满意。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exact"/>
          <w:jc w:val="center"/>
        </w:trPr>
        <w:tc>
          <w:tcPr>
            <w:tcW w:w="622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  <w:lang w:val="en-US" w:eastAsia="zh-CN"/>
              </w:rPr>
              <w:t>93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yODAwZTllODVjODY5MmExOGM0ZjFjMDQwYjI5YmUifQ=="/>
  </w:docVars>
  <w:rsids>
    <w:rsidRoot w:val="44BB5541"/>
    <w:rsid w:val="11EA00C0"/>
    <w:rsid w:val="44BB5541"/>
    <w:rsid w:val="46276996"/>
    <w:rsid w:val="53180B34"/>
    <w:rsid w:val="54B822A1"/>
    <w:rsid w:val="7E937C6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597</Words>
  <Characters>737</Characters>
  <Lines>0</Lines>
  <Paragraphs>0</Paragraphs>
  <TotalTime>0</TotalTime>
  <ScaleCrop>false</ScaleCrop>
  <LinksUpToDate>false</LinksUpToDate>
  <CharactersWithSpaces>745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2022-05-23T06:54:00Z</dcterms:created>
  <dc:creator>DELL</dc:creator>
  <cp:lastModifiedBy>Administrator</cp:lastModifiedBy>
  <dcterms:modified xsi:type="dcterms:W3CDTF">2022-06-07T03:25:41Z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  <property fmtid="{D5CDD505-2E9C-101B-9397-08002B2CF9AE}" pid="3" name="ICV">
    <vt:lpwstr>3E57C253D89144AB95FC313F7E386FAF</vt:lpwstr>
  </property>
</Properties>
</file>