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C4B2">
      <w:pPr>
        <w:spacing w:line="341" w:lineRule="auto"/>
      </w:pPr>
    </w:p>
    <w:p w14:paraId="7EC4F7B5">
      <w:pPr>
        <w:spacing w:line="341" w:lineRule="auto"/>
      </w:pPr>
    </w:p>
    <w:p w14:paraId="5F146368">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78D3A295">
      <w:pPr>
        <w:spacing w:line="289" w:lineRule="auto"/>
        <w:jc w:val="center"/>
      </w:pPr>
    </w:p>
    <w:p w14:paraId="75F05A23">
      <w:pPr>
        <w:spacing w:line="290" w:lineRule="auto"/>
        <w:jc w:val="center"/>
      </w:pPr>
    </w:p>
    <w:p w14:paraId="28890CD9">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bookmarkStart w:id="0" w:name="_GoBack"/>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自然资源和规划</w:t>
      </w:r>
      <w:r>
        <w:rPr>
          <w:rFonts w:hint="eastAsia" w:ascii="方正大标宋简体" w:hAnsi="Times New Roman" w:eastAsia="方正大标宋简体" w:cs="Times New Roman"/>
          <w:snapToGrid/>
          <w:kern w:val="2"/>
          <w:sz w:val="44"/>
          <w:szCs w:val="44"/>
        </w:rPr>
        <w:t>局 202</w:t>
      </w:r>
      <w:r>
        <w:rPr>
          <w:rFonts w:hint="eastAsia" w:ascii="方正大标宋简体" w:hAnsi="Times New Roman" w:eastAsia="方正大标宋简体" w:cs="Times New Roman"/>
          <w:snapToGrid/>
          <w:kern w:val="2"/>
          <w:sz w:val="44"/>
          <w:szCs w:val="44"/>
          <w:lang w:val="en-US" w:eastAsia="zh-CN"/>
        </w:rPr>
        <w:t>4</w:t>
      </w:r>
      <w:r>
        <w:rPr>
          <w:rFonts w:hint="eastAsia" w:ascii="方正大标宋简体" w:hAnsi="Times New Roman" w:eastAsia="方正大标宋简体" w:cs="Times New Roman"/>
          <w:snapToGrid/>
          <w:kern w:val="2"/>
          <w:sz w:val="44"/>
          <w:szCs w:val="44"/>
        </w:rPr>
        <w:t>年</w:t>
      </w:r>
      <w:r>
        <w:rPr>
          <w:rFonts w:hint="eastAsia" w:ascii="方正大标宋简体" w:hAnsi="Times New Roman" w:eastAsia="方正大标宋简体" w:cs="Times New Roman"/>
          <w:snapToGrid/>
          <w:kern w:val="2"/>
          <w:sz w:val="44"/>
          <w:szCs w:val="44"/>
          <w:lang w:eastAsia="zh-CN"/>
        </w:rPr>
        <w:t>部门</w:t>
      </w:r>
      <w:r>
        <w:rPr>
          <w:rFonts w:hint="eastAsia" w:ascii="方正大标宋简体" w:hAnsi="Times New Roman" w:eastAsia="方正大标宋简体" w:cs="Times New Roman"/>
          <w:snapToGrid/>
          <w:kern w:val="2"/>
          <w:sz w:val="44"/>
          <w:szCs w:val="44"/>
        </w:rPr>
        <w:t>预算</w:t>
      </w:r>
      <w:bookmarkEnd w:id="0"/>
    </w:p>
    <w:p w14:paraId="5E1C0E9E">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p>
    <w:p w14:paraId="101B8033">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0C4B75BC">
      <w:pPr>
        <w:spacing w:line="334" w:lineRule="auto"/>
      </w:pPr>
    </w:p>
    <w:p w14:paraId="0CBC02BB">
      <w:pPr>
        <w:spacing w:line="334" w:lineRule="auto"/>
        <w:rPr>
          <w:rFonts w:eastAsia="宋体"/>
        </w:rPr>
      </w:pPr>
    </w:p>
    <w:p w14:paraId="1A16D5A1">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24C77E19">
      <w:pPr>
        <w:spacing w:line="347" w:lineRule="auto"/>
      </w:pPr>
    </w:p>
    <w:p w14:paraId="3E04E553">
      <w:pPr>
        <w:spacing w:line="347" w:lineRule="auto"/>
      </w:pPr>
    </w:p>
    <w:p w14:paraId="59579CA4">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17B63C22">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432D50CA">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7DCC061A">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部门</w:t>
      </w:r>
      <w:r>
        <w:rPr>
          <w:rFonts w:hint="eastAsia" w:ascii="黑体" w:hAnsi="黑体" w:eastAsia="黑体" w:cs="黑体"/>
          <w:snapToGrid/>
          <w:kern w:val="2"/>
          <w:sz w:val="32"/>
          <w:szCs w:val="32"/>
        </w:rPr>
        <w:t>预算表</w:t>
      </w:r>
    </w:p>
    <w:p w14:paraId="1C34451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7A855CB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6EA2836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05F2BE2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65CEB8C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4B35FFB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B35126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4319343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019D6B2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49B48AC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4DD5FB7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450F270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2F25D7F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年部门预算收支情况说明</w:t>
      </w:r>
    </w:p>
    <w:p w14:paraId="7323DBD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年"三公”经费预算情况说明</w:t>
      </w:r>
    </w:p>
    <w:p w14:paraId="30F889AB">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619ADD24"/>
    <w:p w14:paraId="438CD163"/>
    <w:p w14:paraId="771778F0"/>
    <w:p w14:paraId="10B87C5A"/>
    <w:p w14:paraId="1FAE5AE9"/>
    <w:p w14:paraId="6366CB50">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6D151F47">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21C3D41D">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1、贯彻执行国家和省、市有关土地、矿产、测绘的方针、政策和法律、法规，拟订本县有关的行政规章并组织实施和监督。</w:t>
      </w:r>
    </w:p>
    <w:p w14:paraId="4BF6C213">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2、编制和实施国土规划、土地和矿产资源保护与合理利用规划、地质勘查规划；参与城市总体规划的审核、指导和审核各镇(场)土地利用总体规划、矿产资源开发利用、地质勘查规划。</w:t>
      </w:r>
    </w:p>
    <w:p w14:paraId="4EB1BAC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3、统筹、协调国土整治活动；依法保护土地、矿产资源所有者和使用者的合法权益，承办并调处权属纠纷，查处违法案件。</w:t>
      </w:r>
    </w:p>
    <w:p w14:paraId="6597DEA9">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4、实施农地用途管制，组织落实基本农田保护制度；拟订未利用土地开发、土地整理、土地复垦和开发耕地政策并进行监督实施，确保耕地面积占补动态平衡。</w:t>
      </w:r>
    </w:p>
    <w:p w14:paraId="483CCFE1">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5、统一管理城乡地籍；组织土地资源调查、地籍调查、土地统计和动态监测；负责土地确权登记、发证、城乡地籍管理工作。</w:t>
      </w:r>
    </w:p>
    <w:p w14:paraId="481F886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14:paraId="176980F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14:paraId="4254DED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8、组织监测、防治地质灾害和保护地质遗迹，管理水文地质、工程地质、环境地质勘查和评价工作，监测、监督防止地下水的过量开采与污染，保护地质环境。</w:t>
      </w:r>
    </w:p>
    <w:p w14:paraId="488AB081">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14:paraId="574EAD4D">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10、负责土地资源、矿产资源、测绘事业的对外合作与交流。</w:t>
      </w:r>
    </w:p>
    <w:p w14:paraId="44E1BD26">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11、管理派出机构和直属单位。</w:t>
      </w:r>
    </w:p>
    <w:p w14:paraId="77A32B95">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12、承办县委、县政府和上级职能部门交办的其他事项</w:t>
      </w:r>
      <w:r>
        <w:rPr>
          <w:rFonts w:hint="eastAsia" w:ascii="仿宋_GB2312" w:hAnsi="仿宋_GB2312" w:eastAsia="仿宋_GB2312" w:cs="仿宋_GB2312"/>
          <w:sz w:val="32"/>
          <w:szCs w:val="32"/>
          <w:lang w:val="en-US" w:eastAsia="zh-CN"/>
        </w:rPr>
        <w:t>。</w:t>
      </w:r>
    </w:p>
    <w:p w14:paraId="1137DFDF">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6E927A5A">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p>
    <w:p w14:paraId="341026C5">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根据《浮梁县自然资源和规划局职能配置、内设机构和人员编制规定》，组建浮梁县自然资源和规划局，为县政府组成部门，内设10个职能股室，下设事业单位为土地储备中心。</w:t>
      </w:r>
    </w:p>
    <w:p w14:paraId="1931F17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本单位属于行政单位，财务隶属于浮梁县财政局，法定人代表：林群，地址为浮梁县朝阳中大道77号，2023年年末编制人数113人，其中：行政编制13人，事业编制100人；实有在职人员95人。</w:t>
      </w:r>
    </w:p>
    <w:p w14:paraId="65CF5544">
      <w:pPr>
        <w:spacing w:before="3"/>
        <w:ind w:right="52"/>
        <w:rPr>
          <w:rFonts w:ascii="仿宋" w:hAnsi="仿宋" w:eastAsia="仿宋" w:cs="仿宋"/>
          <w:spacing w:val="-9"/>
          <w:sz w:val="32"/>
          <w:szCs w:val="32"/>
        </w:rPr>
      </w:pPr>
    </w:p>
    <w:p w14:paraId="07A8FE58"/>
    <w:p w14:paraId="61A622EF">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第二部分 </w:t>
      </w:r>
      <w:r>
        <w:rPr>
          <w:rFonts w:hint="eastAsia" w:ascii="黑体" w:hAnsi="黑体" w:eastAsia="黑体" w:cs="黑体"/>
          <w:snapToGrid/>
          <w:kern w:val="2"/>
          <w:sz w:val="32"/>
          <w:szCs w:val="32"/>
          <w:lang w:eastAsia="zh-CN"/>
        </w:rPr>
        <w:t>浮梁县自然资源和规划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年部门预算表</w:t>
      </w:r>
    </w:p>
    <w:p w14:paraId="640C024E">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2076DB92">
      <w:pPr>
        <w:spacing w:before="215"/>
        <w:ind w:firstLine="3550"/>
        <w:rPr>
          <w:rFonts w:ascii="仿宋" w:hAnsi="仿宋" w:eastAsia="仿宋" w:cs="仿宋"/>
          <w:spacing w:val="17"/>
          <w:sz w:val="32"/>
          <w:szCs w:val="32"/>
        </w:rPr>
      </w:pPr>
    </w:p>
    <w:p w14:paraId="2CBA8A00"/>
    <w:p w14:paraId="0542A013">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41447E1B">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年部门预算收支情况说明</w:t>
      </w:r>
    </w:p>
    <w:p w14:paraId="71AC010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20CAA10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2024年收入预算总额5565.91万元，其中一般公共预算收入2166.43万元。预算总额比去年增加1050.31万元，主要由于项目资金增加。</w:t>
      </w:r>
    </w:p>
    <w:p w14:paraId="68C27F5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11B84F8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rPr>
        <w:t xml:space="preserve"> </w:t>
      </w:r>
      <w:r>
        <w:rPr>
          <w:rFonts w:hint="eastAsia" w:ascii="仿宋_GB2312" w:hAnsi="Times New Roman" w:eastAsia="仿宋_GB2312" w:cs="Times New Roman"/>
          <w:snapToGrid/>
          <w:kern w:val="2"/>
          <w:sz w:val="32"/>
          <w:szCs w:val="32"/>
          <w:lang w:val="en-US" w:eastAsia="zh-CN" w:bidi="ar-SA"/>
        </w:rPr>
        <w:t xml:space="preserve">2024年支出预算总额为5565.91万元，比去年支出增加1050.31万元，主要由于项目资金增加。            </w:t>
      </w:r>
    </w:p>
    <w:p w14:paraId="1FB4D14D">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按支出项目类别划分：基本支出1850.35万元，项目支出3715.56万元。</w:t>
      </w:r>
    </w:p>
    <w:p w14:paraId="0CB4412A">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按支出功能科目分类：社会保障和就业支出200.01万元；卫生健康支出38.88万；城乡社区支出2932.48万元；自然资源海洋气象等支出2194.53万元；住房公积金支出100.01万元；地质灾害防治支出100万元。</w:t>
      </w:r>
    </w:p>
    <w:p w14:paraId="59B0125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01E7CF53">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2024年一般公共财政拨款支出预算为纸质表财政拨款支出预算表合计数2166.43万元，较上年减少100.9万元。按支出项目类别划分：基本支出纸质表财政拨款支出预算表基本支出合计数1483.35万元，较上年减少589.46万元。其中：工资福利支出纸质表财政拨款支出预算表工资福利支出数1279.95万元，商品和服务支出纸质表财政拨款支出预算表商品和服务支出数188.73万元，对个人和家庭的补助纸质表财政拨款支出预算表对个人和家庭的补助数4.68万元，资本性支出10万元。项目支出纸质表财政拨款支出预算表项目支出小计683.08万元。</w:t>
      </w:r>
    </w:p>
    <w:p w14:paraId="5CD41D1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320F00E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2024年政府性基金预算支出2932.48万元。</w:t>
      </w:r>
    </w:p>
    <w:p w14:paraId="716511B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07F9D4F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没有使用国有资本经营预算拨款安排的支出。</w:t>
      </w:r>
    </w:p>
    <w:p w14:paraId="611A251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3758930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198.73</w:t>
      </w:r>
      <w:r>
        <w:rPr>
          <w:rFonts w:hint="eastAsia" w:ascii="仿宋_GB2312" w:hAnsi="Times New Roman" w:eastAsia="仿宋_GB2312" w:cs="Times New Roman"/>
          <w:snapToGrid/>
          <w:kern w:val="2"/>
          <w:sz w:val="32"/>
          <w:szCs w:val="32"/>
        </w:rPr>
        <w:t>万元，比2022年预算减少</w:t>
      </w:r>
      <w:r>
        <w:rPr>
          <w:rFonts w:hint="eastAsia" w:ascii="仿宋_GB2312" w:hAnsi="Times New Roman" w:eastAsia="仿宋_GB2312" w:cs="Times New Roman"/>
          <w:snapToGrid/>
          <w:kern w:val="2"/>
          <w:sz w:val="32"/>
          <w:szCs w:val="32"/>
          <w:lang w:val="en-US" w:eastAsia="zh-CN"/>
        </w:rPr>
        <w:t>294.7</w:t>
      </w:r>
      <w:r>
        <w:rPr>
          <w:rFonts w:hint="eastAsia" w:ascii="仿宋_GB2312" w:hAnsi="Times New Roman" w:eastAsia="仿宋_GB2312" w:cs="Times New Roman"/>
          <w:snapToGrid/>
          <w:kern w:val="2"/>
          <w:sz w:val="32"/>
          <w:szCs w:val="32"/>
        </w:rPr>
        <w:t>万元，下降</w:t>
      </w:r>
      <w:r>
        <w:rPr>
          <w:rFonts w:hint="eastAsia" w:ascii="仿宋_GB2312" w:hAnsi="Times New Roman" w:eastAsia="仿宋_GB2312" w:cs="Times New Roman"/>
          <w:snapToGrid/>
          <w:kern w:val="2"/>
          <w:sz w:val="32"/>
          <w:szCs w:val="32"/>
          <w:lang w:val="en-US" w:eastAsia="zh-CN"/>
        </w:rPr>
        <w:t>59.72</w:t>
      </w:r>
      <w:r>
        <w:rPr>
          <w:rFonts w:hint="eastAsia" w:ascii="仿宋_GB2312" w:hAnsi="Times New Roman" w:eastAsia="仿宋_GB2312" w:cs="Times New Roman"/>
          <w:snapToGrid/>
          <w:kern w:val="2"/>
          <w:sz w:val="32"/>
          <w:szCs w:val="32"/>
        </w:rPr>
        <w:t>%。</w:t>
      </w:r>
    </w:p>
    <w:p w14:paraId="268631D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C9DAD8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4C40E09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2E5D04B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635DD86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w:t>
      </w:r>
      <w:r>
        <w:rPr>
          <w:rFonts w:hint="eastAsia" w:ascii="仿宋_GB2312" w:hAnsi="Times New Roman" w:eastAsia="仿宋_GB2312" w:cs="Times New Roman"/>
          <w:snapToGrid/>
          <w:kern w:val="2"/>
          <w:sz w:val="32"/>
          <w:szCs w:val="32"/>
          <w:lang w:val="en-US" w:eastAsia="zh-CN"/>
        </w:rPr>
        <w:t>23</w:t>
      </w:r>
      <w:r>
        <w:rPr>
          <w:rFonts w:hint="eastAsia" w:ascii="仿宋_GB2312" w:hAnsi="Times New Roman" w:eastAsia="仿宋_GB2312" w:cs="Times New Roman"/>
          <w:snapToGrid/>
          <w:kern w:val="2"/>
          <w:sz w:val="32"/>
          <w:szCs w:val="32"/>
        </w:rPr>
        <w:t>年12月31日，部门共有车辆</w:t>
      </w:r>
      <w:r>
        <w:rPr>
          <w:rFonts w:hint="eastAsia" w:ascii="仿宋_GB2312" w:hAnsi="Times New Roman" w:eastAsia="仿宋_GB2312" w:cs="Times New Roman"/>
          <w:snapToGrid/>
          <w:kern w:val="2"/>
          <w:sz w:val="32"/>
          <w:szCs w:val="32"/>
          <w:lang w:val="en-US" w:eastAsia="zh-CN"/>
        </w:rPr>
        <w:t>14</w:t>
      </w:r>
      <w:r>
        <w:rPr>
          <w:rFonts w:hint="eastAsia" w:ascii="仿宋_GB2312" w:hAnsi="Times New Roman" w:eastAsia="仿宋_GB2312" w:cs="Times New Roman"/>
          <w:snapToGrid/>
          <w:kern w:val="2"/>
          <w:sz w:val="32"/>
          <w:szCs w:val="32"/>
        </w:rPr>
        <w:t xml:space="preserve">辆，其中，一般公务用车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r>
        <w:rPr>
          <w:rFonts w:hint="eastAsia" w:ascii="仿宋_GB2312" w:hAnsi="Times New Roman" w:eastAsia="仿宋_GB2312" w:cs="Times New Roman"/>
          <w:snapToGrid/>
          <w:kern w:val="2"/>
          <w:sz w:val="32"/>
          <w:szCs w:val="32"/>
          <w:lang w:eastAsia="zh-CN"/>
        </w:rPr>
        <w:t>，其他用车</w:t>
      </w:r>
      <w:r>
        <w:rPr>
          <w:rFonts w:hint="eastAsia" w:ascii="仿宋_GB2312" w:hAnsi="Times New Roman" w:eastAsia="仿宋_GB2312" w:cs="Times New Roman"/>
          <w:snapToGrid/>
          <w:kern w:val="2"/>
          <w:sz w:val="32"/>
          <w:szCs w:val="32"/>
          <w:lang w:val="en-US" w:eastAsia="zh-CN"/>
        </w:rPr>
        <w:t>14辆</w:t>
      </w:r>
      <w:r>
        <w:rPr>
          <w:rFonts w:hint="eastAsia" w:ascii="仿宋_GB2312" w:hAnsi="Times New Roman" w:eastAsia="仿宋_GB2312" w:cs="Times New Roman"/>
          <w:snapToGrid/>
          <w:kern w:val="2"/>
          <w:sz w:val="32"/>
          <w:szCs w:val="32"/>
        </w:rPr>
        <w:t>。</w:t>
      </w:r>
    </w:p>
    <w:p w14:paraId="5F4A611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 xml:space="preserve">年部门预算安排购置车辆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 辆，</w:t>
      </w:r>
      <w:r>
        <w:rPr>
          <w:rFonts w:hint="eastAsia" w:ascii="仿宋_GB2312" w:hAnsi="Times New Roman" w:eastAsia="仿宋_GB2312" w:cs="Times New Roman"/>
          <w:snapToGrid/>
          <w:kern w:val="2"/>
          <w:sz w:val="32"/>
          <w:szCs w:val="32"/>
          <w:lang w:eastAsia="zh-CN"/>
        </w:rPr>
        <w:t>没有</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w:t>
      </w:r>
    </w:p>
    <w:p w14:paraId="22B6F30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w:t>
      </w:r>
      <w:r>
        <w:rPr>
          <w:rFonts w:hint="eastAsia" w:ascii="仿宋_GB2312" w:hAnsi="Times New Roman" w:eastAsia="仿宋_GB2312" w:cs="Times New Roman"/>
          <w:snapToGrid/>
          <w:kern w:val="2"/>
          <w:sz w:val="32"/>
          <w:szCs w:val="32"/>
          <w:lang w:eastAsia="zh-CN"/>
        </w:rPr>
        <w:t>人员经费等</w:t>
      </w:r>
      <w:r>
        <w:rPr>
          <w:rFonts w:hint="eastAsia" w:ascii="仿宋_GB2312" w:hAnsi="Times New Roman" w:eastAsia="仿宋_GB2312" w:cs="Times New Roman"/>
          <w:snapToGrid/>
          <w:kern w:val="2"/>
          <w:sz w:val="32"/>
          <w:szCs w:val="32"/>
        </w:rPr>
        <w:t>项目情况说明</w:t>
      </w:r>
    </w:p>
    <w:p w14:paraId="01B25B3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w:t>
      </w:r>
      <w:r>
        <w:rPr>
          <w:rFonts w:hint="eastAsia" w:ascii="仿宋_GB2312" w:hAnsi="Times New Roman" w:eastAsia="仿宋_GB2312" w:cs="Times New Roman"/>
          <w:snapToGrid/>
          <w:kern w:val="2"/>
          <w:sz w:val="32"/>
          <w:szCs w:val="32"/>
          <w:lang w:eastAsia="zh-CN"/>
        </w:rPr>
        <w:t>人员经费</w:t>
      </w:r>
      <w:r>
        <w:rPr>
          <w:rFonts w:hint="eastAsia" w:ascii="仿宋_GB2312" w:hAnsi="Times New Roman" w:eastAsia="仿宋_GB2312" w:cs="Times New Roman"/>
          <w:snapToGrid/>
          <w:kern w:val="2"/>
          <w:sz w:val="32"/>
          <w:szCs w:val="32"/>
        </w:rPr>
        <w:t>项目</w:t>
      </w:r>
    </w:p>
    <w:p w14:paraId="784D84A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保障在编在岗95人2024年度工资福利支出。</w:t>
      </w:r>
    </w:p>
    <w:p w14:paraId="365E4ED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744D15F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保障在编在岗95人2024年度工资福利支出。</w:t>
      </w:r>
    </w:p>
    <w:p w14:paraId="2567CCE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18FD559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32E7117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按时发放工资福利</w:t>
      </w:r>
    </w:p>
    <w:p w14:paraId="3E113127">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2024年度</w:t>
      </w:r>
    </w:p>
    <w:p w14:paraId="2FB7629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财政拨款1284.63万元</w:t>
      </w:r>
    </w:p>
    <w:p w14:paraId="14FA8E6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保障在编在岗95人2024年度工资福利按时按规定支出。</w:t>
      </w:r>
    </w:p>
    <w:p w14:paraId="4D09D7D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r>
        <w:rPr>
          <w:rFonts w:hint="eastAsia" w:ascii="仿宋_GB2312" w:hAnsi="Times New Roman" w:eastAsia="仿宋_GB2312" w:cs="Times New Roman"/>
          <w:b w:val="0"/>
          <w:bCs w:val="0"/>
          <w:snapToGrid/>
          <w:color w:val="000000"/>
          <w:kern w:val="2"/>
          <w:sz w:val="32"/>
          <w:szCs w:val="32"/>
          <w:lang w:val="en-US" w:eastAsia="zh-CN" w:bidi="ar-SA"/>
        </w:rPr>
        <w:t>2、解决353名地质灾害隐患点群防员2023年工作补贴资金项目</w:t>
      </w:r>
    </w:p>
    <w:p w14:paraId="1F982A6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解决353名地质灾害隐患点群防员2023年工作补贴资金</w:t>
      </w:r>
      <w:r>
        <w:rPr>
          <w:rFonts w:hint="eastAsia" w:ascii="仿宋_GB2312" w:hAnsi="Times New Roman" w:eastAsia="仿宋_GB2312" w:cs="Times New Roman"/>
          <w:snapToGrid/>
          <w:kern w:val="2"/>
          <w:sz w:val="32"/>
          <w:szCs w:val="32"/>
          <w:lang w:val="en-US" w:eastAsia="zh-CN" w:bidi="ar-SA"/>
        </w:rPr>
        <w:t>。</w:t>
      </w:r>
    </w:p>
    <w:p w14:paraId="6519FD0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568CBF38">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解决353名地质灾害隐患点群防员2023年工作补贴资金</w:t>
      </w:r>
      <w:r>
        <w:rPr>
          <w:rFonts w:hint="eastAsia" w:ascii="仿宋_GB2312" w:hAnsi="Times New Roman" w:eastAsia="仿宋_GB2312" w:cs="Times New Roman"/>
          <w:snapToGrid/>
          <w:kern w:val="2"/>
          <w:sz w:val="32"/>
          <w:szCs w:val="32"/>
          <w:lang w:val="en-US" w:eastAsia="zh-CN" w:bidi="ar-SA"/>
        </w:rPr>
        <w:t>。</w:t>
      </w:r>
    </w:p>
    <w:p w14:paraId="25A4CB4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15C9880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77E61EF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按规定发放灾害点群防员工作补贴</w:t>
      </w:r>
    </w:p>
    <w:p w14:paraId="258891F3">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2023年度</w:t>
      </w:r>
    </w:p>
    <w:p w14:paraId="1FA8B51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财政拨款42.36万元</w:t>
      </w:r>
    </w:p>
    <w:p w14:paraId="154AD54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解决353名地质灾害隐患点群防员2023年工作补贴资金</w:t>
      </w:r>
      <w:r>
        <w:rPr>
          <w:rFonts w:hint="eastAsia" w:ascii="仿宋_GB2312" w:hAnsi="Times New Roman" w:eastAsia="仿宋_GB2312" w:cs="Times New Roman"/>
          <w:snapToGrid/>
          <w:kern w:val="2"/>
          <w:sz w:val="32"/>
          <w:szCs w:val="32"/>
          <w:lang w:val="en-US" w:eastAsia="zh-CN" w:bidi="ar-SA"/>
        </w:rPr>
        <w:t>。对重要隐患点的年度监测都进行了整理分析，全县地质灾害群测群防年初有安排，年中有小结，年终有总结。在制定全县地质灾害应急预案的基础上，各乡镇和有关部门根据各自实际，制定和完善了片区和局部应急预案，签订地质灾害防治责任书，逐点落实防灾责任人、监测人，建立纵向一体、横向联动的工作机制，增强了全县上下重防范、抓防范的意识和水平。</w:t>
      </w:r>
    </w:p>
    <w:p w14:paraId="5CAAA8E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eastAsia="zh-CN"/>
        </w:rPr>
        <w:t>浮梁县不动产“一码+”项目</w:t>
      </w:r>
    </w:p>
    <w:p w14:paraId="452AB3E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：浮梁县不动产“一码+”项目统一赋码标识、统筹业务信息一码汇集，实现每个自然资源数据都有唯一的“身份证号码”；构建数字关联、全程留痕、便捷易用的“一码 ”服务系统，提供权威准确、时效性强的建设用地数据全息可查、码上共享服务，对内支撑土地供应、用地许可、工程建设、登记等业务“零材料”见码审批，推进营商环境稳步优化、便捷服务。</w:t>
      </w:r>
    </w:p>
    <w:p w14:paraId="78878D2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3A1BEC4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建设“一码 ”数据资源体系以建设用地的“供-用-补-查-修-登”等生命周期管理主流程，汇聚自然资源所涉及的现状、规划、管理以及社会经济等数据，围绕浮梁县自然资源和规划局近2年的土地征收、土地储备、规划条件、土地供地、规划许可和不动产登记等属性信息、空间图形关联整理入库、附件挂接、统一赋码、实现周期业务关联，形成土地生命周期数据库，建成有机融合、互相贯通、前后相连的“一码 ”生命周期数据资源体系，为数据共享、业务协同、闭环管理提供基础支撑。。</w:t>
      </w:r>
    </w:p>
    <w:p w14:paraId="6C59A19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3C3605A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45E62A5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：按合同规定逐步实施。</w:t>
      </w:r>
    </w:p>
    <w:p w14:paraId="281108B4">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2024年度</w:t>
      </w:r>
    </w:p>
    <w:p w14:paraId="24EF314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财政拨款65万元</w:t>
      </w:r>
    </w:p>
    <w:p w14:paraId="4D574553">
      <w:pPr>
        <w:widowControl w:val="0"/>
        <w:kinsoku/>
        <w:autoSpaceDE/>
        <w:autoSpaceDN/>
        <w:adjustRightInd/>
        <w:snapToGrid/>
        <w:ind w:firstLine="640" w:firstLineChars="200"/>
        <w:jc w:val="both"/>
        <w:textAlignment w:val="auto"/>
        <w:rPr>
          <w:rFonts w:hint="default"/>
          <w:lang w:val="en-US"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充分利用新理念、新技术、新方法，围绕浮梁县持续改善城市营商环境的要求，汇集自然资源业务审批数据，以土地为核心，串联起土地供应、利用、登记、执法生命周期，统一赋码标识、统筹业务信息一码汇集，实现每个自然资源数据都有唯一的“身份证号码”；构建数字关联、全程留痕、便捷易用的“一码 ”服务系统，提供权威准确、时效性强的建设用地数据全息可查、码上共享服务，对内支撑土地供应、用地许可、工程建设、登记等业务“零材料”见码审批，推进营商环境稳步优化、便捷服务。1、建设“一码 ”数据资源体系以建设用地的“供-用-补-查-修-登”等生命周期管理主流程，汇聚自然资源所涉及的现状、规划、管理以及社会经济等数据，围绕浮梁县自然资源和规划局近2年的土地征收、土地储备、规划条件、土地供地、规划许可和不动产登记等属性信息、空间图形关联整理入库、附件挂接、统一赋码、实现周期业务关联，形成土地生命周期数据库，建成有机融合、互相贯通、前后相连的“一码 ”生命周期数据资源体系，为数据共享、业务协同、闭环管理提供基础支撑。2、建设“一码 ”管理系统以国土空间基础信息平台和自然资源一张图为基础，建立“一码 ”管理系统，对内面向浮梁县自然资源部门，实现土地供应、用地许可、登记等环节业务关联与协调管控等土地生命周期的管理模式，包括赋码服务、一码全息、台账管理等功能。</w:t>
      </w:r>
    </w:p>
    <w:p w14:paraId="0A7723C0">
      <w:pPr>
        <w:spacing w:before="214"/>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年"三公”经费预算情况说明</w:t>
      </w:r>
    </w:p>
    <w:p w14:paraId="10A4C69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浮梁县自然资源和规划</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66.84</w:t>
      </w:r>
      <w:r>
        <w:rPr>
          <w:rFonts w:hint="eastAsia" w:ascii="仿宋_GB2312" w:hAnsi="Times New Roman" w:eastAsia="仿宋_GB2312" w:cs="Times New Roman"/>
          <w:snapToGrid/>
          <w:kern w:val="2"/>
          <w:sz w:val="32"/>
          <w:szCs w:val="32"/>
        </w:rPr>
        <w:t>万元。其中:</w:t>
      </w:r>
    </w:p>
    <w:p w14:paraId="775BDEA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5F4908B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25.4</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7.8</w:t>
      </w:r>
      <w:r>
        <w:rPr>
          <w:rFonts w:hint="eastAsia" w:ascii="仿宋_GB2312" w:hAnsi="Times New Roman" w:eastAsia="仿宋_GB2312" w:cs="Times New Roman"/>
          <w:snapToGrid/>
          <w:kern w:val="2"/>
          <w:sz w:val="32"/>
          <w:szCs w:val="32"/>
        </w:rPr>
        <w:t>万元，主要原因</w:t>
      </w:r>
    </w:p>
    <w:p w14:paraId="5B95FC6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eastAsia="zh-CN"/>
        </w:rPr>
        <w:t>减少公务接待费</w:t>
      </w:r>
      <w:r>
        <w:rPr>
          <w:rFonts w:hint="eastAsia" w:ascii="仿宋_GB2312" w:hAnsi="Times New Roman" w:eastAsia="仿宋_GB2312" w:cs="Times New Roman"/>
          <w:snapToGrid/>
          <w:kern w:val="2"/>
          <w:sz w:val="32"/>
          <w:szCs w:val="32"/>
        </w:rPr>
        <w:t>。</w:t>
      </w:r>
    </w:p>
    <w:p w14:paraId="53B2153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41.44</w:t>
      </w:r>
      <w:r>
        <w:rPr>
          <w:rFonts w:hint="eastAsia" w:ascii="仿宋_GB2312" w:hAnsi="Times New Roman" w:eastAsia="仿宋_GB2312" w:cs="Times New Roman"/>
          <w:snapToGrid/>
          <w:kern w:val="2"/>
          <w:sz w:val="32"/>
          <w:szCs w:val="32"/>
        </w:rPr>
        <w:t>万元，比上年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18.13</w:t>
      </w:r>
      <w:r>
        <w:rPr>
          <w:rFonts w:hint="eastAsia" w:ascii="仿宋_GB2312" w:hAnsi="Times New Roman" w:eastAsia="仿宋_GB2312" w:cs="Times New Roman"/>
          <w:snapToGrid/>
          <w:kern w:val="2"/>
          <w:sz w:val="32"/>
          <w:szCs w:val="32"/>
        </w:rPr>
        <w:t>万元，</w:t>
      </w:r>
    </w:p>
    <w:p w14:paraId="7FA2F94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eastAsia="zh-CN"/>
        </w:rPr>
        <w:t>增加公务用车车辆（增加国土所</w:t>
      </w:r>
      <w:r>
        <w:rPr>
          <w:rFonts w:hint="eastAsia" w:ascii="仿宋_GB2312" w:hAnsi="Times New Roman" w:eastAsia="仿宋_GB2312" w:cs="Times New Roman"/>
          <w:snapToGrid/>
          <w:kern w:val="2"/>
          <w:sz w:val="32"/>
          <w:szCs w:val="32"/>
          <w:lang w:val="en-US" w:eastAsia="zh-CN"/>
        </w:rPr>
        <w:t>7辆车</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w:t>
      </w:r>
    </w:p>
    <w:p w14:paraId="14B74F8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044A9B22">
      <w:pPr>
        <w:spacing w:before="173"/>
        <w:ind w:right="49" w:firstLine="599"/>
        <w:rPr>
          <w:rFonts w:ascii="仿宋" w:hAnsi="仿宋" w:eastAsia="仿宋" w:cs="仿宋"/>
          <w:spacing w:val="-15"/>
          <w:w w:val="94"/>
          <w:sz w:val="32"/>
          <w:szCs w:val="32"/>
        </w:rPr>
      </w:pPr>
    </w:p>
    <w:p w14:paraId="4C663C98">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5B243D1">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6F60491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7ECAAE5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3586FD6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6F1898B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5F20B59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2E5F8D1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3DC3115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687267F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C84C2C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年收支差额的数额。</w:t>
      </w:r>
    </w:p>
    <w:p w14:paraId="613D968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2F897D7E">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3B553F2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年政府收支分类科目》的规范说明进行解释。</w:t>
      </w:r>
    </w:p>
    <w:p w14:paraId="0E604DC5">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05E1837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JmM2Y3OTMwOGQwZDRjMjg0NmE5ZWYwZmQ5ZjQxNDgifQ=="/>
  </w:docVars>
  <w:rsids>
    <w:rsidRoot w:val="00E637E3"/>
    <w:rsid w:val="000F5645"/>
    <w:rsid w:val="00245594"/>
    <w:rsid w:val="0028241F"/>
    <w:rsid w:val="007D2708"/>
    <w:rsid w:val="00A55E03"/>
    <w:rsid w:val="00E637E3"/>
    <w:rsid w:val="00EB7E60"/>
    <w:rsid w:val="0156177E"/>
    <w:rsid w:val="01565C22"/>
    <w:rsid w:val="01BB5A85"/>
    <w:rsid w:val="04354376"/>
    <w:rsid w:val="07D17677"/>
    <w:rsid w:val="07DF78EC"/>
    <w:rsid w:val="08803584"/>
    <w:rsid w:val="09E0252C"/>
    <w:rsid w:val="0A165F4E"/>
    <w:rsid w:val="0ACA2B2B"/>
    <w:rsid w:val="0B955598"/>
    <w:rsid w:val="0BE36304"/>
    <w:rsid w:val="0C1F4093"/>
    <w:rsid w:val="0DB937C0"/>
    <w:rsid w:val="0DFE0A9C"/>
    <w:rsid w:val="0ED87C76"/>
    <w:rsid w:val="0F8B2BDC"/>
    <w:rsid w:val="0FFD757E"/>
    <w:rsid w:val="11F86147"/>
    <w:rsid w:val="121C60CC"/>
    <w:rsid w:val="12863307"/>
    <w:rsid w:val="13196A69"/>
    <w:rsid w:val="1356560D"/>
    <w:rsid w:val="13D73693"/>
    <w:rsid w:val="141D612B"/>
    <w:rsid w:val="14E54E9B"/>
    <w:rsid w:val="14FD49DD"/>
    <w:rsid w:val="155D0657"/>
    <w:rsid w:val="15981F0D"/>
    <w:rsid w:val="15A765F4"/>
    <w:rsid w:val="16573B76"/>
    <w:rsid w:val="16610551"/>
    <w:rsid w:val="16775FC6"/>
    <w:rsid w:val="17073599"/>
    <w:rsid w:val="180A0D7A"/>
    <w:rsid w:val="18300B23"/>
    <w:rsid w:val="1A0C4C78"/>
    <w:rsid w:val="1B2B76C7"/>
    <w:rsid w:val="1B79633D"/>
    <w:rsid w:val="1BA65CC5"/>
    <w:rsid w:val="1BC7354C"/>
    <w:rsid w:val="1D081D28"/>
    <w:rsid w:val="1D1061B9"/>
    <w:rsid w:val="1D7E40DE"/>
    <w:rsid w:val="1D993A50"/>
    <w:rsid w:val="1D9C6312"/>
    <w:rsid w:val="1DB4365C"/>
    <w:rsid w:val="1E480248"/>
    <w:rsid w:val="1E766B63"/>
    <w:rsid w:val="1E875215"/>
    <w:rsid w:val="1E8F5E77"/>
    <w:rsid w:val="1EBD0C36"/>
    <w:rsid w:val="1EE53CE9"/>
    <w:rsid w:val="2063580D"/>
    <w:rsid w:val="218C669E"/>
    <w:rsid w:val="21AD53FA"/>
    <w:rsid w:val="22AA14D2"/>
    <w:rsid w:val="2322375E"/>
    <w:rsid w:val="246824AA"/>
    <w:rsid w:val="24961D0D"/>
    <w:rsid w:val="24D665AE"/>
    <w:rsid w:val="25101E5C"/>
    <w:rsid w:val="25910727"/>
    <w:rsid w:val="25CE3729"/>
    <w:rsid w:val="25D302DF"/>
    <w:rsid w:val="26AD1590"/>
    <w:rsid w:val="277F4CDB"/>
    <w:rsid w:val="27E36FA6"/>
    <w:rsid w:val="28B74E8B"/>
    <w:rsid w:val="28BC7451"/>
    <w:rsid w:val="2AA9233E"/>
    <w:rsid w:val="2AF76001"/>
    <w:rsid w:val="2B2823EB"/>
    <w:rsid w:val="2B6A5CA2"/>
    <w:rsid w:val="2C250873"/>
    <w:rsid w:val="2C620A7A"/>
    <w:rsid w:val="2DA059AB"/>
    <w:rsid w:val="2DBD655D"/>
    <w:rsid w:val="2DF84AA5"/>
    <w:rsid w:val="2ED27DE6"/>
    <w:rsid w:val="2F56299D"/>
    <w:rsid w:val="30C85944"/>
    <w:rsid w:val="32075FF9"/>
    <w:rsid w:val="325D7BAC"/>
    <w:rsid w:val="32981347"/>
    <w:rsid w:val="332B1521"/>
    <w:rsid w:val="33F425AD"/>
    <w:rsid w:val="34BD32E6"/>
    <w:rsid w:val="35B204F9"/>
    <w:rsid w:val="35FD7C8F"/>
    <w:rsid w:val="36905B3D"/>
    <w:rsid w:val="379C71E3"/>
    <w:rsid w:val="37AB06B3"/>
    <w:rsid w:val="37B3452D"/>
    <w:rsid w:val="387243E8"/>
    <w:rsid w:val="38993E43"/>
    <w:rsid w:val="394538AA"/>
    <w:rsid w:val="399674A1"/>
    <w:rsid w:val="39CB0253"/>
    <w:rsid w:val="3A483652"/>
    <w:rsid w:val="3AAA34AD"/>
    <w:rsid w:val="3B8C3A12"/>
    <w:rsid w:val="3BAC7C11"/>
    <w:rsid w:val="3BBA0580"/>
    <w:rsid w:val="3BDF3B42"/>
    <w:rsid w:val="3C134CAD"/>
    <w:rsid w:val="3C291261"/>
    <w:rsid w:val="3C7B7D0F"/>
    <w:rsid w:val="3E0E3E2D"/>
    <w:rsid w:val="3E247F32"/>
    <w:rsid w:val="3E5D51F2"/>
    <w:rsid w:val="41C2018E"/>
    <w:rsid w:val="41CD40DC"/>
    <w:rsid w:val="43247341"/>
    <w:rsid w:val="44E95A32"/>
    <w:rsid w:val="44FA19ED"/>
    <w:rsid w:val="45246A6A"/>
    <w:rsid w:val="4698770F"/>
    <w:rsid w:val="46F661E4"/>
    <w:rsid w:val="470B7EE1"/>
    <w:rsid w:val="474E6296"/>
    <w:rsid w:val="476D2917"/>
    <w:rsid w:val="47A53E92"/>
    <w:rsid w:val="48D34A2F"/>
    <w:rsid w:val="48F7696F"/>
    <w:rsid w:val="495E021B"/>
    <w:rsid w:val="49A308A5"/>
    <w:rsid w:val="4B084AD1"/>
    <w:rsid w:val="4B410375"/>
    <w:rsid w:val="4B8D5369"/>
    <w:rsid w:val="4B9423F1"/>
    <w:rsid w:val="4BE82441"/>
    <w:rsid w:val="4C92075D"/>
    <w:rsid w:val="4E600DFA"/>
    <w:rsid w:val="4F8D1DDB"/>
    <w:rsid w:val="4F8E5B53"/>
    <w:rsid w:val="4FDC066D"/>
    <w:rsid w:val="4FF508AB"/>
    <w:rsid w:val="5002014F"/>
    <w:rsid w:val="507C7522"/>
    <w:rsid w:val="5124051D"/>
    <w:rsid w:val="51586419"/>
    <w:rsid w:val="51D07190"/>
    <w:rsid w:val="526F57C8"/>
    <w:rsid w:val="535A3AA7"/>
    <w:rsid w:val="53E2646E"/>
    <w:rsid w:val="54815C87"/>
    <w:rsid w:val="55053EB1"/>
    <w:rsid w:val="55526C4B"/>
    <w:rsid w:val="56076295"/>
    <w:rsid w:val="56384123"/>
    <w:rsid w:val="56FE6C07"/>
    <w:rsid w:val="57BC3B04"/>
    <w:rsid w:val="57DB7E78"/>
    <w:rsid w:val="585D2567"/>
    <w:rsid w:val="588B0E82"/>
    <w:rsid w:val="590D5D3B"/>
    <w:rsid w:val="5A1B4488"/>
    <w:rsid w:val="5A5D05FC"/>
    <w:rsid w:val="5AE91E90"/>
    <w:rsid w:val="5B2D4472"/>
    <w:rsid w:val="5C602626"/>
    <w:rsid w:val="5CB85FBE"/>
    <w:rsid w:val="5CF36FF6"/>
    <w:rsid w:val="5D1F428F"/>
    <w:rsid w:val="5D24489D"/>
    <w:rsid w:val="5D3513BC"/>
    <w:rsid w:val="5D68777B"/>
    <w:rsid w:val="5DDB79F5"/>
    <w:rsid w:val="5EBA601D"/>
    <w:rsid w:val="5F381638"/>
    <w:rsid w:val="5F546472"/>
    <w:rsid w:val="5FA6034F"/>
    <w:rsid w:val="5FBA42D3"/>
    <w:rsid w:val="5FEC48FC"/>
    <w:rsid w:val="6098413C"/>
    <w:rsid w:val="60C018E5"/>
    <w:rsid w:val="60E078E9"/>
    <w:rsid w:val="618B1EF3"/>
    <w:rsid w:val="61ED6709"/>
    <w:rsid w:val="622A1136"/>
    <w:rsid w:val="62865D12"/>
    <w:rsid w:val="629848C7"/>
    <w:rsid w:val="62C03E1E"/>
    <w:rsid w:val="62D22EC1"/>
    <w:rsid w:val="633345F0"/>
    <w:rsid w:val="63CF0A17"/>
    <w:rsid w:val="64222FA4"/>
    <w:rsid w:val="64462101"/>
    <w:rsid w:val="647C2ED3"/>
    <w:rsid w:val="64CF1D3E"/>
    <w:rsid w:val="655424D3"/>
    <w:rsid w:val="65A6554D"/>
    <w:rsid w:val="66303069"/>
    <w:rsid w:val="6784366C"/>
    <w:rsid w:val="67874F0A"/>
    <w:rsid w:val="68024591"/>
    <w:rsid w:val="694F3806"/>
    <w:rsid w:val="6A231828"/>
    <w:rsid w:val="6A6908F7"/>
    <w:rsid w:val="6AB968D1"/>
    <w:rsid w:val="6ABA73A5"/>
    <w:rsid w:val="6ABE009D"/>
    <w:rsid w:val="6B0D3978"/>
    <w:rsid w:val="6B6A0DCB"/>
    <w:rsid w:val="6C0006DE"/>
    <w:rsid w:val="6E0472B5"/>
    <w:rsid w:val="6EAC5256"/>
    <w:rsid w:val="6F321C00"/>
    <w:rsid w:val="6F3A213D"/>
    <w:rsid w:val="6FB3360D"/>
    <w:rsid w:val="6FB364A0"/>
    <w:rsid w:val="703F1C24"/>
    <w:rsid w:val="71F75B76"/>
    <w:rsid w:val="726912A9"/>
    <w:rsid w:val="72A43CF6"/>
    <w:rsid w:val="73CB2F92"/>
    <w:rsid w:val="74750D7C"/>
    <w:rsid w:val="75ED4AD2"/>
    <w:rsid w:val="76984A3E"/>
    <w:rsid w:val="76C26ECB"/>
    <w:rsid w:val="76CD16D4"/>
    <w:rsid w:val="77E31CE9"/>
    <w:rsid w:val="78971153"/>
    <w:rsid w:val="78F36177"/>
    <w:rsid w:val="79246A5D"/>
    <w:rsid w:val="79473996"/>
    <w:rsid w:val="799534B7"/>
    <w:rsid w:val="7AD7365B"/>
    <w:rsid w:val="7B305E36"/>
    <w:rsid w:val="7BB75966"/>
    <w:rsid w:val="7BD06A28"/>
    <w:rsid w:val="7BD227A0"/>
    <w:rsid w:val="7C0E7DE9"/>
    <w:rsid w:val="7C26268D"/>
    <w:rsid w:val="7C3A3C46"/>
    <w:rsid w:val="7C597941"/>
    <w:rsid w:val="7D067899"/>
    <w:rsid w:val="7D4A280A"/>
    <w:rsid w:val="7DB12889"/>
    <w:rsid w:val="7DCE51E9"/>
    <w:rsid w:val="7E172785"/>
    <w:rsid w:val="7E431733"/>
    <w:rsid w:val="7EAA63B3"/>
    <w:rsid w:val="7EB22415"/>
    <w:rsid w:val="7F0C5FC9"/>
    <w:rsid w:val="7F22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autoRedefine/>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4443</Words>
  <Characters>4751</Characters>
  <Lines>14</Lines>
  <Paragraphs>4</Paragraphs>
  <TotalTime>22</TotalTime>
  <ScaleCrop>false</ScaleCrop>
  <LinksUpToDate>false</LinksUpToDate>
  <CharactersWithSpaces>4794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WPS_1718587039</cp:lastModifiedBy>
  <dcterms:modified xsi:type="dcterms:W3CDTF">2025-08-25T09:21:16Z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2052-12.1.0.21915</vt:lpwstr>
  </property>
  <property fmtid="{D5CDD505-2E9C-101B-9397-08002B2CF9AE}" pid="5" name="ICV">
    <vt:lpwstr>B16D308D944A498BA2172A9BC388E5A6_13</vt:lpwstr>
  </property>
  <property fmtid="{D5CDD505-2E9C-101B-9397-08002B2CF9AE}" pid="6" name="KSOTemplateDocerSaveRecord">
    <vt:lpwstr>eyJoZGlkIjoiZmJmM2Y3OTMwOGQwZDRjMjg0NmE5ZWYwZmQ5ZjQxNDgiLCJ1c2VySWQiOiIxNjA3ODQ5NDM5In0=</vt:lpwstr>
  </property>
</Properties>
</file>