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浮梁县住房和城乡建设局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2023年度行政执法统计报表</w:t>
      </w:r>
    </w:p>
    <w:p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浮梁县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住房和城乡建设局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202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年度行政处罚实施情况统计表</w:t>
      </w:r>
    </w:p>
    <w:tbl>
      <w:tblPr>
        <w:tblStyle w:val="3"/>
        <w:tblpPr w:leftFromText="180" w:rightFromText="180" w:vertAnchor="text" w:horzAnchor="page" w:tblpXSpec="center" w:tblpY="565"/>
        <w:tblOverlap w:val="never"/>
        <w:tblW w:w="11041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"/>
        <w:gridCol w:w="1470"/>
        <w:gridCol w:w="375"/>
        <w:gridCol w:w="525"/>
        <w:gridCol w:w="1544"/>
        <w:gridCol w:w="938"/>
        <w:gridCol w:w="638"/>
        <w:gridCol w:w="1080"/>
        <w:gridCol w:w="558"/>
        <w:gridCol w:w="780"/>
        <w:gridCol w:w="1047"/>
        <w:gridCol w:w="1110"/>
        <w:gridCol w:w="63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号</w:t>
            </w:r>
          </w:p>
        </w:tc>
        <w:tc>
          <w:tcPr>
            <w:tcW w:w="147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单位名称</w:t>
            </w:r>
          </w:p>
        </w:tc>
        <w:tc>
          <w:tcPr>
            <w:tcW w:w="7485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1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行政处罚实施数量（宗）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罚没金额（万元）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警告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款</w:t>
            </w:r>
          </w:p>
        </w:tc>
        <w:tc>
          <w:tcPr>
            <w:tcW w:w="1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没收违法得、没收非法财物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暂扣许可证、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执照</w:t>
            </w:r>
          </w:p>
        </w:tc>
        <w:tc>
          <w:tcPr>
            <w:tcW w:w="6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责令停产停业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吊销许可证、执照</w:t>
            </w:r>
          </w:p>
        </w:tc>
        <w:tc>
          <w:tcPr>
            <w:tcW w:w="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行政拘留</w:t>
            </w:r>
          </w:p>
        </w:tc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其他行政处罚</w:t>
            </w:r>
          </w:p>
        </w:tc>
        <w:tc>
          <w:tcPr>
            <w:tcW w:w="1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合计（宗）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3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166"/>
              </w:tabs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  <w:lang w:eastAsia="zh-CN"/>
              </w:rPr>
              <w:t>浮梁县住房和城乡建设局</w:t>
            </w:r>
          </w:p>
        </w:tc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1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18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30.83498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8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1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合计</w:t>
            </w:r>
          </w:p>
        </w:tc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1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18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30.83498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说明：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1. 行政处罚实施数量的统计范围为统计年度1 月1 日至12月31 日期间作出行政处罚决定的数量（包括经行政复议或者行政诉讼被撤销的行政处罚决定数量）。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2. 其他行政处罚，为法律、行政法规规定的其他行政处罚，比如通报批评、驱逐出境等。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18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3. 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4. 没收违法所得、没收非法财物能确定金额的，计入“罚没金额”；不能确定金额的，不计入“罚没金额”。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5. “罚没金额”以处罚决定书确定的金额为准。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7" w:lineRule="atLeast"/>
        <w:ind w:right="0"/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浮梁县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住房和城乡建设局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202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年度行政检查实施情况统计表</w:t>
      </w:r>
    </w:p>
    <w:tbl>
      <w:tblPr>
        <w:tblStyle w:val="3"/>
        <w:tblpPr w:leftFromText="180" w:rightFromText="180" w:vertAnchor="text" w:horzAnchor="page" w:tblpX="1814" w:tblpY="407"/>
        <w:tblOverlap w:val="never"/>
        <w:tblW w:w="8220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2985"/>
        <w:gridCol w:w="414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2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18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单位名称</w:t>
            </w:r>
          </w:p>
        </w:tc>
        <w:tc>
          <w:tcPr>
            <w:tcW w:w="4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1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行政检查（次数）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18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2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  <w:lang w:eastAsia="zh-CN"/>
              </w:rPr>
              <w:t>浮梁县住房和城乡建设局</w:t>
            </w:r>
          </w:p>
        </w:tc>
        <w:tc>
          <w:tcPr>
            <w:tcW w:w="4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18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  <w:lang w:val="en-US" w:eastAsia="zh-CN"/>
              </w:rPr>
              <w:t>18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0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1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合计</w:t>
            </w:r>
          </w:p>
        </w:tc>
        <w:tc>
          <w:tcPr>
            <w:tcW w:w="4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18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7" w:lineRule="atLeast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7" w:lineRule="atLeast"/>
        <w:ind w:right="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说明：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7" w:lineRule="atLeast"/>
        <w:ind w:left="0" w:right="0" w:firstLine="418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行政检查次数的统计范围为统计年度1 月1 日至12月31 日期间开展行政检查的次数。检查1 个检查对象，有完整、详细的检查记录，计为检查1 次。无特定检查对象的巡查、巡逻，无完整、详细检查记录，检查后作出行政处罚等其他行政执法行为的，均不计为检查次数。</w:t>
      </w:r>
    </w:p>
    <w:p>
      <w:pPr>
        <w:rPr>
          <w:color w:val="auto"/>
        </w:rPr>
      </w:pPr>
    </w:p>
    <w:p>
      <w:pPr>
        <w:jc w:val="both"/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9B61E9-2F67-4DA6-95D5-6CA5BD860A2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D460F0D-45C9-4E91-A6CC-86CAB46C1AE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107BC10-A2E9-478A-AC80-9099527F804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83D8292-E9CA-47B8-BD38-F06FBCD9577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ZDcxZmUwYzZlOTg3Mjc4NGY0MmQ1M2E5YTQ0M2EifQ=="/>
  </w:docVars>
  <w:rsids>
    <w:rsidRoot w:val="6B865F06"/>
    <w:rsid w:val="04336ED3"/>
    <w:rsid w:val="180D3E5C"/>
    <w:rsid w:val="19CA66D5"/>
    <w:rsid w:val="281B07CD"/>
    <w:rsid w:val="6B865F06"/>
    <w:rsid w:val="7DBD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752</Words>
  <Characters>799</Characters>
  <Lines>0</Lines>
  <Paragraphs>0</Paragraphs>
  <TotalTime>0</TotalTime>
  <ScaleCrop>false</ScaleCrop>
  <LinksUpToDate>false</LinksUpToDate>
  <CharactersWithSpaces>801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2022-05-27T08:56:00Z</dcterms:created>
  <dc:creator>潘</dc:creator>
  <cp:lastModifiedBy>PANDA</cp:lastModifiedBy>
  <dcterms:modified xsi:type="dcterms:W3CDTF">2024-05-08T07:30:19Z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A05FFE4396FE4341A2DA8A80C29AD7C7</vt:lpwstr>
  </property>
</Properties>
</file>