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C5142">
      <w:pPr>
        <w:pStyle w:val="2"/>
        <w:spacing w:before="156" w:beforeLines="50" w:after="156" w:afterLines="50" w:line="520" w:lineRule="exact"/>
        <w:rPr>
          <w:rFonts w:hint="eastAsia" w:ascii="仿宋_GB2312" w:hAnsi="仿宋_GB2312" w:eastAsia="仿宋_GB2312" w:cs="仿宋_GB231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lang w:val="en-US" w:eastAsia="zh-CN" w:bidi="ar-SA"/>
        </w:rPr>
        <w:t>浮梁县峙滩镇龙潭村传统村落保护发展规划</w:t>
      </w:r>
    </w:p>
    <w:p w14:paraId="1DC1F145">
      <w:pPr>
        <w:pStyle w:val="2"/>
        <w:spacing w:before="156" w:beforeLines="50" w:after="156" w:afterLines="50" w:line="520" w:lineRule="exact"/>
        <w:rPr>
          <w:rFonts w:hint="eastAsia" w:ascii="仿宋_GB2312" w:hAnsi="仿宋_GB2312" w:eastAsia="仿宋_GB2312" w:cs="仿宋_GB231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lang w:val="en-US" w:eastAsia="zh-CN" w:bidi="ar-SA"/>
        </w:rPr>
        <w:t>（2025-2035年）批前公示</w:t>
      </w:r>
    </w:p>
    <w:p w14:paraId="2F23CCE7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为进一步加强龙潭村的历史风貌、传统建筑、历史遗存及自然环境的整体保护，延续村落千年历史文脉，改善村民生产生活人居环境，科学统筹传统村落保护与可持续发展关系，正确处理遗产保护、民生改善与文旅发展的协同关系，由峙滩镇组织编制了《浮梁县峙滩镇龙潭村传统村落保护发展规划（2025-2035年）》。规划已通过江西省住房和城乡建设厅组织的专家评审，并征求了相关部门和单位的意见。按照城乡规划编制审批法定程序要求，现对《规划》予以公示，公示时间为2026年6月1日—2026年6月30日。公示期间欢迎社会各界提出意见和建议。如有意见和建议，请于公示时间内向我单位书面反馈。联系电话：0798-7180508</w:t>
      </w:r>
      <w:bookmarkStart w:id="17" w:name="_GoBack"/>
      <w:bookmarkEnd w:id="17"/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；联系地址：浮梁县住建局。</w:t>
      </w:r>
    </w:p>
    <w:p w14:paraId="0891CD26">
      <w:pPr>
        <w:pStyle w:val="3"/>
        <w:spacing w:before="156" w:beforeLines="50" w:after="156" w:afterLines="50"/>
        <w:ind w:firstLine="643" w:firstLineChars="200"/>
        <w:rPr>
          <w:rFonts w:hint="eastAsia" w:ascii="仿宋_GB2312" w:hAnsi="仿宋_GB2312" w:eastAsia="仿宋_GB2312" w:cs="仿宋_GB2312"/>
          <w:kern w:val="2"/>
          <w:lang w:val="en-US" w:eastAsia="zh-CN" w:bidi="ar-SA"/>
        </w:rPr>
      </w:pPr>
      <w:bookmarkStart w:id="0" w:name="heading_0"/>
      <w:r>
        <w:rPr>
          <w:rFonts w:hint="eastAsia" w:ascii="仿宋_GB2312" w:hAnsi="仿宋_GB2312" w:eastAsia="仿宋_GB2312" w:cs="仿宋_GB2312"/>
          <w:kern w:val="2"/>
          <w:lang w:val="en-US" w:eastAsia="zh-CN" w:bidi="ar-SA"/>
        </w:rPr>
        <w:t>一、规划目标</w:t>
      </w:r>
      <w:bookmarkEnd w:id="0"/>
    </w:p>
    <w:p w14:paraId="3B3318F5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立足龙潭村儒商古村、徽赣文化交融、耕读传家的核心价值特色，以遗产真实性、完整性保护及活态传承为核心，兼顾生态保护、民生改善与文旅提质，实现传统村落保护与发展良性循环，全力打造文化特色鲜明、生态环境优良、人居生活舒适、产业活力充沛的高品质传统村落。具体目标如下：</w:t>
      </w:r>
    </w:p>
    <w:p w14:paraId="4E20D7D4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1、全面保护村内文物古迹、传统建筑、历史巷道、古树名木、古桥古井等各类历史遗存，修缮提质现存历史建筑，完整保留村落传统聚落形态、街巷肌理与空间格局，守住古村历史真实性与完整性。</w:t>
      </w:r>
    </w:p>
    <w:p w14:paraId="18518036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2、系统挖掘传承徽赣交融文化、耕读宗族文化、商贸古道文化，保护祭灶神、迎龙灯、赣剧表演等民俗非遗与传统技艺，完善非遗传承体系，延续村落千年历史文脉。</w:t>
      </w:r>
    </w:p>
    <w:p w14:paraId="185B335E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3、严格保护村落“环山面水”的自然山水格局与田园生态风貌，统筹山林、水系、农田、古建共生的整体景观体系，守护村落原生自然人文基底。</w:t>
      </w:r>
    </w:p>
    <w:p w14:paraId="119AE3AF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4、全面整治村落人居环境，完善道路交通、给排水、电力通信、环卫消防等基础设施与公共服务配套，优化村民居住环境，提升村落宜居品质。</w:t>
      </w:r>
    </w:p>
    <w:p w14:paraId="4E3DF029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5、坚持保护优先、合理利用，适度发展文化旅游、特色农业、农旅融合产业，激活村落发展活力，带动村集体经济增收、村民致富，实现传统村落活态可持续发展。</w:t>
      </w:r>
    </w:p>
    <w:p w14:paraId="22F30B6E">
      <w:pPr>
        <w:pStyle w:val="3"/>
        <w:spacing w:before="156" w:beforeLines="50" w:after="156" w:afterLines="50"/>
        <w:ind w:firstLine="643" w:firstLineChars="200"/>
        <w:rPr>
          <w:rFonts w:hint="eastAsia" w:ascii="仿宋_GB2312" w:hAnsi="仿宋_GB2312" w:eastAsia="仿宋_GB2312" w:cs="仿宋_GB2312"/>
          <w:kern w:val="2"/>
          <w:lang w:val="en-US" w:eastAsia="zh-CN" w:bidi="ar-SA"/>
        </w:rPr>
      </w:pPr>
      <w:bookmarkStart w:id="1" w:name="heading_1"/>
      <w:r>
        <w:rPr>
          <w:rFonts w:hint="eastAsia" w:ascii="仿宋_GB2312" w:hAnsi="仿宋_GB2312" w:eastAsia="仿宋_GB2312" w:cs="仿宋_GB2312"/>
          <w:kern w:val="2"/>
          <w:lang w:val="en-US" w:eastAsia="zh-CN" w:bidi="ar-SA"/>
        </w:rPr>
        <w:t>二、规划期限</w:t>
      </w:r>
      <w:bookmarkEnd w:id="1"/>
    </w:p>
    <w:p w14:paraId="1334B163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本次规划期限为2025年-2035年，其中：近期规划2025年-2030年，重点实施基础保护、设施完善、风貌整治工程；远期规划2031年-2035年，重点深化文化活化、产业提质、品牌打造，实现全面可持续发展。</w:t>
      </w:r>
    </w:p>
    <w:p w14:paraId="2FE4A227">
      <w:pPr>
        <w:pStyle w:val="3"/>
        <w:spacing w:before="156" w:beforeLines="50" w:after="156" w:afterLines="50"/>
        <w:ind w:firstLine="643" w:firstLineChars="200"/>
        <w:rPr>
          <w:rFonts w:hint="eastAsia" w:ascii="仿宋_GB2312" w:hAnsi="仿宋_GB2312" w:eastAsia="仿宋_GB2312" w:cs="仿宋_GB2312"/>
          <w:kern w:val="2"/>
          <w:lang w:val="en-US" w:eastAsia="zh-CN" w:bidi="ar-SA"/>
        </w:rPr>
      </w:pPr>
      <w:bookmarkStart w:id="2" w:name="heading_2"/>
      <w:r>
        <w:rPr>
          <w:rFonts w:hint="eastAsia" w:ascii="仿宋_GB2312" w:hAnsi="仿宋_GB2312" w:eastAsia="仿宋_GB2312" w:cs="仿宋_GB2312"/>
          <w:kern w:val="2"/>
          <w:lang w:val="en-US" w:eastAsia="zh-CN" w:bidi="ar-SA"/>
        </w:rPr>
        <w:t>三、规划范围</w:t>
      </w:r>
      <w:bookmarkEnd w:id="2"/>
    </w:p>
    <w:p w14:paraId="4FAB35C6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本次规划分为村域、村庄两个层次，全域规划村域国土面积1293.04公顷，涵盖龙潭村完整行政区划范围，北接江村乡，东临兴田乡和鹅湖区金竹山乡，南连福港乡，西接蛟潭镇，核心规划范围为龙潭自然村。其中划定传统村落核心保护范围0.44公顷，建设控制地带4.36公顷。</w:t>
      </w:r>
    </w:p>
    <w:p w14:paraId="00A7F838">
      <w:pPr>
        <w:pStyle w:val="3"/>
        <w:spacing w:before="156" w:beforeLines="50" w:after="156" w:afterLines="50"/>
        <w:ind w:firstLine="643" w:firstLineChars="200"/>
        <w:rPr>
          <w:rFonts w:hint="eastAsia" w:ascii="仿宋_GB2312" w:hAnsi="仿宋_GB2312" w:eastAsia="仿宋_GB2312" w:cs="仿宋_GB2312"/>
          <w:kern w:val="2"/>
          <w:lang w:val="en-US" w:eastAsia="zh-CN" w:bidi="ar-SA"/>
        </w:rPr>
      </w:pPr>
      <w:bookmarkStart w:id="3" w:name="heading_3"/>
      <w:r>
        <w:rPr>
          <w:rFonts w:hint="eastAsia" w:ascii="仿宋_GB2312" w:hAnsi="仿宋_GB2312" w:eastAsia="仿宋_GB2312" w:cs="仿宋_GB2312"/>
          <w:kern w:val="2"/>
          <w:lang w:val="en-US" w:eastAsia="zh-CN" w:bidi="ar-SA"/>
        </w:rPr>
        <w:t>四、传统村落保护重点内容</w:t>
      </w:r>
      <w:bookmarkEnd w:id="3"/>
    </w:p>
    <w:p w14:paraId="1D22B591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1、整体格局保护：严格保护龙潭村“环山面水、两轴四片区”的整体空间格局，完整保留村落依山傍水的选址特色、传统街巷肌理与田园山水共生的整体风貌，守护赣东北徽赣文化交融型传统村落典型格局。</w:t>
      </w:r>
    </w:p>
    <w:p w14:paraId="1AAAA641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2、历史建筑保护：重点保护村内6处传统建筑、6处推荐传统建筑，分类开展修缮、整治、提质工作，保留传统建筑形制、工艺、构件特色，改造提升风貌不协调建筑，全面恢复古建群落原貌。</w:t>
      </w:r>
    </w:p>
    <w:p w14:paraId="40FECCEB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3、历史环境要素保护：系统保护村内7条历史巷道、古码头、古桥、2处古井、14株古树名木及“龙潭八景”景观体系，保留各类历史环境要素完整性，延续古村历史空间记忆。</w:t>
      </w:r>
    </w:p>
    <w:p w14:paraId="0068C340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4、非遗文化传承：深度挖掘耕读文化、儒商商贸文化、章氏宗族家风文化，保护传承浮梁茶制作、打麻糍等传统技艺，以及迎龙灯、赣剧表演、祭灶神等民俗节庆，构建全方位非遗保护与传承体系。</w:t>
      </w:r>
    </w:p>
    <w:p w14:paraId="6AE19389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5、人居环境提质：系统完善村落基础设施、防灾减灾、环卫绿化体系，整治村容村貌，优化公共服务配套，打造宜居宜游的乡村人居环境，提升村民生活品质。</w:t>
      </w:r>
    </w:p>
    <w:p w14:paraId="70E06812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6、文旅融合发展：依托古建资源、山水生态、民俗文化，打造特色古村游览线路，适度发展文化体验、田园观光、休闲度假产业，实现文化保护与产业发展互促共赢。</w:t>
      </w:r>
    </w:p>
    <w:p w14:paraId="3D0928DA">
      <w:pPr>
        <w:pStyle w:val="3"/>
        <w:spacing w:before="156" w:beforeLines="50" w:after="156" w:afterLines="50"/>
        <w:ind w:firstLine="643" w:firstLineChars="200"/>
        <w:rPr>
          <w:rFonts w:hint="eastAsia" w:ascii="仿宋_GB2312" w:hAnsi="仿宋_GB2312" w:eastAsia="仿宋_GB2312" w:cs="仿宋_GB2312"/>
          <w:kern w:val="2"/>
          <w:lang w:val="en-US" w:eastAsia="zh-CN" w:bidi="ar-SA"/>
        </w:rPr>
      </w:pPr>
      <w:bookmarkStart w:id="4" w:name="heading_4"/>
      <w:r>
        <w:rPr>
          <w:rFonts w:hint="eastAsia" w:ascii="仿宋_GB2312" w:hAnsi="仿宋_GB2312" w:eastAsia="仿宋_GB2312" w:cs="仿宋_GB2312"/>
          <w:kern w:val="2"/>
          <w:lang w:val="en-US" w:eastAsia="zh-CN" w:bidi="ar-SA"/>
        </w:rPr>
        <w:t>五、保护层次与范围</w:t>
      </w:r>
      <w:bookmarkEnd w:id="4"/>
    </w:p>
    <w:p w14:paraId="42750855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1、核心保护范围：面积0.44公顷，以章氏宗祠、查爱财宅、章春彩宅、章琳宅、高根香宅等核心传统建筑集中区域划定，北起高根香宅，东至章金英宅，南至查爱财宅，西至章春彩宅。范围内原则上禁止新建、改建、扩建工程，仅可建设必要的基础设施与公共服务设施，严格保留原有建筑风貌、街巷尺度、空间格局，严禁破坏历史遗存与风貌肌理。</w:t>
      </w:r>
    </w:p>
    <w:p w14:paraId="29CED860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2、建设控制地带：面积4.36公顷，北起古码头、东至杨村河西岸、南至南侧村庄入口、西至古村主干路。重点管控区域内新建、改建、扩建建筑的高度、体量、色彩、形制，严格延续徽饶传统建筑风格，确保与核心保护区风貌协调统一。</w:t>
      </w:r>
    </w:p>
    <w:p w14:paraId="05E3A931">
      <w:pPr>
        <w:pStyle w:val="3"/>
        <w:spacing w:before="156" w:beforeLines="50" w:after="156" w:afterLines="50"/>
        <w:ind w:firstLine="643" w:firstLineChars="200"/>
        <w:rPr>
          <w:rFonts w:hint="eastAsia" w:ascii="仿宋_GB2312" w:hAnsi="仿宋_GB2312" w:eastAsia="仿宋_GB2312" w:cs="仿宋_GB2312"/>
          <w:kern w:val="2"/>
          <w:lang w:val="en-US" w:eastAsia="zh-CN" w:bidi="ar-SA"/>
        </w:rPr>
      </w:pPr>
      <w:bookmarkStart w:id="5" w:name="heading_5"/>
      <w:r>
        <w:rPr>
          <w:rFonts w:hint="eastAsia" w:ascii="仿宋_GB2312" w:hAnsi="仿宋_GB2312" w:eastAsia="仿宋_GB2312" w:cs="仿宋_GB2312"/>
          <w:kern w:val="2"/>
          <w:lang w:val="en-US" w:eastAsia="zh-CN" w:bidi="ar-SA"/>
        </w:rPr>
        <w:t>六、保护措施</w:t>
      </w:r>
      <w:bookmarkEnd w:id="5"/>
    </w:p>
    <w:p w14:paraId="634AE17A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1、整体风貌保护：严格守护村落山水田园自然格局，保护杨村河、村落水塘等水系生态，延续村落依山傍水、沿水而兴的布局特色，保留原生态田园景观与山林植被，维持古村整体生态风貌完整性。</w:t>
      </w:r>
    </w:p>
    <w:p w14:paraId="7834BA5E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2、建筑分类管控：对村内建筑实行分级分类保护整治，对传统建筑、推荐传统建筑实施修缮复原，保留原有结构、工艺与风貌；对传统风貌建筑进行维护整治、功能优化；对风貌不协调建筑实施改造提质，对劣质违建、私搭乱建予以整治清理，全面统一古村建筑风貌。</w:t>
      </w:r>
    </w:p>
    <w:p w14:paraId="18C63049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3、历史要素活化保护：对历史巷道、古码头、古桥、古井、古树名木实行就地原状保护，采用传统材料、传统工艺修缮复原，建立古树、古建专项保护档案，落实管护责任；梳理“龙潭八景”文化内涵，打造特色景观节点，实现历史环境要素活态保护与展示利用。</w:t>
      </w:r>
    </w:p>
    <w:p w14:paraId="57EB6D5E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4、非遗系统保护：建立村内非遗文化资源档案，打造非遗展示、体验平台，常态化开展民俗展演、传统技艺传承活动，深挖章氏祖训家风文化，传承耕读传家、崇文重教的优良传统，延续村落人文底蕴。</w:t>
      </w:r>
    </w:p>
    <w:p w14:paraId="2BA705CB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5、风貌与高度管控：实行分区建筑高度管控，核心保护范围建筑檐口高度不超过7米、屋脊高度不超过10米；建设控制地带建筑檐口高度不超过10米、屋脊高度不超过13米，严控建筑体量、色彩，统一灰墙黛瓦的传统风貌。</w:t>
      </w:r>
    </w:p>
    <w:p w14:paraId="5717310D">
      <w:pPr>
        <w:pStyle w:val="3"/>
        <w:spacing w:before="156" w:beforeLines="50" w:after="156" w:afterLines="50"/>
        <w:ind w:firstLine="643" w:firstLineChars="200"/>
        <w:rPr>
          <w:rFonts w:hint="eastAsia" w:ascii="仿宋_GB2312" w:hAnsi="仿宋_GB2312" w:eastAsia="仿宋_GB2312" w:cs="仿宋_GB2312"/>
          <w:kern w:val="2"/>
          <w:lang w:val="en-US" w:eastAsia="zh-CN" w:bidi="ar-SA"/>
        </w:rPr>
      </w:pPr>
      <w:bookmarkStart w:id="6" w:name="heading_6"/>
      <w:r>
        <w:rPr>
          <w:rFonts w:hint="eastAsia" w:ascii="仿宋_GB2312" w:hAnsi="仿宋_GB2312" w:eastAsia="仿宋_GB2312" w:cs="仿宋_GB2312"/>
          <w:kern w:val="2"/>
          <w:lang w:val="en-US" w:eastAsia="zh-CN" w:bidi="ar-SA"/>
        </w:rPr>
        <w:t>七、发展策略</w:t>
      </w:r>
      <w:bookmarkEnd w:id="6"/>
    </w:p>
    <w:p w14:paraId="4579F1B5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bookmarkStart w:id="7" w:name="heading_7"/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（一）总体发展思路</w:t>
      </w:r>
      <w:bookmarkEnd w:id="7"/>
    </w:p>
    <w:p w14:paraId="0143EF88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以传统村落保护为根本，深度挖掘龙潭徽赣交融、儒商耕读、古道商贸三大核心文化价值，依托古建遗存、山水生态、特色农业资源，坚持“保护为主、合理利用、文旅赋能、产业富民”的发展思路，优化一二三产融合发展模式，完善乡村配套功能，激活古村内生发展动力，实现文化传承、生态保护、民生改善、产业发展四位一体协同推进。</w:t>
      </w:r>
    </w:p>
    <w:p w14:paraId="12D4BA19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bookmarkStart w:id="8" w:name="heading_8"/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（二）产业发展策略</w:t>
      </w:r>
      <w:bookmarkEnd w:id="8"/>
    </w:p>
    <w:p w14:paraId="1573D346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1、做强特色一产：提质改造高标准农田，稳固水稻种植基础，重点打造千亩茶园示范基地，发展苎麻、猕猴桃等特色种植产业，完善农业基础设施，发展生态农业、体验式农业，打造本地特色农产品品牌。</w:t>
      </w:r>
    </w:p>
    <w:p w14:paraId="5E442316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2、优化提质二产：推行“企业+合作社+基地+农户”模式，完善农产品分拣、仓储、初加工配套，适度发展农产品轻加工产业，延伸农业产业链，提升农产品附加值。</w:t>
      </w:r>
    </w:p>
    <w:p w14:paraId="128102E6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3、赋能升级三产：整合古村落、古街巷、滨水景观资源，打造精品古村文旅线路，植入文化体验、乡村观光、休闲垂钓、果蔬采摘等业态，发展乡村文旅产业，构建“古村文化+田园生态”的文旅融合发展模式。</w:t>
      </w:r>
    </w:p>
    <w:p w14:paraId="11E9C21C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4、构建产业格局：打造“一心一轴一带四区”产业空间格局，以村域中部为旅游服务核心，依托乡道打造风貌观光发展轴，依托杨村河打造滨水旅游观光带，分区发展茶园种植、生态林业、古村文旅、水稻种植四大功能片区。</w:t>
      </w:r>
    </w:p>
    <w:p w14:paraId="4EE708E7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bookmarkStart w:id="9" w:name="heading_9"/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（三）社会发展策略</w:t>
      </w:r>
      <w:bookmarkEnd w:id="9"/>
    </w:p>
    <w:p w14:paraId="4EDA3ADD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完善新时代文明实践站、卫生室、村邮站、活动广场、停车场等公共服务配套，补齐乡村民生短板；建立传统村落常态化管护机制，鼓励村民参与村落保护、文旅运营，拓宽村民增收渠道，壮大村集体经济，构建共建共治共享的村落保护发展新格局。</w:t>
      </w:r>
    </w:p>
    <w:p w14:paraId="74794063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bookmarkStart w:id="10" w:name="heading_10"/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（四）环境发展策略</w:t>
      </w:r>
      <w:bookmarkEnd w:id="10"/>
    </w:p>
    <w:p w14:paraId="5D8EBF0A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全面推进村落水环境、人居环境整治，完善给排水、污水处理、垃圾收运体系；升级改造村内道路、电力通信、亮化设施；健全防灾减灾、消防应急体系，治理地质灾害隐患点，全方位提升村落生态环境、人居环境和安全保障水平。</w:t>
      </w:r>
    </w:p>
    <w:p w14:paraId="4769ACD8">
      <w:pPr>
        <w:pStyle w:val="3"/>
        <w:spacing w:before="156" w:beforeLines="50" w:after="156" w:afterLines="50"/>
        <w:ind w:firstLine="643" w:firstLineChars="200"/>
        <w:rPr>
          <w:rFonts w:hint="eastAsia" w:ascii="仿宋_GB2312" w:hAnsi="仿宋_GB2312" w:eastAsia="仿宋_GB2312" w:cs="仿宋_GB2312"/>
          <w:kern w:val="2"/>
          <w:lang w:val="en-US" w:eastAsia="zh-CN" w:bidi="ar-SA"/>
        </w:rPr>
      </w:pPr>
      <w:bookmarkStart w:id="11" w:name="heading_11"/>
      <w:r>
        <w:rPr>
          <w:rFonts w:hint="eastAsia" w:ascii="仿宋_GB2312" w:hAnsi="仿宋_GB2312" w:eastAsia="仿宋_GB2312" w:cs="仿宋_GB2312"/>
          <w:kern w:val="2"/>
          <w:lang w:val="en-US" w:eastAsia="zh-CN" w:bidi="ar-SA"/>
        </w:rPr>
        <w:t>八、目标定位</w:t>
      </w:r>
      <w:bookmarkEnd w:id="11"/>
    </w:p>
    <w:p w14:paraId="35333B23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bookmarkStart w:id="12" w:name="heading_12"/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（一）发展目标</w:t>
      </w:r>
      <w:bookmarkEnd w:id="12"/>
    </w:p>
    <w:p w14:paraId="0D8F0503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依托龙潭村徽赣文化交融、古道商贸、耕读儒商的独特资源优势，以古村落保护为基础，以文旅融合、特色农业为产业支撑，完善乡村配套功能，传承千年文脉，打造集古建展示、文化体验、田园观光、休闲度假于一体的赣东北特色传统村落，实现村落文化活态传承、生态持续向好、产业提质增效、村民宜居富民。</w:t>
      </w:r>
    </w:p>
    <w:p w14:paraId="11710F09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bookmarkStart w:id="13" w:name="heading_13"/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（二）功能定位</w:t>
      </w:r>
      <w:bookmarkEnd w:id="13"/>
    </w:p>
    <w:p w14:paraId="6C2A8012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徽赣文化交融活态展示地、赣北古道商贸文化体验地、耕读家风文化传承基地、生态宜居乡村文旅示范村落。</w:t>
      </w:r>
    </w:p>
    <w:p w14:paraId="60EE31F3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bookmarkStart w:id="14" w:name="heading_14"/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（三）形象定位</w:t>
      </w:r>
      <w:bookmarkEnd w:id="14"/>
    </w:p>
    <w:p w14:paraId="25D0FA52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千年儒商古村、徽赣山水龙潭</w:t>
      </w:r>
    </w:p>
    <w:p w14:paraId="0649E038">
      <w:pPr>
        <w:pStyle w:val="3"/>
        <w:spacing w:before="156" w:beforeLines="50" w:after="156" w:afterLines="50"/>
        <w:ind w:firstLine="643" w:firstLineChars="200"/>
        <w:rPr>
          <w:rFonts w:hint="eastAsia" w:ascii="仿宋_GB2312" w:hAnsi="仿宋_GB2312" w:eastAsia="仿宋_GB2312" w:cs="仿宋_GB2312"/>
          <w:kern w:val="2"/>
          <w:lang w:val="en-US" w:eastAsia="zh-CN" w:bidi="ar-SA"/>
        </w:rPr>
      </w:pPr>
      <w:bookmarkStart w:id="15" w:name="heading_15"/>
      <w:r>
        <w:rPr>
          <w:rFonts w:hint="eastAsia" w:ascii="仿宋_GB2312" w:hAnsi="仿宋_GB2312" w:eastAsia="仿宋_GB2312" w:cs="仿宋_GB2312"/>
          <w:kern w:val="2"/>
          <w:lang w:val="en-US" w:eastAsia="zh-CN" w:bidi="ar-SA"/>
        </w:rPr>
        <w:t>九、道路交通规划</w:t>
      </w:r>
      <w:bookmarkEnd w:id="15"/>
    </w:p>
    <w:p w14:paraId="56CAF378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遵循“延续肌理、内通外畅、风貌适配、便民利民”的原则，最大限度保留古村原有街巷格局，构建四级道路交通体系，兼顾保护、通行与旅游功能。</w:t>
      </w:r>
    </w:p>
    <w:p w14:paraId="270A3FD3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1、过境道路：依托乡道Y054承担村落对外交通，修缮破损路面，保障对外通行通畅。</w:t>
      </w:r>
    </w:p>
    <w:p w14:paraId="4992CBE5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2、村庄主干道：拓宽优化村内主要通行道路，路面宽度控制在4.5-6米，满足车辆会车与消防通行需求，新建两条外联道路，打通村落交通脉络。</w:t>
      </w:r>
    </w:p>
    <w:p w14:paraId="70EF14D0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3、村庄次干道：对自然村内部狭窄道路拓宽至3-4米，拆除私搭乱建，完善村内通行路网。</w:t>
      </w:r>
    </w:p>
    <w:p w14:paraId="66342E1E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4、宅间入户道路：保留原有巷道骨架，路面宽度不低于2米，采用青石板、鹅卵石等传统石材铺装，还原古巷风貌。</w:t>
      </w:r>
    </w:p>
    <w:p w14:paraId="48D2C06D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5、旅游步行道：打造1.2米宽古村观光步行环线，依托原有石板路修缮提质，串联各景观节点、古建遗存，配套景观绿化，打造特色文旅步道。</w:t>
      </w:r>
    </w:p>
    <w:p w14:paraId="41DC1DBC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6、交通配套：结合村落广场增设停车位、临时停车区域，在村委会附近新增公交候车亭，完善村落交通配套。</w:t>
      </w:r>
    </w:p>
    <w:p w14:paraId="6D227660">
      <w:pPr>
        <w:pStyle w:val="3"/>
        <w:spacing w:before="156" w:beforeLines="50" w:after="156" w:afterLines="50"/>
        <w:rPr>
          <w:rFonts w:hint="eastAsia" w:ascii="仿宋_GB2312" w:hAnsi="仿宋_GB2312" w:eastAsia="仿宋_GB2312" w:cs="仿宋_GB2312"/>
          <w:kern w:val="2"/>
          <w:lang w:val="en-US" w:eastAsia="zh-CN" w:bidi="ar-SA"/>
        </w:rPr>
      </w:pPr>
      <w:bookmarkStart w:id="16" w:name="heading_16"/>
      <w:r>
        <w:rPr>
          <w:rFonts w:hint="eastAsia" w:ascii="仿宋_GB2312" w:hAnsi="仿宋_GB2312" w:eastAsia="仿宋_GB2312" w:cs="仿宋_GB2312"/>
          <w:kern w:val="2"/>
          <w:lang w:val="en-US" w:eastAsia="zh-CN" w:bidi="ar-SA"/>
        </w:rPr>
        <w:br w:type="page"/>
      </w:r>
      <w:r>
        <w:rPr>
          <w:rFonts w:hint="eastAsia" w:ascii="仿宋_GB2312" w:hAnsi="仿宋_GB2312" w:eastAsia="仿宋_GB2312" w:cs="仿宋_GB2312"/>
          <w:kern w:val="2"/>
          <w:lang w:val="en-US" w:eastAsia="zh-CN" w:bidi="ar-SA"/>
        </w:rPr>
        <w:t>十、图纸目录</w:t>
      </w:r>
      <w:bookmarkEnd w:id="16"/>
    </w:p>
    <w:p w14:paraId="7AFCBEDE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01 区位图</w:t>
      </w:r>
    </w:p>
    <w:p w14:paraId="0085994E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02 保护区划图</w:t>
      </w:r>
    </w:p>
    <w:p w14:paraId="1F931B4E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03 建筑分类保护图</w:t>
      </w:r>
    </w:p>
    <w:p w14:paraId="4706ACE3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04 规划总平面图</w:t>
      </w:r>
    </w:p>
    <w:p w14:paraId="42F59D74">
      <w:pPr>
        <w:spacing w:before="156" w:beforeLines="50" w:after="156" w:afterLines="50"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t>05 道路交通规划图</w:t>
      </w:r>
    </w:p>
    <w:p w14:paraId="11286E8E">
      <w:pPr>
        <w:spacing w:before="156" w:beforeLines="50" w:after="156" w:afterLines="50" w:line="240" w:lineRule="auto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drawing>
          <wp:inline distT="0" distB="0" distL="114300" distR="114300">
            <wp:extent cx="5262245" cy="3716655"/>
            <wp:effectExtent l="0" t="0" r="10795" b="1905"/>
            <wp:docPr id="3" name="图片 3" descr="1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区位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558AD">
      <w:pPr>
        <w:spacing w:before="156" w:beforeLines="50" w:after="156" w:afterLines="50" w:line="240" w:lineRule="auto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4500245</wp:posOffset>
            </wp:positionH>
            <wp:positionV relativeFrom="paragraph">
              <wp:posOffset>2226945</wp:posOffset>
            </wp:positionV>
            <wp:extent cx="616585" cy="103505"/>
            <wp:effectExtent l="0" t="0" r="8255" b="3175"/>
            <wp:wrapNone/>
            <wp:docPr id="1" name="图片 1" descr="4.06村庄道路系统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.06村庄道路系统规划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drawing>
          <wp:inline distT="0" distB="0" distL="114300" distR="114300">
            <wp:extent cx="5262245" cy="3716655"/>
            <wp:effectExtent l="0" t="0" r="10795" b="1905"/>
            <wp:docPr id="4" name="图片 4" descr="2保护区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保护区划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56BA4">
      <w:pPr>
        <w:spacing w:before="156" w:beforeLines="50" w:after="156" w:afterLines="50" w:line="240" w:lineRule="auto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drawing>
          <wp:inline distT="0" distB="0" distL="114300" distR="114300">
            <wp:extent cx="5262245" cy="3716655"/>
            <wp:effectExtent l="0" t="0" r="10795" b="1905"/>
            <wp:docPr id="5" name="图片 5" descr="3建筑分类保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建筑分类保护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CC98B">
      <w:pPr>
        <w:spacing w:before="156" w:beforeLines="50" w:after="156" w:afterLines="50" w:line="240" w:lineRule="auto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drawing>
          <wp:inline distT="0" distB="0" distL="114300" distR="114300">
            <wp:extent cx="5262245" cy="3716655"/>
            <wp:effectExtent l="0" t="0" r="10795" b="1905"/>
            <wp:docPr id="6" name="图片 6" descr="4规划总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规划总平面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EDB65">
      <w:pPr>
        <w:spacing w:before="156" w:beforeLines="50" w:after="156" w:afterLines="50" w:line="240" w:lineRule="auto"/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lang w:val="en-US" w:eastAsia="zh-CN" w:bidi="ar-SA"/>
        </w:rPr>
        <w:drawing>
          <wp:inline distT="0" distB="0" distL="114300" distR="114300">
            <wp:extent cx="5262245" cy="3716655"/>
            <wp:effectExtent l="0" t="0" r="10795" b="1905"/>
            <wp:docPr id="7" name="图片 7" descr="5道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道路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CEFF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93C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E8E0206"/>
    <w:rsid w:val="35B43FD6"/>
    <w:rsid w:val="489606FF"/>
    <w:rsid w:val="58FE5376"/>
    <w:rsid w:val="621F58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" w:after="10"/>
      <w:ind w:firstLine="0" w:firstLineChars="0"/>
      <w:jc w:val="center"/>
      <w:textAlignment w:val="center"/>
      <w:outlineLvl w:val="0"/>
    </w:pPr>
    <w:rPr>
      <w:rFonts w:eastAsia="方正小标宋简体" w:cs="Times New Roman"/>
      <w:b/>
      <w:color w:val="000000"/>
      <w:kern w:val="44"/>
      <w:sz w:val="36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3720</Words>
  <Characters>3808</Characters>
  <TotalTime>3</TotalTime>
  <ScaleCrop>false</ScaleCrop>
  <LinksUpToDate>false</LinksUpToDate>
  <CharactersWithSpaces>3813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2026-06-29T13:24:00Z</dcterms:created>
  <dc:creator>Apache POI</dc:creator>
  <cp:lastModifiedBy>女人范</cp:lastModifiedBy>
  <dcterms:modified xsi:type="dcterms:W3CDTF">2026-07-03T01:03:19Z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{"Label":"1","ContentProducer":"001191110102MACQD9K64010000","ProduceID":"7656807667151801305","ReservedCode1":"","ContentPropagator":"","PropagateID":"","ReservedCode2":""}</vt:lpwstr>
  </property>
  <property fmtid="{D5CDD505-2E9C-101B-9397-08002B2CF9AE}" pid="3" name="KSOTemplateDocerSaveRecord">
    <vt:lpwstr>eyJoZGlkIjoiMTcwZWMzZGJiODRkMTA5NzUxNDM4MTk2YTQyYjI0MmIiLCJ1c2VySWQiOiI3NDE0MzUyMjQifQ==</vt:lpwstr>
  </property>
  <property fmtid="{D5CDD505-2E9C-101B-9397-08002B2CF9AE}" pid="4" name="KSOProductBuildVer">
    <vt:lpwstr>2052-12.1.0.26895</vt:lpwstr>
  </property>
  <property fmtid="{D5CDD505-2E9C-101B-9397-08002B2CF9AE}" pid="5" name="ICV">
    <vt:lpwstr>34159520CEBE4962B663F979E650CAA0_12</vt:lpwstr>
  </property>
</Properties>
</file>