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67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75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2024年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月供气可靠性关键指标数据</w:t>
      </w:r>
    </w:p>
    <w:p w14:paraId="3959CDBE">
      <w:pPr>
        <w:rPr>
          <w:rFonts w:hint="eastAsia" w:ascii="宋体" w:hAnsi="宋体" w:eastAsia="宋体" w:cs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江西海能燃气股份有限公司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：</w:t>
      </w:r>
    </w:p>
    <w:tbl>
      <w:tblPr>
        <w:tblStyle w:val="5"/>
        <w:tblW w:w="0" w:type="auto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6612"/>
        <w:gridCol w:w="5767"/>
      </w:tblGrid>
      <w:tr w14:paraId="4C13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38" w:type="dxa"/>
          </w:tcPr>
          <w:p w14:paraId="3059EDF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  <w:t>序号</w:t>
            </w:r>
          </w:p>
        </w:tc>
        <w:tc>
          <w:tcPr>
            <w:tcW w:w="6612" w:type="dxa"/>
          </w:tcPr>
          <w:p w14:paraId="760E491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  <w:t>指标名称（单位）</w:t>
            </w:r>
          </w:p>
        </w:tc>
        <w:tc>
          <w:tcPr>
            <w:tcW w:w="5767" w:type="dxa"/>
          </w:tcPr>
          <w:p w14:paraId="4FD2484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eastAsia="zh-CN"/>
              </w:rPr>
              <w:t>计算结果</w:t>
            </w:r>
          </w:p>
        </w:tc>
      </w:tr>
      <w:tr w14:paraId="6F05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38" w:type="dxa"/>
          </w:tcPr>
          <w:p w14:paraId="1C90C534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1</w:t>
            </w:r>
          </w:p>
        </w:tc>
        <w:tc>
          <w:tcPr>
            <w:tcW w:w="6612" w:type="dxa"/>
          </w:tcPr>
          <w:p w14:paraId="7F553B9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用户平均计划停气时长（min/户）</w:t>
            </w:r>
          </w:p>
        </w:tc>
        <w:tc>
          <w:tcPr>
            <w:tcW w:w="5767" w:type="dxa"/>
          </w:tcPr>
          <w:p w14:paraId="21449B2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min/户</w:t>
            </w:r>
          </w:p>
        </w:tc>
      </w:tr>
      <w:tr w14:paraId="6561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38" w:type="dxa"/>
          </w:tcPr>
          <w:p w14:paraId="1037E926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2</w:t>
            </w:r>
          </w:p>
        </w:tc>
        <w:tc>
          <w:tcPr>
            <w:tcW w:w="6612" w:type="dxa"/>
          </w:tcPr>
          <w:p w14:paraId="74D5EEC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用户平均计划停气次数（次/户）</w:t>
            </w:r>
          </w:p>
        </w:tc>
        <w:tc>
          <w:tcPr>
            <w:tcW w:w="5767" w:type="dxa"/>
          </w:tcPr>
          <w:p w14:paraId="2BFE8AD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次/户</w:t>
            </w:r>
          </w:p>
        </w:tc>
      </w:tr>
      <w:tr w14:paraId="67E7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38" w:type="dxa"/>
          </w:tcPr>
          <w:p w14:paraId="6604377A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3</w:t>
            </w:r>
          </w:p>
        </w:tc>
        <w:tc>
          <w:tcPr>
            <w:tcW w:w="6612" w:type="dxa"/>
          </w:tcPr>
          <w:p w14:paraId="16C9082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用户平均抢修停气时长（min/户）</w:t>
            </w:r>
          </w:p>
        </w:tc>
        <w:tc>
          <w:tcPr>
            <w:tcW w:w="5767" w:type="dxa"/>
          </w:tcPr>
          <w:p w14:paraId="3B71BCF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0.348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min/户</w:t>
            </w:r>
          </w:p>
        </w:tc>
      </w:tr>
      <w:tr w14:paraId="25C0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38" w:type="dxa"/>
          </w:tcPr>
          <w:p w14:paraId="4698F546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4</w:t>
            </w:r>
          </w:p>
        </w:tc>
        <w:tc>
          <w:tcPr>
            <w:tcW w:w="6612" w:type="dxa"/>
          </w:tcPr>
          <w:p w14:paraId="38898C2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用户平均抢修停气次数（次/户）</w:t>
            </w:r>
          </w:p>
        </w:tc>
        <w:tc>
          <w:tcPr>
            <w:tcW w:w="5767" w:type="dxa"/>
          </w:tcPr>
          <w:p w14:paraId="0F0875C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  <w:t>0.00178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次/户</w:t>
            </w:r>
          </w:p>
        </w:tc>
      </w:tr>
      <w:tr w14:paraId="1A43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38" w:type="dxa"/>
          </w:tcPr>
          <w:p w14:paraId="3AC3B1A6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5</w:t>
            </w:r>
          </w:p>
        </w:tc>
        <w:tc>
          <w:tcPr>
            <w:tcW w:w="6612" w:type="dxa"/>
          </w:tcPr>
          <w:p w14:paraId="2D5D064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管网压力合格率（％）</w:t>
            </w:r>
          </w:p>
        </w:tc>
        <w:tc>
          <w:tcPr>
            <w:tcW w:w="5767" w:type="dxa"/>
          </w:tcPr>
          <w:p w14:paraId="1A07DCB5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100%</w:t>
            </w:r>
          </w:p>
        </w:tc>
      </w:tr>
      <w:tr w14:paraId="3C9B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38" w:type="dxa"/>
          </w:tcPr>
          <w:p w14:paraId="51C73553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  <w:t>6</w:t>
            </w:r>
          </w:p>
        </w:tc>
        <w:tc>
          <w:tcPr>
            <w:tcW w:w="6612" w:type="dxa"/>
          </w:tcPr>
          <w:p w14:paraId="59AC17F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管网气质合格率（％）</w:t>
            </w:r>
          </w:p>
        </w:tc>
        <w:tc>
          <w:tcPr>
            <w:tcW w:w="5767" w:type="dxa"/>
          </w:tcPr>
          <w:p w14:paraId="616B783A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>100%</w:t>
            </w:r>
          </w:p>
        </w:tc>
      </w:tr>
      <w:tr w14:paraId="3931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3817" w:type="dxa"/>
            <w:gridSpan w:val="3"/>
          </w:tcPr>
          <w:p w14:paraId="1CDFAF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ascii="Calibri" w:hAnsi="Calibri" w:cs="Calibri"/>
                <w:i w:val="0"/>
                <w:iCs w:val="0"/>
                <w:caps w:val="0"/>
                <w:color w:val="333333"/>
                <w:spacing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执行标准：《城镇燃气设计规范》（GB50028-2006）</w:t>
            </w:r>
          </w:p>
          <w:p w14:paraId="40BA7E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《天然气》（GB17820-2018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eastAsia="zh-CN"/>
              </w:rPr>
              <w:t>）</w:t>
            </w:r>
          </w:p>
        </w:tc>
      </w:tr>
    </w:tbl>
    <w:p w14:paraId="656B06A0">
      <w:pPr>
        <w:spacing w:line="24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DM4YTVjZjA5YTI3MTFiMTMyMWQ4YTExMjI0YWQifQ=="/>
  </w:docVars>
  <w:rsids>
    <w:rsidRoot w:val="00000000"/>
    <w:rsid w:val="01B225E8"/>
    <w:rsid w:val="01D76439"/>
    <w:rsid w:val="079209AD"/>
    <w:rsid w:val="0E7C4AB2"/>
    <w:rsid w:val="0F8C6AA3"/>
    <w:rsid w:val="11761905"/>
    <w:rsid w:val="12D843B4"/>
    <w:rsid w:val="1BFD4C10"/>
    <w:rsid w:val="20D024A6"/>
    <w:rsid w:val="283C3223"/>
    <w:rsid w:val="285F2E89"/>
    <w:rsid w:val="31681C46"/>
    <w:rsid w:val="320121FA"/>
    <w:rsid w:val="34253AAF"/>
    <w:rsid w:val="3CE570CA"/>
    <w:rsid w:val="3D3F2630"/>
    <w:rsid w:val="3EF40D33"/>
    <w:rsid w:val="416B7053"/>
    <w:rsid w:val="54711BF6"/>
    <w:rsid w:val="54A9071D"/>
    <w:rsid w:val="55245CBF"/>
    <w:rsid w:val="5BF74BC5"/>
    <w:rsid w:val="5E65328A"/>
    <w:rsid w:val="60AB762C"/>
    <w:rsid w:val="62EC3ED4"/>
    <w:rsid w:val="6ADA298A"/>
    <w:rsid w:val="6D66037B"/>
    <w:rsid w:val="71AD2DD1"/>
    <w:rsid w:val="74106EA7"/>
    <w:rsid w:val="74B25F2B"/>
    <w:rsid w:val="7694170C"/>
    <w:rsid w:val="7C79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autoRedefine/>
    <w:qFormat/>
    <w:uiPriority w:val="0"/>
    <w:rPr>
      <w:color w:val="0000FF"/>
      <w:u w:val="single"/>
    </w:rPr>
  </w:style>
  <w:style w:type="character" w:styleId="14">
    <w:name w:val="HTML Code"/>
    <w:basedOn w:val="6"/>
    <w:qFormat/>
    <w:uiPriority w:val="0"/>
    <w:rPr>
      <w:rFonts w:ascii="Courier New" w:hAnsi="Courier New"/>
      <w:sz w:val="20"/>
    </w:rPr>
  </w:style>
  <w:style w:type="character" w:styleId="15">
    <w:name w:val="HTML Cite"/>
    <w:basedOn w:val="6"/>
    <w:autoRedefine/>
    <w:qFormat/>
    <w:uiPriority w:val="0"/>
  </w:style>
  <w:style w:type="character" w:customStyle="1" w:styleId="16">
    <w:name w:val="hover31"/>
    <w:basedOn w:val="6"/>
    <w:autoRedefine/>
    <w:qFormat/>
    <w:uiPriority w:val="0"/>
    <w:rPr>
      <w:color w:val="0086CD"/>
      <w:u w:val="none"/>
      <w:bdr w:val="single" w:color="0086CD" w:sz="6" w:space="0"/>
    </w:rPr>
  </w:style>
  <w:style w:type="character" w:customStyle="1" w:styleId="17">
    <w:name w:val="first-child"/>
    <w:basedOn w:val="6"/>
    <w:autoRedefine/>
    <w:qFormat/>
    <w:uiPriority w:val="0"/>
  </w:style>
  <w:style w:type="character" w:customStyle="1" w:styleId="18">
    <w:name w:val="layui-this"/>
    <w:basedOn w:val="6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232</Characters>
  <Lines>0</Lines>
  <Paragraphs>0</Paragraphs>
  <TotalTime>92</TotalTime>
  <ScaleCrop>false</ScaleCrop>
  <LinksUpToDate>false</LinksUpToDate>
  <CharactersWithSpaces>232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2023-10-08T00:34:00Z</dcterms:created>
  <dc:creator>Administrator</dc:creator>
  <cp:lastModifiedBy>妞妞</cp:lastModifiedBy>
  <dcterms:modified xsi:type="dcterms:W3CDTF">2024-11-29T00:39:23Z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25993D212E654C1C98F3F514D24D5B42_13</vt:lpwstr>
  </property>
</Properties>
</file>