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三</w:t>
      </w:r>
      <w:r>
        <w:rPr>
          <w:rFonts w:hint="eastAsia" w:ascii="方正小标宋简体" w:hAnsi="方正小标宋简体" w:eastAsia="方正小标宋简体" w:cs="方正小标宋简体"/>
          <w:b w:val="0"/>
          <w:bCs/>
          <w:sz w:val="44"/>
          <w:szCs w:val="44"/>
        </w:rPr>
        <w:t>次会议代表建议、批评、意见</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82</w:t>
      </w:r>
      <w:bookmarkStart w:id="0" w:name="_GoBack"/>
      <w:bookmarkEnd w:id="0"/>
      <w:r>
        <w:rPr>
          <w:rFonts w:hint="eastAsia" w:eastAsia="黑体"/>
          <w:bCs/>
          <w:sz w:val="30"/>
          <w:szCs w:val="30"/>
          <w:lang w:val="en-US" w:eastAsia="zh-CN"/>
        </w:rPr>
        <w:t>号  ［     类］</w:t>
      </w:r>
    </w:p>
    <w:tbl>
      <w:tblPr>
        <w:tblStyle w:val="7"/>
        <w:tblpPr w:leftFromText="180" w:rightFromText="180" w:vertAnchor="text" w:tblpX="197" w:tblpY="288"/>
        <w:tblOverlap w:val="never"/>
        <w:tblW w:w="8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658"/>
        <w:gridCol w:w="1642"/>
        <w:gridCol w:w="4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领</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衔代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w:t>
            </w:r>
          </w:p>
        </w:tc>
        <w:tc>
          <w:tcPr>
            <w:tcW w:w="1658" w:type="dxa"/>
            <w:vMerge w:val="restart"/>
            <w:vAlign w:val="center"/>
          </w:tcPr>
          <w:p>
            <w:pPr>
              <w:spacing w:line="520" w:lineRule="exact"/>
              <w:jc w:val="center"/>
              <w:rPr>
                <w:rFonts w:hint="eastAsia" w:eastAsia="黑体"/>
                <w:bCs/>
                <w:sz w:val="32"/>
                <w:szCs w:val="32"/>
                <w:vertAlign w:val="baseline"/>
                <w:lang w:val="en-US" w:eastAsia="zh-CN"/>
              </w:rPr>
            </w:pPr>
            <w:r>
              <w:rPr>
                <w:rFonts w:hint="eastAsia" w:eastAsia="黑体"/>
                <w:bCs/>
                <w:sz w:val="32"/>
                <w:szCs w:val="32"/>
                <w:vertAlign w:val="baseline"/>
                <w:lang w:val="en-US" w:eastAsia="zh-CN"/>
              </w:rPr>
              <w:t>陈宗华</w:t>
            </w:r>
          </w:p>
        </w:tc>
        <w:tc>
          <w:tcPr>
            <w:tcW w:w="1642"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pPr>
              <w:spacing w:line="520" w:lineRule="exact"/>
              <w:jc w:val="center"/>
              <w:rPr>
                <w:rFonts w:hint="default" w:eastAsia="黑体"/>
                <w:bCs/>
                <w:sz w:val="32"/>
                <w:szCs w:val="32"/>
                <w:vertAlign w:val="baseline"/>
                <w:lang w:val="en-US" w:eastAsia="zh-CN"/>
              </w:rPr>
            </w:pPr>
            <w:r>
              <w:rPr>
                <w:rFonts w:hint="eastAsia" w:eastAsia="黑体"/>
                <w:bCs/>
                <w:sz w:val="32"/>
                <w:szCs w:val="32"/>
                <w:vertAlign w:val="baseline"/>
                <w:lang w:val="en-US" w:eastAsia="zh-CN"/>
              </w:rPr>
              <w:t>浮梁县寿安镇人民政府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 xml:space="preserve">        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rPr>
                <w:rFonts w:hint="default" w:eastAsia="黑体"/>
                <w:bCs/>
                <w:sz w:val="32"/>
                <w:szCs w:val="32"/>
                <w:vertAlign w:val="baseline"/>
                <w:lang w:val="en-US" w:eastAsia="zh-CN"/>
              </w:rPr>
            </w:pPr>
            <w:r>
              <w:rPr>
                <w:rFonts w:hint="eastAsia" w:eastAsia="黑体"/>
                <w:bCs/>
                <w:sz w:val="32"/>
                <w:szCs w:val="32"/>
                <w:vertAlign w:val="baseline"/>
                <w:lang w:eastAsia="zh-CN"/>
              </w:rPr>
              <w:t>手机：</w:t>
            </w:r>
            <w:r>
              <w:rPr>
                <w:rFonts w:hint="eastAsia" w:eastAsia="黑体"/>
                <w:bCs/>
                <w:sz w:val="32"/>
                <w:szCs w:val="32"/>
                <w:vertAlign w:val="baseline"/>
                <w:lang w:val="en-US" w:eastAsia="zh-CN"/>
              </w:rPr>
              <w:t>13807987011</w:t>
            </w:r>
          </w:p>
        </w:tc>
      </w:tr>
    </w:tbl>
    <w:p>
      <w:pPr>
        <w:spacing w:line="520" w:lineRule="exact"/>
        <w:rPr>
          <w:rFonts w:eastAsia="黑体"/>
          <w:bCs/>
          <w:sz w:val="32"/>
          <w:szCs w:val="32"/>
        </w:rPr>
      </w:pPr>
    </w:p>
    <w:p>
      <w:pPr>
        <w:spacing w:line="240" w:lineRule="auto"/>
        <w:rPr>
          <w:rFonts w:hint="eastAsia" w:ascii="仿宋_GB2312" w:hAnsi="仿宋_GB2312" w:eastAsia="仿宋_GB2312" w:cs="仿宋_GB2312"/>
          <w:bCs/>
          <w:sz w:val="32"/>
          <w:szCs w:val="32"/>
          <w:u w:val="single"/>
          <w:lang w:val="en-US" w:eastAsia="zh-CN"/>
        </w:rPr>
      </w:pPr>
      <w:r>
        <w:rPr>
          <w:rFonts w:hint="eastAsia" w:eastAsia="黑体"/>
          <w:bCs/>
          <w:sz w:val="32"/>
          <w:szCs w:val="32"/>
          <w:lang w:eastAsia="zh-CN"/>
        </w:rPr>
        <w:t>主题：</w:t>
      </w:r>
      <w:r>
        <w:rPr>
          <w:rFonts w:hint="eastAsia" w:ascii="仿宋_GB2312" w:hAnsi="仿宋_GB2312" w:eastAsia="仿宋_GB2312" w:cs="仿宋_GB2312"/>
          <w:bCs/>
          <w:sz w:val="32"/>
          <w:szCs w:val="32"/>
          <w:u w:val="single"/>
          <w:lang w:val="en-US" w:eastAsia="zh-CN"/>
        </w:rPr>
        <w:t>关于加快浮梁县装配式建筑的建议</w:t>
      </w:r>
    </w:p>
    <w:p>
      <w:pPr>
        <w:spacing w:line="240" w:lineRule="auto"/>
        <w:rPr>
          <w:rFonts w:hint="eastAsia" w:ascii="仿宋" w:hAnsi="仿宋" w:eastAsia="仿宋"/>
          <w:bCs/>
          <w:sz w:val="32"/>
          <w:szCs w:val="32"/>
          <w:u w:val="single"/>
        </w:rPr>
      </w:pP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single"/>
          <w:lang w:val="en-US" w:eastAsia="zh-CN"/>
        </w:rPr>
      </w:pPr>
      <w:r>
        <w:rPr>
          <w:rFonts w:hint="eastAsia" w:eastAsia="黑体"/>
          <w:bCs/>
          <w:sz w:val="32"/>
          <w:szCs w:val="32"/>
          <w:lang w:eastAsia="zh-CN"/>
        </w:rPr>
        <w:t>内容：</w:t>
      </w:r>
      <w:r>
        <w:rPr>
          <w:rFonts w:hint="eastAsia" w:ascii="仿宋_GB2312" w:hAnsi="仿宋_GB2312" w:eastAsia="仿宋_GB2312" w:cs="仿宋_GB2312"/>
          <w:sz w:val="32"/>
          <w:szCs w:val="32"/>
          <w:u w:val="single"/>
          <w:lang w:val="en-US" w:eastAsia="zh-CN"/>
        </w:rPr>
        <w:t>建筑业是国民经济的重要支柱产业之一,行业关联度高、带动性强、辐射力广,是贯彻落实“六稳、六保”的重要抓手。发展装配式建筑是落实党中央国务院决策部署、实现绿色发展的重要举措；也是促进建设领域节能减排、推动建筑业发展提质增效的有效途径，是实现“双碳目标”的有力举措。</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u w:val="single"/>
          <w:lang w:val="en-US" w:eastAsia="zh-CN"/>
        </w:rPr>
      </w:pPr>
      <w:r>
        <w:rPr>
          <w:rFonts w:hint="eastAsia" w:ascii="仿宋_GB2312" w:hAnsi="仿宋_GB2312" w:eastAsia="仿宋_GB2312" w:cs="仿宋_GB2312"/>
          <w:sz w:val="32"/>
          <w:szCs w:val="32"/>
          <w:u w:val="single"/>
          <w:lang w:val="en-US" w:eastAsia="zh-CN"/>
        </w:rPr>
        <w:t>近几年，浮梁县建筑业</w:t>
      </w:r>
      <w:r>
        <w:rPr>
          <w:rFonts w:hint="eastAsia" w:ascii="仿宋_GB2312" w:hAnsi="仿宋_GB2312" w:eastAsia="仿宋_GB2312" w:cs="仿宋_GB2312"/>
          <w:i w:val="0"/>
          <w:iCs w:val="0"/>
          <w:caps w:val="0"/>
          <w:color w:val="auto"/>
          <w:spacing w:val="0"/>
          <w:sz w:val="32"/>
          <w:szCs w:val="32"/>
          <w:u w:val="single"/>
          <w:shd w:val="clear" w:fill="FFFFFF"/>
        </w:rPr>
        <w:t>发展虽然取得了显著成效</w:t>
      </w:r>
      <w:r>
        <w:rPr>
          <w:rFonts w:hint="eastAsia" w:ascii="仿宋_GB2312" w:hAnsi="仿宋_GB2312" w:eastAsia="仿宋_GB2312" w:cs="仿宋_GB2312"/>
          <w:i w:val="0"/>
          <w:iCs w:val="0"/>
          <w:caps w:val="0"/>
          <w:color w:val="auto"/>
          <w:spacing w:val="0"/>
          <w:sz w:val="32"/>
          <w:szCs w:val="32"/>
          <w:u w:val="single"/>
          <w:shd w:val="clear" w:fill="FFFFFF"/>
          <w:lang w:eastAsia="zh-CN"/>
        </w:rPr>
        <w:t>，</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但是</w:t>
      </w:r>
      <w:r>
        <w:rPr>
          <w:rFonts w:hint="eastAsia" w:ascii="仿宋_GB2312" w:hAnsi="仿宋_GB2312" w:eastAsia="仿宋_GB2312" w:cs="仿宋_GB2312"/>
          <w:sz w:val="32"/>
          <w:szCs w:val="32"/>
          <w:u w:val="single"/>
          <w:lang w:val="en-US" w:eastAsia="zh-CN"/>
        </w:rPr>
        <w:t>主要采用</w:t>
      </w:r>
      <w:r>
        <w:rPr>
          <w:rFonts w:hint="eastAsia" w:ascii="仿宋_GB2312" w:hAnsi="仿宋_GB2312" w:eastAsia="仿宋_GB2312" w:cs="仿宋_GB2312"/>
          <w:kern w:val="0"/>
          <w:sz w:val="32"/>
          <w:szCs w:val="32"/>
          <w:u w:val="single"/>
        </w:rPr>
        <w:t>现场浇（砌）筑的方式，资源能源利用效率低，建筑垃圾排放量大，扬尘和噪声环境污染严重。如果不从根本上改变建造方式，粗放建造方式带来的资源能源过度消耗和浪费将无法扭转，经济增长与资源能源的矛盾会更加突出，并将极大地制约</w:t>
      </w:r>
      <w:r>
        <w:rPr>
          <w:rFonts w:hint="eastAsia" w:ascii="仿宋_GB2312" w:hAnsi="仿宋_GB2312" w:eastAsia="仿宋_GB2312" w:cs="仿宋_GB2312"/>
          <w:sz w:val="32"/>
          <w:szCs w:val="32"/>
          <w:u w:val="single"/>
          <w:lang w:val="en-US" w:eastAsia="zh-CN"/>
        </w:rPr>
        <w:t>浮梁</w:t>
      </w:r>
      <w:r>
        <w:rPr>
          <w:rFonts w:hint="eastAsia" w:ascii="仿宋_GB2312" w:hAnsi="仿宋_GB2312" w:eastAsia="仿宋_GB2312" w:cs="仿宋_GB2312"/>
          <w:kern w:val="0"/>
          <w:sz w:val="32"/>
          <w:szCs w:val="32"/>
          <w:u w:val="single"/>
          <w:lang w:val="en-US" w:eastAsia="zh-CN"/>
        </w:rPr>
        <w:t>县</w:t>
      </w:r>
      <w:r>
        <w:rPr>
          <w:rFonts w:hint="eastAsia" w:ascii="仿宋_GB2312" w:hAnsi="仿宋_GB2312" w:eastAsia="仿宋_GB2312" w:cs="仿宋_GB2312"/>
          <w:kern w:val="0"/>
          <w:sz w:val="32"/>
          <w:szCs w:val="32"/>
          <w:u w:val="single"/>
        </w:rPr>
        <w:t>经济社会的可持续发展。</w:t>
      </w:r>
      <w:r>
        <w:rPr>
          <w:rFonts w:hint="eastAsia" w:ascii="仿宋_GB2312" w:hAnsi="仿宋_GB2312" w:eastAsia="仿宋_GB2312" w:cs="仿宋_GB2312"/>
          <w:kern w:val="0"/>
          <w:sz w:val="32"/>
          <w:szCs w:val="32"/>
          <w:u w:val="single"/>
          <w:lang w:val="en-US" w:eastAsia="zh-CN"/>
        </w:rPr>
        <w:t>目前，集装配式建筑设计、生产、安装、运营管理为一体的综合性企业江西昊亿恒嘉绿色建筑材料有限公司落户于浮梁县装配式建筑产业园，为</w:t>
      </w:r>
      <w:r>
        <w:rPr>
          <w:rFonts w:hint="eastAsia" w:ascii="仿宋_GB2312" w:hAnsi="仿宋_GB2312" w:eastAsia="仿宋_GB2312" w:cs="仿宋_GB2312"/>
          <w:sz w:val="32"/>
          <w:szCs w:val="32"/>
          <w:u w:val="single"/>
          <w:lang w:val="en-US" w:eastAsia="zh-CN"/>
        </w:rPr>
        <w:t>浮梁</w:t>
      </w:r>
      <w:r>
        <w:rPr>
          <w:rFonts w:hint="eastAsia" w:ascii="仿宋_GB2312" w:hAnsi="仿宋_GB2312" w:eastAsia="仿宋_GB2312" w:cs="仿宋_GB2312"/>
          <w:kern w:val="0"/>
          <w:sz w:val="32"/>
          <w:szCs w:val="32"/>
          <w:u w:val="single"/>
          <w:lang w:val="en-US" w:eastAsia="zh-CN"/>
        </w:rPr>
        <w:t>县</w:t>
      </w:r>
      <w:r>
        <w:rPr>
          <w:rFonts w:hint="eastAsia" w:ascii="仿宋_GB2312" w:hAnsi="仿宋_GB2312" w:eastAsia="仿宋_GB2312" w:cs="仿宋_GB2312"/>
          <w:sz w:val="32"/>
          <w:szCs w:val="32"/>
          <w:u w:val="single"/>
          <w:lang w:val="en-US" w:eastAsia="zh-CN"/>
        </w:rPr>
        <w:t>装配式建筑发展奠定良好基础。</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u w:val="single"/>
          <w:lang w:val="en-US" w:eastAsia="zh-CN"/>
        </w:rPr>
      </w:pPr>
      <w:r>
        <w:rPr>
          <w:rFonts w:hint="eastAsia" w:ascii="仿宋_GB2312" w:hAnsi="仿宋_GB2312" w:eastAsia="仿宋_GB2312" w:cs="仿宋_GB2312"/>
          <w:kern w:val="0"/>
          <w:sz w:val="32"/>
          <w:szCs w:val="32"/>
          <w:u w:val="single"/>
        </w:rPr>
        <w:t>随着高强混凝土技术、预应力技术等现代建筑技术的快速发展，预制装配式建筑更能充分发挥良好的经济效益、生态效益和社会效益，是未来建筑业发展的必然趋势。为进一步推进</w:t>
      </w:r>
      <w:r>
        <w:rPr>
          <w:rFonts w:hint="eastAsia" w:ascii="仿宋_GB2312" w:hAnsi="仿宋_GB2312" w:eastAsia="仿宋_GB2312" w:cs="仿宋_GB2312"/>
          <w:sz w:val="32"/>
          <w:szCs w:val="32"/>
          <w:u w:val="single"/>
          <w:lang w:val="en-US" w:eastAsia="zh-CN"/>
        </w:rPr>
        <w:t>浮梁</w:t>
      </w:r>
      <w:r>
        <w:rPr>
          <w:rFonts w:hint="eastAsia" w:ascii="仿宋_GB2312" w:hAnsi="仿宋_GB2312" w:eastAsia="仿宋_GB2312" w:cs="仿宋_GB2312"/>
          <w:kern w:val="0"/>
          <w:sz w:val="32"/>
          <w:szCs w:val="32"/>
          <w:u w:val="single"/>
          <w:lang w:val="en-US" w:eastAsia="zh-CN"/>
        </w:rPr>
        <w:t>县</w:t>
      </w:r>
      <w:r>
        <w:rPr>
          <w:rFonts w:hint="eastAsia" w:ascii="仿宋_GB2312" w:hAnsi="仿宋_GB2312" w:eastAsia="仿宋_GB2312" w:cs="仿宋_GB2312"/>
          <w:kern w:val="0"/>
          <w:sz w:val="32"/>
          <w:szCs w:val="32"/>
          <w:u w:val="single"/>
        </w:rPr>
        <w:t>装配式建筑业发展，推动建筑业转型升级，早日实现全</w:t>
      </w:r>
      <w:r>
        <w:rPr>
          <w:rFonts w:hint="eastAsia" w:ascii="仿宋_GB2312" w:hAnsi="仿宋_GB2312" w:eastAsia="仿宋_GB2312" w:cs="仿宋_GB2312"/>
          <w:kern w:val="0"/>
          <w:sz w:val="32"/>
          <w:szCs w:val="32"/>
          <w:u w:val="single"/>
          <w:lang w:val="en-US" w:eastAsia="zh-CN"/>
        </w:rPr>
        <w:t>县</w:t>
      </w:r>
      <w:r>
        <w:rPr>
          <w:rFonts w:hint="eastAsia" w:ascii="仿宋_GB2312" w:hAnsi="仿宋_GB2312" w:eastAsia="仿宋_GB2312" w:cs="仿宋_GB2312"/>
          <w:kern w:val="0"/>
          <w:sz w:val="32"/>
          <w:szCs w:val="32"/>
          <w:u w:val="single"/>
        </w:rPr>
        <w:t>建筑产业现代化发展规划目标，提出以下建议：</w:t>
      </w:r>
      <w:r>
        <w:rPr>
          <w:rFonts w:hint="eastAsia" w:ascii="仿宋_GB2312" w:hAnsi="仿宋_GB2312" w:eastAsia="仿宋_GB2312" w:cs="仿宋_GB2312"/>
          <w:color w:val="auto"/>
          <w:kern w:val="0"/>
          <w:sz w:val="32"/>
          <w:szCs w:val="32"/>
          <w:u w:val="single"/>
          <w:lang w:val="en-US" w:eastAsia="zh-CN"/>
        </w:rPr>
        <w:t>一是</w:t>
      </w:r>
      <w:r>
        <w:rPr>
          <w:rFonts w:hint="eastAsia" w:ascii="仿宋_GB2312" w:hAnsi="仿宋_GB2312" w:eastAsia="仿宋_GB2312" w:cs="仿宋_GB2312"/>
          <w:i w:val="0"/>
          <w:iCs w:val="0"/>
          <w:caps w:val="0"/>
          <w:color w:val="auto"/>
          <w:spacing w:val="0"/>
          <w:sz w:val="32"/>
          <w:szCs w:val="32"/>
          <w:u w:val="single"/>
          <w:shd w:val="clear" w:fill="FFFFFF"/>
        </w:rPr>
        <w:t>从政府层面出台加快推进装配式建筑的优化政策</w:t>
      </w:r>
      <w:r>
        <w:rPr>
          <w:rFonts w:hint="eastAsia" w:ascii="仿宋_GB2312" w:hAnsi="仿宋_GB2312" w:eastAsia="仿宋_GB2312" w:cs="仿宋_GB2312"/>
          <w:i w:val="0"/>
          <w:iCs w:val="0"/>
          <w:caps w:val="0"/>
          <w:color w:val="auto"/>
          <w:spacing w:val="0"/>
          <w:sz w:val="32"/>
          <w:szCs w:val="32"/>
          <w:u w:val="single"/>
          <w:shd w:val="clear" w:fill="FFFFFF"/>
          <w:lang w:eastAsia="zh-CN"/>
        </w:rPr>
        <w:t>，</w:t>
      </w:r>
      <w:r>
        <w:rPr>
          <w:rFonts w:hint="eastAsia" w:ascii="仿宋_GB2312" w:hAnsi="仿宋_GB2312" w:eastAsia="仿宋_GB2312" w:cs="仿宋_GB2312"/>
          <w:i w:val="0"/>
          <w:iCs w:val="0"/>
          <w:caps w:val="0"/>
          <w:color w:val="auto"/>
          <w:spacing w:val="0"/>
          <w:sz w:val="32"/>
          <w:szCs w:val="32"/>
          <w:u w:val="single"/>
          <w:shd w:val="clear" w:fill="FFFFFF"/>
        </w:rPr>
        <w:t>注重政策引导支持</w:t>
      </w:r>
      <w:r>
        <w:rPr>
          <w:rFonts w:hint="eastAsia" w:ascii="仿宋_GB2312" w:hAnsi="仿宋_GB2312" w:eastAsia="仿宋_GB2312" w:cs="仿宋_GB2312"/>
          <w:i w:val="0"/>
          <w:iCs w:val="0"/>
          <w:caps w:val="0"/>
          <w:color w:val="auto"/>
          <w:spacing w:val="0"/>
          <w:sz w:val="32"/>
          <w:szCs w:val="32"/>
          <w:u w:val="single"/>
          <w:shd w:val="clear" w:fill="FFFFFF"/>
          <w:lang w:eastAsia="zh-CN"/>
        </w:rPr>
        <w:t>，</w:t>
      </w:r>
      <w:r>
        <w:rPr>
          <w:rFonts w:hint="eastAsia" w:ascii="仿宋_GB2312" w:hAnsi="仿宋_GB2312" w:eastAsia="仿宋_GB2312" w:cs="仿宋_GB2312"/>
          <w:i w:val="0"/>
          <w:iCs w:val="0"/>
          <w:caps w:val="0"/>
          <w:color w:val="auto"/>
          <w:spacing w:val="0"/>
          <w:sz w:val="32"/>
          <w:szCs w:val="32"/>
          <w:u w:val="single"/>
          <w:shd w:val="clear" w:fill="FFFFFF"/>
        </w:rPr>
        <w:t>打造一批有影响力的装配式产业园和基地,培育一批装配式建筑龙头企业</w:t>
      </w:r>
      <w:r>
        <w:rPr>
          <w:rFonts w:hint="eastAsia" w:ascii="仿宋_GB2312" w:hAnsi="仿宋_GB2312" w:eastAsia="仿宋_GB2312" w:cs="仿宋_GB2312"/>
          <w:i w:val="0"/>
          <w:iCs w:val="0"/>
          <w:caps w:val="0"/>
          <w:color w:val="auto"/>
          <w:spacing w:val="0"/>
          <w:sz w:val="32"/>
          <w:szCs w:val="32"/>
          <w:u w:val="single"/>
          <w:shd w:val="clear" w:fill="FFFFFF"/>
          <w:lang w:eastAsia="zh-CN"/>
        </w:rPr>
        <w:t>；</w:t>
      </w:r>
      <w:r>
        <w:rPr>
          <w:rFonts w:hint="eastAsia" w:ascii="仿宋_GB2312" w:hAnsi="仿宋_GB2312" w:eastAsia="仿宋_GB2312" w:cs="仿宋_GB2312"/>
          <w:i w:val="0"/>
          <w:iCs w:val="0"/>
          <w:caps w:val="0"/>
          <w:color w:val="auto"/>
          <w:spacing w:val="0"/>
          <w:sz w:val="32"/>
          <w:szCs w:val="32"/>
          <w:u w:val="single"/>
          <w:shd w:val="clear" w:fill="FFFFFF"/>
          <w:lang w:val="en-US" w:eastAsia="zh-CN"/>
        </w:rPr>
        <w:t>二是</w:t>
      </w:r>
      <w:r>
        <w:rPr>
          <w:rFonts w:hint="eastAsia" w:ascii="仿宋_GB2312" w:hAnsi="仿宋_GB2312" w:eastAsia="仿宋_GB2312" w:cs="仿宋_GB2312"/>
          <w:i w:val="0"/>
          <w:iCs w:val="0"/>
          <w:caps w:val="0"/>
          <w:color w:val="auto"/>
          <w:spacing w:val="0"/>
          <w:sz w:val="32"/>
          <w:szCs w:val="32"/>
          <w:u w:val="single"/>
          <w:shd w:val="clear" w:fill="FFFFFF"/>
        </w:rPr>
        <w:t>从土地出让这一源头抓起，加快推进</w:t>
      </w:r>
      <w:r>
        <w:rPr>
          <w:rFonts w:hint="eastAsia" w:ascii="仿宋_GB2312" w:hAnsi="仿宋_GB2312" w:eastAsia="仿宋_GB2312" w:cs="仿宋_GB2312"/>
          <w:i w:val="0"/>
          <w:iCs w:val="0"/>
          <w:caps w:val="0"/>
          <w:color w:val="auto"/>
          <w:spacing w:val="0"/>
          <w:sz w:val="32"/>
          <w:szCs w:val="32"/>
          <w:u w:val="single"/>
          <w:shd w:val="clear" w:fill="FFFFFF"/>
          <w:lang w:val="en-US" w:eastAsia="zh-CN"/>
        </w:rPr>
        <w:t>浮梁</w:t>
      </w:r>
      <w:r>
        <w:rPr>
          <w:rFonts w:hint="eastAsia" w:ascii="仿宋_GB2312" w:hAnsi="仿宋_GB2312" w:eastAsia="仿宋_GB2312" w:cs="仿宋_GB2312"/>
          <w:i w:val="0"/>
          <w:iCs w:val="0"/>
          <w:caps w:val="0"/>
          <w:color w:val="auto"/>
          <w:spacing w:val="0"/>
          <w:sz w:val="32"/>
          <w:szCs w:val="32"/>
          <w:u w:val="single"/>
          <w:shd w:val="clear" w:fill="FFFFFF"/>
        </w:rPr>
        <w:t>本地装配式建筑项目落地</w:t>
      </w:r>
      <w:r>
        <w:rPr>
          <w:rFonts w:hint="eastAsia" w:ascii="仿宋_GB2312" w:hAnsi="仿宋_GB2312" w:eastAsia="仿宋_GB2312" w:cs="仿宋_GB2312"/>
          <w:i w:val="0"/>
          <w:iCs w:val="0"/>
          <w:caps w:val="0"/>
          <w:color w:val="auto"/>
          <w:spacing w:val="0"/>
          <w:sz w:val="32"/>
          <w:szCs w:val="32"/>
          <w:u w:val="single"/>
          <w:shd w:val="clear" w:fill="FFFFFF"/>
          <w:lang w:eastAsia="zh-CN"/>
        </w:rPr>
        <w:t>，进一步提高装配式建筑新开工面积占新建建筑总面积的比例,可在土地出让时明确装配式建造比例和装配率等要求；</w:t>
      </w:r>
      <w:r>
        <w:rPr>
          <w:rFonts w:hint="eastAsia" w:ascii="仿宋_GB2312" w:hAnsi="仿宋_GB2312" w:eastAsia="仿宋_GB2312" w:cs="仿宋_GB2312"/>
          <w:i w:val="0"/>
          <w:iCs w:val="0"/>
          <w:caps w:val="0"/>
          <w:color w:val="auto"/>
          <w:spacing w:val="0"/>
          <w:sz w:val="32"/>
          <w:szCs w:val="32"/>
          <w:u w:val="single"/>
          <w:shd w:val="clear" w:fill="FFFFFF"/>
          <w:lang w:val="en-US" w:eastAsia="zh-CN"/>
        </w:rPr>
        <w:t>三是</w:t>
      </w:r>
      <w:r>
        <w:rPr>
          <w:rFonts w:hint="eastAsia" w:ascii="仿宋_GB2312" w:hAnsi="仿宋_GB2312" w:eastAsia="仿宋_GB2312" w:cs="仿宋_GB2312"/>
          <w:i w:val="0"/>
          <w:iCs w:val="0"/>
          <w:caps w:val="0"/>
          <w:color w:val="auto"/>
          <w:spacing w:val="0"/>
          <w:sz w:val="32"/>
          <w:szCs w:val="32"/>
          <w:u w:val="single"/>
          <w:shd w:val="clear" w:fill="FFFFFF"/>
        </w:rPr>
        <w:t>结合现正开发的</w:t>
      </w:r>
      <w:r>
        <w:rPr>
          <w:rFonts w:hint="eastAsia" w:ascii="仿宋_GB2312" w:hAnsi="仿宋_GB2312" w:eastAsia="仿宋_GB2312" w:cs="仿宋_GB2312"/>
          <w:i w:val="0"/>
          <w:iCs w:val="0"/>
          <w:caps w:val="0"/>
          <w:color w:val="auto"/>
          <w:spacing w:val="0"/>
          <w:sz w:val="32"/>
          <w:szCs w:val="32"/>
          <w:u w:val="single"/>
          <w:shd w:val="clear" w:fill="FFFFFF"/>
          <w:lang w:val="en-US" w:eastAsia="zh-CN"/>
        </w:rPr>
        <w:t>建筑产业项目，在项目施工中</w:t>
      </w:r>
      <w:r>
        <w:rPr>
          <w:rFonts w:hint="eastAsia" w:ascii="仿宋_GB2312" w:hAnsi="仿宋_GB2312" w:eastAsia="仿宋_GB2312" w:cs="仿宋_GB2312"/>
          <w:i w:val="0"/>
          <w:iCs w:val="0"/>
          <w:caps w:val="0"/>
          <w:color w:val="auto"/>
          <w:spacing w:val="0"/>
          <w:sz w:val="32"/>
          <w:szCs w:val="32"/>
          <w:u w:val="single"/>
          <w:shd w:val="clear" w:fill="FFFFFF"/>
        </w:rPr>
        <w:t>采用装配式预制</w:t>
      </w:r>
      <w:r>
        <w:rPr>
          <w:rFonts w:hint="eastAsia" w:ascii="仿宋_GB2312" w:hAnsi="仿宋_GB2312" w:eastAsia="仿宋_GB2312" w:cs="仿宋_GB2312"/>
          <w:i w:val="0"/>
          <w:iCs w:val="0"/>
          <w:caps w:val="0"/>
          <w:color w:val="auto"/>
          <w:spacing w:val="0"/>
          <w:sz w:val="32"/>
          <w:szCs w:val="32"/>
          <w:u w:val="single"/>
          <w:shd w:val="clear" w:fill="FFFFFF"/>
          <w:lang w:val="en-US" w:eastAsia="zh-CN"/>
        </w:rPr>
        <w:t>产品</w:t>
      </w:r>
      <w:r>
        <w:rPr>
          <w:rFonts w:hint="eastAsia" w:ascii="仿宋_GB2312" w:hAnsi="仿宋_GB2312" w:eastAsia="仿宋_GB2312" w:cs="仿宋_GB2312"/>
          <w:i w:val="0"/>
          <w:iCs w:val="0"/>
          <w:caps w:val="0"/>
          <w:color w:val="auto"/>
          <w:spacing w:val="0"/>
          <w:sz w:val="32"/>
          <w:szCs w:val="32"/>
          <w:u w:val="single"/>
          <w:shd w:val="clear" w:fill="FFFFFF"/>
        </w:rPr>
        <w:t>（预制叠合板、预制阳台、预制空调板、预制楼梯</w:t>
      </w:r>
      <w:r>
        <w:rPr>
          <w:rFonts w:hint="eastAsia" w:ascii="仿宋_GB2312" w:hAnsi="仿宋_GB2312" w:eastAsia="仿宋_GB2312" w:cs="仿宋_GB2312"/>
          <w:i w:val="0"/>
          <w:iCs w:val="0"/>
          <w:caps w:val="0"/>
          <w:color w:val="auto"/>
          <w:spacing w:val="0"/>
          <w:sz w:val="32"/>
          <w:szCs w:val="32"/>
          <w:u w:val="single"/>
          <w:shd w:val="clear" w:fill="FFFFFF"/>
          <w:lang w:val="en-US" w:eastAsia="zh-CN"/>
        </w:rPr>
        <w:t>等</w:t>
      </w:r>
      <w:r>
        <w:rPr>
          <w:rFonts w:hint="eastAsia" w:ascii="仿宋_GB2312" w:hAnsi="仿宋_GB2312" w:eastAsia="仿宋_GB2312" w:cs="仿宋_GB2312"/>
          <w:i w:val="0"/>
          <w:iCs w:val="0"/>
          <w:caps w:val="0"/>
          <w:color w:val="auto"/>
          <w:spacing w:val="0"/>
          <w:sz w:val="32"/>
          <w:szCs w:val="32"/>
          <w:u w:val="single"/>
          <w:shd w:val="clear" w:fill="FFFFFF"/>
        </w:rPr>
        <w:t>），作为</w:t>
      </w:r>
      <w:r>
        <w:rPr>
          <w:rFonts w:hint="eastAsia" w:ascii="仿宋_GB2312" w:hAnsi="仿宋_GB2312" w:eastAsia="仿宋_GB2312" w:cs="仿宋_GB2312"/>
          <w:i w:val="0"/>
          <w:iCs w:val="0"/>
          <w:caps w:val="0"/>
          <w:color w:val="auto"/>
          <w:spacing w:val="0"/>
          <w:sz w:val="32"/>
          <w:szCs w:val="32"/>
          <w:u w:val="single"/>
          <w:shd w:val="clear" w:fill="FFFFFF"/>
          <w:lang w:val="en-US" w:eastAsia="zh-CN"/>
        </w:rPr>
        <w:t>浮梁县</w:t>
      </w:r>
      <w:r>
        <w:rPr>
          <w:rFonts w:hint="eastAsia" w:ascii="仿宋_GB2312" w:hAnsi="仿宋_GB2312" w:eastAsia="仿宋_GB2312" w:cs="仿宋_GB2312"/>
          <w:i w:val="0"/>
          <w:iCs w:val="0"/>
          <w:caps w:val="0"/>
          <w:color w:val="auto"/>
          <w:spacing w:val="0"/>
          <w:sz w:val="32"/>
          <w:szCs w:val="32"/>
          <w:u w:val="single"/>
          <w:shd w:val="clear" w:fill="FFFFFF"/>
        </w:rPr>
        <w:t>大力推广装配式建筑的一个示点</w:t>
      </w:r>
      <w:r>
        <w:rPr>
          <w:rFonts w:hint="eastAsia" w:ascii="仿宋_GB2312" w:hAnsi="仿宋_GB2312" w:eastAsia="仿宋_GB2312" w:cs="仿宋_GB2312"/>
          <w:i w:val="0"/>
          <w:iCs w:val="0"/>
          <w:caps w:val="0"/>
          <w:color w:val="auto"/>
          <w:spacing w:val="0"/>
          <w:sz w:val="32"/>
          <w:szCs w:val="32"/>
          <w:u w:val="single"/>
          <w:shd w:val="clear" w:fill="FFFFFF"/>
          <w:lang w:eastAsia="zh-CN"/>
        </w:rPr>
        <w:t>，</w:t>
      </w:r>
      <w:r>
        <w:rPr>
          <w:rFonts w:hint="eastAsia" w:ascii="仿宋_GB2312" w:hAnsi="仿宋_GB2312" w:eastAsia="仿宋_GB2312" w:cs="仿宋_GB2312"/>
          <w:i w:val="0"/>
          <w:iCs w:val="0"/>
          <w:caps w:val="0"/>
          <w:color w:val="auto"/>
          <w:spacing w:val="0"/>
          <w:sz w:val="32"/>
          <w:szCs w:val="32"/>
          <w:u w:val="single"/>
          <w:shd w:val="clear" w:fill="FFFFFF"/>
        </w:rPr>
        <w:t>助推建筑行业高品质发展。</w:t>
      </w:r>
    </w:p>
    <w:p>
      <w:pPr>
        <w:spacing w:line="520" w:lineRule="exact"/>
        <w:rPr>
          <w:rFonts w:hint="eastAsia" w:eastAsia="黑体"/>
          <w:bCs/>
          <w:sz w:val="32"/>
          <w:szCs w:val="32"/>
          <w:lang w:eastAsia="zh-CN"/>
        </w:rPr>
      </w:pPr>
    </w:p>
    <w:tbl>
      <w:tblPr>
        <w:tblStyle w:val="7"/>
        <w:tblpPr w:leftFromText="180" w:rightFromText="180" w:vertAnchor="text" w:tblpX="92" w:tblpY="136"/>
        <w:tblOverlap w:val="never"/>
        <w:tblW w:w="8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7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17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处 理</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542" w:type="dxa"/>
            <w:vAlign w:val="center"/>
          </w:tcPr>
          <w:p>
            <w:pPr>
              <w:spacing w:line="520" w:lineRule="exact"/>
              <w:jc w:val="center"/>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pPr>
        <w:spacing w:line="520" w:lineRule="exact"/>
        <w:rPr>
          <w:rFonts w:hint="eastAsia" w:ascii="仿宋" w:hAnsi="仿宋" w:eastAsia="仿宋" w:cs="仿宋"/>
          <w:bCs/>
          <w:sz w:val="32"/>
          <w:szCs w:val="32"/>
          <w:u w:val="none"/>
          <w:lang w:val="en-US" w:eastAsia="zh-CN"/>
        </w:rPr>
      </w:pPr>
      <w:r>
        <w:rPr>
          <w:rFonts w:hint="eastAsia" w:ascii="仿宋" w:hAnsi="仿宋" w:eastAsia="仿宋" w:cs="仿宋"/>
          <w:bCs/>
          <w:sz w:val="28"/>
          <w:szCs w:val="28"/>
          <w:u w:val="none"/>
          <w:lang w:val="en-US" w:eastAsia="zh-CN"/>
        </w:rPr>
        <w:t xml:space="preserve">二、一张专用纸，填写一件事。 </w:t>
      </w:r>
      <w:r>
        <w:rPr>
          <w:rFonts w:hint="eastAsia" w:ascii="仿宋" w:hAnsi="仿宋" w:eastAsia="仿宋" w:cs="仿宋"/>
          <w:bCs/>
          <w:sz w:val="32"/>
          <w:szCs w:val="32"/>
          <w:u w:val="none"/>
          <w:lang w:val="en-US" w:eastAsia="zh-CN"/>
        </w:rPr>
        <w:t xml:space="preserve">    </w:t>
      </w:r>
    </w:p>
    <w:p>
      <w:pPr>
        <w:rPr>
          <w:rFonts w:hint="eastAsia"/>
          <w:lang w:val="en-US" w:eastAsia="zh-CN"/>
        </w:rPr>
      </w:pPr>
    </w:p>
    <w:p/>
    <w:sectPr>
      <w:footerReference r:id="rId3" w:type="default"/>
      <w:pgSz w:w="11906" w:h="16838"/>
      <w:pgMar w:top="1474" w:right="1587" w:bottom="147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yMjk0OWFjOTQ3Mjg3MjI5Y2Y2ZWQwYzMzMDdjNjcifQ=="/>
  </w:docVars>
  <w:rsids>
    <w:rsidRoot w:val="1B74006A"/>
    <w:rsid w:val="0A9A7320"/>
    <w:rsid w:val="1B74006A"/>
    <w:rsid w:val="2A2B058A"/>
    <w:rsid w:val="345D3B37"/>
    <w:rsid w:val="35062B11"/>
    <w:rsid w:val="453779CB"/>
    <w:rsid w:val="5EA16768"/>
    <w:rsid w:val="617C43E7"/>
    <w:rsid w:val="794B660D"/>
    <w:rsid w:val="7F7D7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val="0"/>
      <w:keepLines w:val="0"/>
      <w:spacing w:beforeLines="0" w:beforeAutospacing="0" w:afterLines="0" w:afterAutospacing="0" w:line="760" w:lineRule="exact"/>
      <w:jc w:val="center"/>
      <w:outlineLvl w:val="0"/>
    </w:pPr>
    <w:rPr>
      <w:rFonts w:ascii="Times New Roman" w:hAnsi="Times New Roman" w:eastAsia="方正小标宋简体" w:cs="黑体"/>
      <w:kern w:val="44"/>
      <w:sz w:val="44"/>
    </w:rPr>
  </w:style>
  <w:style w:type="paragraph" w:styleId="4">
    <w:name w:val="heading 2"/>
    <w:basedOn w:val="1"/>
    <w:next w:val="1"/>
    <w:semiHidden/>
    <w:unhideWhenUsed/>
    <w:qFormat/>
    <w:uiPriority w:val="0"/>
    <w:pPr>
      <w:keepNext w:val="0"/>
      <w:keepLines w:val="0"/>
      <w:spacing w:before="10" w:beforeLines="0" w:beforeAutospacing="0" w:after="10" w:afterLines="0" w:afterAutospacing="0" w:line="600" w:lineRule="exact"/>
      <w:ind w:firstLine="640" w:firstLineChars="200"/>
      <w:outlineLvl w:val="1"/>
    </w:pPr>
    <w:rPr>
      <w:rFonts w:ascii="Times New Roman" w:hAnsi="Times New Roman" w:eastAsia="黑体" w:cs="黑体"/>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851</Words>
  <Characters>862</Characters>
  <Lines>0</Lines>
  <Paragraphs>0</Paragraphs>
  <TotalTime>2</TotalTime>
  <ScaleCrop>false</ScaleCrop>
  <LinksUpToDate>false</LinksUpToDate>
  <CharactersWithSpaces>944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2023-03-07T02:36:00Z</dcterms:created>
  <dc:creator>胡茗超</dc:creator>
  <cp:lastModifiedBy>林（666099）</cp:lastModifiedBy>
  <dcterms:modified xsi:type="dcterms:W3CDTF">2023-03-31T09:18:12Z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3047E9C1E8364FBEAFC430A40340B83A</vt:lpwstr>
  </property>
</Properties>
</file>