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楷体_GB2312" w:hAnsi="黑体" w:eastAsia="楷体_GB2312"/>
          <w:b/>
          <w:sz w:val="32"/>
          <w:szCs w:val="32"/>
        </w:rPr>
      </w:pPr>
      <w:r>
        <w:rPr>
          <w:rFonts w:hint="eastAsia" w:ascii="楷体_GB2312" w:hAnsi="黑体" w:eastAsia="楷体_GB2312"/>
          <w:b/>
          <w:sz w:val="32"/>
          <w:szCs w:val="32"/>
        </w:rPr>
        <w:t>附件1：</w:t>
      </w:r>
    </w:p>
    <w:tbl>
      <w:tblPr>
        <w:tblStyle w:val="7"/>
        <w:tblW w:w="9080" w:type="dxa"/>
        <w:jc w:val="center"/>
        <w:tblLayout w:type="fixed"/>
        <w:tblCellMar>
          <w:top w:w="0" w:type="dxa"/>
          <w:left w:w="108" w:type="dxa"/>
          <w:bottom w:w="0" w:type="dxa"/>
          <w:right w:w="108" w:type="dxa"/>
        </w:tblCellMar>
      </w:tblPr>
      <w:tblGrid>
        <w:gridCol w:w="588"/>
        <w:gridCol w:w="980"/>
        <w:gridCol w:w="1112"/>
        <w:gridCol w:w="730"/>
        <w:gridCol w:w="1134"/>
        <w:gridCol w:w="894"/>
        <w:gridCol w:w="656"/>
        <w:gridCol w:w="675"/>
        <w:gridCol w:w="236"/>
        <w:gridCol w:w="321"/>
        <w:gridCol w:w="195"/>
        <w:gridCol w:w="287"/>
        <w:gridCol w:w="564"/>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80"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保障性住房人员工作经费及保障性住房物管费和维修费</w:t>
            </w:r>
          </w:p>
        </w:tc>
      </w:tr>
      <w:tr>
        <w:tblPrEx>
          <w:tblCellMar>
            <w:top w:w="0" w:type="dxa"/>
            <w:left w:w="108" w:type="dxa"/>
            <w:bottom w:w="0" w:type="dxa"/>
            <w:right w:w="108" w:type="dxa"/>
          </w:tblCellMar>
        </w:tblPrEx>
        <w:trPr>
          <w:trHeight w:val="376"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52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浮梁县房产管理局</w:t>
            </w:r>
          </w:p>
        </w:tc>
        <w:tc>
          <w:tcPr>
            <w:tcW w:w="911"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实施单位</w:t>
            </w:r>
          </w:p>
        </w:tc>
        <w:tc>
          <w:tcPr>
            <w:tcW w:w="207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浮梁县房产管理局</w:t>
            </w:r>
          </w:p>
        </w:tc>
      </w:tr>
      <w:tr>
        <w:tblPrEx>
          <w:tblCellMar>
            <w:top w:w="0" w:type="dxa"/>
            <w:left w:w="108" w:type="dxa"/>
            <w:bottom w:w="0" w:type="dxa"/>
            <w:right w:w="108" w:type="dxa"/>
          </w:tblCellMar>
        </w:tblPrEx>
        <w:trPr>
          <w:trHeight w:val="44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9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80</w:t>
            </w:r>
          </w:p>
        </w:tc>
        <w:tc>
          <w:tcPr>
            <w:tcW w:w="1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80</w:t>
            </w:r>
          </w:p>
        </w:tc>
        <w:tc>
          <w:tcPr>
            <w:tcW w:w="9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78.8</w:t>
            </w: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98.5%</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r>
      <w:tr>
        <w:tblPrEx>
          <w:tblCellMar>
            <w:top w:w="0" w:type="dxa"/>
            <w:left w:w="108" w:type="dxa"/>
            <w:bottom w:w="0" w:type="dxa"/>
            <w:right w:w="108" w:type="dxa"/>
          </w:tblCellMar>
        </w:tblPrEx>
        <w:trPr>
          <w:trHeight w:val="294"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80</w:t>
            </w:r>
          </w:p>
        </w:tc>
        <w:tc>
          <w:tcPr>
            <w:tcW w:w="1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80</w:t>
            </w:r>
          </w:p>
        </w:tc>
        <w:tc>
          <w:tcPr>
            <w:tcW w:w="9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78.8</w:t>
            </w: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2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5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19"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5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298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493"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5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5"/>
                <w:szCs w:val="15"/>
                <w:lang w:val="en-US" w:eastAsia="zh-CN"/>
              </w:rPr>
              <w:t xml:space="preserve">1、预计全年保障性住房工作人员工作经费40万（含工资）；                                          2、预计全年保障性住房物业管理费及小区维修费用40万；                                    </w:t>
            </w:r>
          </w:p>
        </w:tc>
        <w:tc>
          <w:tcPr>
            <w:tcW w:w="298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基本已完成</w:t>
            </w:r>
          </w:p>
        </w:tc>
      </w:tr>
      <w:tr>
        <w:tblPrEx>
          <w:tblCellMar>
            <w:top w:w="0" w:type="dxa"/>
            <w:left w:w="108" w:type="dxa"/>
            <w:bottom w:w="0" w:type="dxa"/>
            <w:right w:w="108" w:type="dxa"/>
          </w:tblCellMar>
        </w:tblPrEx>
        <w:trPr>
          <w:trHeight w:val="1164"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实际完成值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51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数量指标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公共租赁住房（含廉租住房）入户数</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1100户</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bidi="ar-SA"/>
              </w:rPr>
              <w:t>1100户</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指标2：</w:t>
            </w:r>
            <w:r>
              <w:rPr>
                <w:rFonts w:hint="eastAsia" w:ascii="宋体" w:hAnsi="宋体" w:eastAsia="宋体" w:cs="宋体"/>
                <w:color w:val="000000"/>
                <w:kern w:val="0"/>
                <w:sz w:val="15"/>
                <w:szCs w:val="15"/>
                <w:lang w:eastAsia="zh-CN"/>
              </w:rPr>
              <w:t>修缮面积</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9965㎡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bidi="ar-SA"/>
              </w:rPr>
              <w:t>9965㎡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9</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质量指标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1"/>
                <w:szCs w:val="11"/>
                <w:lang w:val="en-US" w:eastAsia="zh-CN"/>
              </w:rPr>
            </w:pPr>
            <w:r>
              <w:rPr>
                <w:rFonts w:hint="eastAsia" w:ascii="宋体" w:hAnsi="宋体" w:eastAsia="宋体" w:cs="宋体"/>
                <w:color w:val="000000"/>
                <w:kern w:val="0"/>
                <w:sz w:val="15"/>
                <w:szCs w:val="15"/>
                <w:lang w:val="en-US" w:eastAsia="zh-CN"/>
              </w:rPr>
              <w:t>指标1：小区物业完成绿植维护及垃圾装运质量达标率</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9</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7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指标2：保障性住房修缮质量达标率</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9</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4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指标3：</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时效指标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资金到位率</w:t>
            </w:r>
          </w:p>
          <w:p>
            <w:pPr>
              <w:widowControl/>
              <w:spacing w:line="240" w:lineRule="exact"/>
              <w:jc w:val="left"/>
              <w:rPr>
                <w:rFonts w:hint="eastAsia" w:ascii="宋体" w:hAnsi="宋体" w:eastAsia="宋体" w:cs="宋体"/>
                <w:color w:val="000000"/>
                <w:kern w:val="0"/>
                <w:sz w:val="18"/>
                <w:szCs w:val="18"/>
                <w:lang w:eastAsia="zh-CN"/>
              </w:rPr>
            </w:pP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bidi="ar-SA"/>
              </w:rPr>
              <w:t>5</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指标2：</w:t>
            </w:r>
            <w:r>
              <w:rPr>
                <w:rFonts w:hint="eastAsia" w:ascii="宋体" w:hAnsi="宋体" w:eastAsia="宋体" w:cs="宋体"/>
                <w:color w:val="000000"/>
                <w:kern w:val="0"/>
                <w:sz w:val="15"/>
                <w:szCs w:val="15"/>
                <w:lang w:eastAsia="zh-CN"/>
              </w:rPr>
              <w:t>定期绿植维护及垃圾清运</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9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指标3：</w:t>
            </w:r>
          </w:p>
          <w:p>
            <w:pPr>
              <w:widowControl/>
              <w:spacing w:line="240" w:lineRule="exact"/>
              <w:jc w:val="left"/>
              <w:rPr>
                <w:rFonts w:ascii="宋体" w:hAnsi="宋体" w:eastAsia="宋体" w:cs="宋体"/>
                <w:color w:val="000000"/>
                <w:kern w:val="0"/>
                <w:sz w:val="18"/>
                <w:szCs w:val="18"/>
              </w:rPr>
            </w:pP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9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成本指标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tabs>
                <w:tab w:val="center" w:pos="1271"/>
              </w:tabs>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投入资金金额</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40万</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bidi="ar-SA"/>
              </w:rPr>
              <w:t>40万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7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5"/>
                <w:szCs w:val="15"/>
              </w:rPr>
              <w:t>指标2：</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1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经济效益</w:t>
            </w:r>
          </w:p>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无直接经济效益</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6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社会效益</w:t>
            </w:r>
          </w:p>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保证保障性住房住房安全性</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指标2：</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9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5"/>
                <w:szCs w:val="15"/>
              </w:rPr>
            </w:pPr>
            <w:r>
              <w:rPr>
                <w:rFonts w:hint="eastAsia" w:ascii="宋体" w:hAnsi="宋体" w:eastAsia="宋体" w:cs="宋体"/>
                <w:kern w:val="0"/>
                <w:sz w:val="15"/>
                <w:szCs w:val="15"/>
              </w:rPr>
              <w:t>生态效益</w:t>
            </w:r>
          </w:p>
          <w:p>
            <w:pPr>
              <w:widowControl/>
              <w:spacing w:line="240" w:lineRule="exact"/>
              <w:jc w:val="center"/>
              <w:rPr>
                <w:rFonts w:hint="eastAsia" w:ascii="宋体" w:hAnsi="宋体" w:eastAsia="宋体" w:cs="宋体"/>
                <w:color w:val="000000"/>
                <w:kern w:val="0"/>
                <w:sz w:val="15"/>
                <w:szCs w:val="15"/>
              </w:rPr>
            </w:pPr>
            <w:r>
              <w:rPr>
                <w:rFonts w:hint="eastAsia" w:ascii="宋体" w:hAnsi="宋体" w:eastAsia="宋体" w:cs="宋体"/>
                <w:kern w:val="0"/>
                <w:sz w:val="15"/>
                <w:szCs w:val="15"/>
              </w:rPr>
              <w:t>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指标1：生态环境资源是否得到了保护</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是</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bidi="ar-SA"/>
              </w:rPr>
              <w:t>是</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1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5"/>
                <w:szCs w:val="15"/>
              </w:rPr>
              <w:t>指标2：</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可持续影响指标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5"/>
                <w:szCs w:val="15"/>
              </w:rPr>
              <w:t>指标1：</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5"/>
                <w:szCs w:val="15"/>
              </w:rPr>
              <w:t>指标2：</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54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服务对象满意度指标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群众满意度</w:t>
            </w:r>
          </w:p>
        </w:tc>
        <w:tc>
          <w:tcPr>
            <w:tcW w:w="65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≧95%</w:t>
            </w:r>
          </w:p>
        </w:tc>
        <w:tc>
          <w:tcPr>
            <w:tcW w:w="67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417" w:hRule="exact"/>
          <w:jc w:val="center"/>
        </w:trPr>
        <w:tc>
          <w:tcPr>
            <w:tcW w:w="676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w:t>
            </w:r>
          </w:p>
        </w:tc>
        <w:tc>
          <w:tcPr>
            <w:tcW w:w="48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96</w:t>
            </w:r>
          </w:p>
        </w:tc>
        <w:tc>
          <w:tcPr>
            <w:tcW w:w="12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p>
        </w:tc>
      </w:tr>
    </w:tbl>
    <w:p>
      <w:pPr>
        <w:spacing w:line="600" w:lineRule="exact"/>
        <w:rPr>
          <w:rFonts w:hint="eastAsia" w:ascii="楷体_GB2312" w:hAnsi="黑体" w:eastAsia="楷体_GB2312"/>
          <w:b/>
          <w:sz w:val="32"/>
          <w:szCs w:val="32"/>
        </w:rPr>
      </w:pPr>
      <w:r>
        <w:rPr>
          <w:rFonts w:hint="eastAsia" w:ascii="楷体_GB2312" w:hAnsi="黑体" w:eastAsia="楷体_GB2312"/>
          <w:b/>
          <w:sz w:val="32"/>
          <w:szCs w:val="32"/>
        </w:rPr>
        <w:t>附件1：</w:t>
      </w:r>
    </w:p>
    <w:tbl>
      <w:tblPr>
        <w:tblStyle w:val="7"/>
        <w:tblW w:w="9080" w:type="dxa"/>
        <w:jc w:val="center"/>
        <w:tblLayout w:type="fixed"/>
        <w:tblCellMar>
          <w:top w:w="0" w:type="dxa"/>
          <w:left w:w="108" w:type="dxa"/>
          <w:bottom w:w="0" w:type="dxa"/>
          <w:right w:w="108" w:type="dxa"/>
        </w:tblCellMar>
      </w:tblPr>
      <w:tblGrid>
        <w:gridCol w:w="588"/>
        <w:gridCol w:w="980"/>
        <w:gridCol w:w="1112"/>
        <w:gridCol w:w="730"/>
        <w:gridCol w:w="1134"/>
        <w:gridCol w:w="894"/>
        <w:gridCol w:w="581"/>
        <w:gridCol w:w="611"/>
        <w:gridCol w:w="375"/>
        <w:gridCol w:w="91"/>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80" w:hRule="atLeast"/>
          <w:jc w:val="center"/>
        </w:trPr>
        <w:tc>
          <w:tcPr>
            <w:tcW w:w="9080"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w:t>
            </w:r>
            <w:r>
              <w:rPr>
                <w:rFonts w:hint="eastAsia" w:ascii="宋体" w:hAnsi="宋体" w:eastAsia="宋体" w:cs="宋体"/>
                <w:kern w:val="0"/>
                <w:sz w:val="22"/>
                <w:szCs w:val="22"/>
                <w:lang w:val="en-US" w:eastAsia="zh-CN"/>
              </w:rPr>
              <w:t>2021</w:t>
            </w:r>
            <w:r>
              <w:rPr>
                <w:rFonts w:hint="eastAsia" w:ascii="宋体" w:hAnsi="宋体" w:eastAsia="宋体" w:cs="宋体"/>
                <w:kern w:val="0"/>
                <w:sz w:val="22"/>
                <w:szCs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管理工作经费 </w:t>
            </w:r>
          </w:p>
        </w:tc>
      </w:tr>
      <w:tr>
        <w:tblPrEx>
          <w:tblCellMar>
            <w:top w:w="0" w:type="dxa"/>
            <w:left w:w="108" w:type="dxa"/>
            <w:bottom w:w="0" w:type="dxa"/>
            <w:right w:w="108" w:type="dxa"/>
          </w:tblCellMar>
        </w:tblPrEx>
        <w:trPr>
          <w:trHeight w:val="376"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4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浮梁县房产管理局</w:t>
            </w:r>
          </w:p>
        </w:tc>
        <w:tc>
          <w:tcPr>
            <w:tcW w:w="986"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实施单位</w:t>
            </w:r>
          </w:p>
        </w:tc>
        <w:tc>
          <w:tcPr>
            <w:tcW w:w="207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lang w:eastAsia="zh-CN"/>
              </w:rPr>
              <w:t>浮梁县房产管理局</w:t>
            </w:r>
          </w:p>
        </w:tc>
      </w:tr>
      <w:tr>
        <w:tblPrEx>
          <w:tblCellMar>
            <w:top w:w="0" w:type="dxa"/>
            <w:left w:w="108" w:type="dxa"/>
            <w:bottom w:w="0" w:type="dxa"/>
            <w:right w:w="108" w:type="dxa"/>
          </w:tblCellMar>
        </w:tblPrEx>
        <w:trPr>
          <w:trHeight w:val="44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4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9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65</w:t>
            </w:r>
          </w:p>
        </w:tc>
        <w:tc>
          <w:tcPr>
            <w:tcW w:w="14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65</w:t>
            </w:r>
          </w:p>
        </w:tc>
        <w:tc>
          <w:tcPr>
            <w:tcW w:w="9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65</w:t>
            </w: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65</w:t>
            </w:r>
          </w:p>
        </w:tc>
        <w:tc>
          <w:tcPr>
            <w:tcW w:w="14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65</w:t>
            </w:r>
          </w:p>
        </w:tc>
        <w:tc>
          <w:tcPr>
            <w:tcW w:w="9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65</w:t>
            </w: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26"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4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1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419"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43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06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844"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43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kern w:val="0"/>
                <w:sz w:val="18"/>
                <w:szCs w:val="18"/>
                <w:lang w:val="en-US" w:eastAsia="zh-CN"/>
              </w:rPr>
            </w:pPr>
            <w:r>
              <w:rPr>
                <w:rFonts w:hint="eastAsia" w:ascii="宋体" w:hAnsi="宋体" w:eastAsia="宋体" w:cs="宋体"/>
                <w:kern w:val="0"/>
                <w:sz w:val="15"/>
                <w:szCs w:val="15"/>
                <w:lang w:val="en-US" w:eastAsia="zh-CN"/>
              </w:rPr>
              <w:t>1、预计全年公务接待费用22万；                                          2、预计全年白蚁灭（防）治费用24万；                                     3、预计全年购置办公设备等费用19万；</w:t>
            </w:r>
          </w:p>
        </w:tc>
        <w:tc>
          <w:tcPr>
            <w:tcW w:w="306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基本已完成</w:t>
            </w:r>
          </w:p>
        </w:tc>
      </w:tr>
      <w:tr>
        <w:tblPrEx>
          <w:tblCellMar>
            <w:top w:w="0" w:type="dxa"/>
            <w:left w:w="108" w:type="dxa"/>
            <w:bottom w:w="0" w:type="dxa"/>
            <w:right w:w="108" w:type="dxa"/>
          </w:tblCellMar>
        </w:tblPrEx>
        <w:trPr>
          <w:trHeight w:val="1164"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实际完成值</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39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数量指标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5"/>
                <w:szCs w:val="15"/>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是否控制用餐人数</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是</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bidi="ar-SA"/>
              </w:rPr>
              <w:t>是</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bidi="ar-SA"/>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8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指标2：</w:t>
            </w:r>
            <w:r>
              <w:rPr>
                <w:rFonts w:hint="eastAsia" w:ascii="宋体" w:hAnsi="宋体" w:eastAsia="宋体" w:cs="宋体"/>
                <w:color w:val="000000"/>
                <w:kern w:val="0"/>
                <w:sz w:val="15"/>
                <w:szCs w:val="15"/>
                <w:lang w:val="en-US" w:eastAsia="zh-CN"/>
              </w:rPr>
              <w:t>确定白蚁灭治区域范围</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是</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bidi="ar-SA"/>
              </w:rPr>
              <w:t>是</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5</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2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指标3：</w:t>
            </w:r>
          </w:p>
          <w:p>
            <w:pPr>
              <w:widowControl/>
              <w:spacing w:line="240" w:lineRule="exact"/>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33</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质量指标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1"/>
                <w:szCs w:val="11"/>
                <w:lang w:val="en-US" w:eastAsia="zh-CN"/>
              </w:rPr>
            </w:pPr>
            <w:r>
              <w:rPr>
                <w:rFonts w:hint="eastAsia" w:ascii="宋体" w:hAnsi="宋体" w:eastAsia="宋体" w:cs="宋体"/>
                <w:color w:val="000000"/>
                <w:kern w:val="0"/>
                <w:sz w:val="15"/>
                <w:szCs w:val="15"/>
                <w:lang w:val="en-US" w:eastAsia="zh-CN"/>
              </w:rPr>
              <w:t>指标1：办公设备采购质量是否合格</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是</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是</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7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指标2：</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指标3：验收后确保灭治区域</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 xml:space="preserve"> 是</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是</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时效指标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val="en-US" w:eastAsia="zh-CN"/>
              </w:rPr>
              <w:t>保防期内复查、复治</w:t>
            </w:r>
          </w:p>
          <w:p>
            <w:pPr>
              <w:widowControl/>
              <w:spacing w:line="240" w:lineRule="exact"/>
              <w:jc w:val="left"/>
              <w:rPr>
                <w:rFonts w:hint="eastAsia" w:ascii="宋体" w:hAnsi="宋体" w:eastAsia="宋体" w:cs="宋体"/>
                <w:color w:val="000000"/>
                <w:kern w:val="0"/>
                <w:sz w:val="18"/>
                <w:szCs w:val="18"/>
                <w:lang w:eastAsia="zh-CN"/>
              </w:rPr>
            </w:pP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 xml:space="preserve"> 是</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是</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指标2：</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9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指标3：</w:t>
            </w:r>
          </w:p>
          <w:p>
            <w:pPr>
              <w:widowControl/>
              <w:spacing w:line="240" w:lineRule="exact"/>
              <w:jc w:val="left"/>
              <w:rPr>
                <w:rFonts w:ascii="宋体" w:hAnsi="宋体" w:eastAsia="宋体" w:cs="宋体"/>
                <w:color w:val="000000"/>
                <w:kern w:val="0"/>
                <w:sz w:val="18"/>
                <w:szCs w:val="18"/>
              </w:rPr>
            </w:pP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9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成本指标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tabs>
                <w:tab w:val="center" w:pos="1271"/>
              </w:tabs>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val="en-US" w:eastAsia="zh-CN"/>
              </w:rPr>
              <w:t>控制在预算范围之内</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 xml:space="preserve"> 是</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 xml:space="preserve"> 是</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7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5"/>
                <w:szCs w:val="15"/>
              </w:rPr>
              <w:t>指标2：</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1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经济效益</w:t>
            </w:r>
          </w:p>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无直接经济效益</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6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社会效益</w:t>
            </w:r>
          </w:p>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办公用品使用更新频率</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≧95%</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100%</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指标2：</w:t>
            </w:r>
            <w:r>
              <w:rPr>
                <w:rFonts w:hint="eastAsia" w:ascii="宋体" w:hAnsi="宋体" w:eastAsia="宋体" w:cs="宋体"/>
                <w:color w:val="000000"/>
                <w:kern w:val="0"/>
                <w:sz w:val="15"/>
                <w:szCs w:val="15"/>
                <w:lang w:eastAsia="zh-CN"/>
              </w:rPr>
              <w:t>降低城市房屋白蚁危害</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≧85%</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100%</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9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生态效益</w:t>
            </w:r>
          </w:p>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确保城市房屋住用安全</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≧95%</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3"/>
                <w:szCs w:val="13"/>
                <w:lang w:val="en-US" w:eastAsia="zh-CN" w:bidi="ar-SA"/>
              </w:rPr>
            </w:pPr>
            <w:r>
              <w:rPr>
                <w:rFonts w:hint="eastAsia" w:ascii="宋体" w:hAnsi="宋体" w:eastAsia="宋体" w:cs="宋体"/>
                <w:kern w:val="0"/>
                <w:sz w:val="13"/>
                <w:szCs w:val="13"/>
                <w:lang w:val="en-US" w:eastAsia="zh-CN"/>
              </w:rPr>
              <w:t>100%</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1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5"/>
                <w:szCs w:val="15"/>
              </w:rPr>
              <w:t>指标2：</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28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可持续影响指标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5"/>
                <w:szCs w:val="15"/>
              </w:rPr>
              <w:t>指标1：</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5"/>
                <w:szCs w:val="15"/>
              </w:rPr>
              <w:t>指标2：</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546"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rPr>
            </w:pPr>
            <w:r>
              <w:rPr>
                <w:rFonts w:hint="eastAsia" w:ascii="宋体" w:hAnsi="宋体" w:eastAsia="宋体" w:cs="宋体"/>
                <w:kern w:val="0"/>
                <w:sz w:val="15"/>
                <w:szCs w:val="15"/>
              </w:rPr>
              <w:t>服务对象满意度指标</w:t>
            </w:r>
          </w:p>
        </w:tc>
        <w:tc>
          <w:tcPr>
            <w:tcW w:w="275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5"/>
                <w:szCs w:val="15"/>
              </w:rPr>
              <w:t>指标1：</w:t>
            </w:r>
            <w:r>
              <w:rPr>
                <w:rFonts w:hint="eastAsia" w:ascii="宋体" w:hAnsi="宋体" w:eastAsia="宋体" w:cs="宋体"/>
                <w:color w:val="000000"/>
                <w:kern w:val="0"/>
                <w:sz w:val="15"/>
                <w:szCs w:val="15"/>
                <w:lang w:eastAsia="zh-CN"/>
              </w:rPr>
              <w:t>使用满意度</w:t>
            </w:r>
          </w:p>
        </w:tc>
        <w:tc>
          <w:tcPr>
            <w:tcW w:w="58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≧95%</w:t>
            </w:r>
          </w:p>
        </w:tc>
        <w:tc>
          <w:tcPr>
            <w:tcW w:w="6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3"/>
                <w:szCs w:val="13"/>
                <w:lang w:val="en-US" w:eastAsia="zh-CN"/>
              </w:rPr>
              <w:t>100%</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5"/>
                <w:szCs w:val="15"/>
                <w:lang w:val="en-US" w:eastAsia="zh-CN" w:bidi="ar-SA"/>
              </w:rPr>
            </w:pPr>
            <w:r>
              <w:rPr>
                <w:rFonts w:hint="eastAsia" w:ascii="宋体" w:hAnsi="宋体" w:eastAsia="宋体" w:cs="宋体"/>
                <w:kern w:val="0"/>
                <w:sz w:val="15"/>
                <w:szCs w:val="15"/>
                <w:lang w:val="en-US" w:eastAsia="zh-CN"/>
              </w:rPr>
              <w:t>10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lang w:val="en-US" w:eastAsia="zh-CN" w:bidi="ar-SA"/>
              </w:rPr>
            </w:pPr>
          </w:p>
        </w:tc>
      </w:tr>
      <w:tr>
        <w:tblPrEx>
          <w:tblCellMar>
            <w:top w:w="0" w:type="dxa"/>
            <w:left w:w="108" w:type="dxa"/>
            <w:bottom w:w="0" w:type="dxa"/>
            <w:right w:w="108" w:type="dxa"/>
          </w:tblCellMar>
        </w:tblPrEx>
        <w:trPr>
          <w:trHeight w:val="428" w:hRule="exact"/>
          <w:jc w:val="center"/>
        </w:trPr>
        <w:tc>
          <w:tcPr>
            <w:tcW w:w="663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总分</w:t>
            </w:r>
          </w:p>
        </w:tc>
        <w:tc>
          <w:tcPr>
            <w:tcW w:w="46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5"/>
                <w:szCs w:val="15"/>
                <w:lang w:val="en-US" w:eastAsia="zh-CN"/>
              </w:rPr>
            </w:pPr>
            <w:r>
              <w:rPr>
                <w:rFonts w:hint="eastAsia" w:ascii="宋体" w:hAnsi="宋体" w:eastAsia="宋体" w:cs="宋体"/>
                <w:color w:val="000000"/>
                <w:kern w:val="0"/>
                <w:sz w:val="15"/>
                <w:szCs w:val="15"/>
                <w:lang w:val="en-US" w:eastAsia="zh-CN"/>
              </w:rPr>
              <w:t>100</w:t>
            </w:r>
          </w:p>
        </w:tc>
        <w:tc>
          <w:tcPr>
            <w:tcW w:w="141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p>
        </w:tc>
      </w:tr>
    </w:tbl>
    <w:tbl>
      <w:tblPr>
        <w:tblStyle w:val="7"/>
        <w:tblpPr w:leftFromText="180" w:rightFromText="180" w:vertAnchor="text" w:horzAnchor="page" w:tblpX="1615" w:tblpY="3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8"/>
        <w:gridCol w:w="1196"/>
        <w:gridCol w:w="1971"/>
        <w:gridCol w:w="782"/>
        <w:gridCol w:w="1361"/>
        <w:gridCol w:w="966"/>
        <w:gridCol w:w="1260"/>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928" w:type="dxa"/>
            <w:gridSpan w:val="8"/>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 w:val="0"/>
                <w:bCs w:val="0"/>
                <w:kern w:val="0"/>
                <w:sz w:val="44"/>
                <w:szCs w:val="32"/>
              </w:rPr>
            </w:pPr>
            <w:r>
              <w:rPr>
                <w:rFonts w:hint="eastAsia" w:ascii="方正小标宋简体" w:hAnsi="方正小标宋简体" w:eastAsia="方正小标宋简体" w:cs="宋体"/>
                <w:b w:val="0"/>
                <w:bCs w:val="0"/>
                <w:kern w:val="0"/>
                <w:sz w:val="44"/>
                <w:szCs w:val="32"/>
              </w:rPr>
              <w:t>202</w:t>
            </w:r>
            <w:r>
              <w:rPr>
                <w:rFonts w:hint="eastAsia" w:ascii="方正小标宋简体" w:hAnsi="方正小标宋简体" w:eastAsia="方正小标宋简体" w:cs="宋体"/>
                <w:b w:val="0"/>
                <w:bCs w:val="0"/>
                <w:kern w:val="0"/>
                <w:sz w:val="44"/>
                <w:szCs w:val="32"/>
                <w:lang w:val="en-US" w:eastAsia="zh-CN"/>
              </w:rPr>
              <w:t>1</w:t>
            </w:r>
            <w:r>
              <w:rPr>
                <w:rFonts w:hint="eastAsia" w:ascii="方正小标宋简体" w:hAnsi="方正小标宋简体" w:eastAsia="方正小标宋简体" w:cs="宋体"/>
                <w:b w:val="0"/>
                <w:bCs w:val="0"/>
                <w:kern w:val="0"/>
                <w:sz w:val="44"/>
                <w:szCs w:val="32"/>
              </w:rPr>
              <w:t>年度</w:t>
            </w:r>
            <w:r>
              <w:rPr>
                <w:rFonts w:hint="eastAsia" w:ascii="方正小标宋简体" w:hAnsi="方正小标宋简体" w:eastAsia="方正小标宋简体" w:cs="宋体"/>
                <w:b w:val="0"/>
                <w:bCs w:val="0"/>
                <w:kern w:val="0"/>
                <w:sz w:val="44"/>
                <w:szCs w:val="32"/>
                <w:lang w:val="en-US" w:eastAsia="zh-CN"/>
              </w:rPr>
              <w:t>县</w:t>
            </w:r>
            <w:r>
              <w:rPr>
                <w:rFonts w:hint="eastAsia" w:ascii="方正小标宋简体" w:hAnsi="方正小标宋简体" w:eastAsia="方正小标宋简体" w:cs="宋体"/>
                <w:b w:val="0"/>
                <w:bCs w:val="0"/>
                <w:kern w:val="0"/>
                <w:sz w:val="44"/>
                <w:szCs w:val="32"/>
              </w:rPr>
              <w:t>级部门预算项目绩效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ascii="仿宋" w:hAnsi="仿宋" w:eastAsia="仿宋" w:cs="宋体"/>
                <w:b/>
                <w:bCs/>
                <w:kern w:val="0"/>
                <w:sz w:val="36"/>
                <w:szCs w:val="32"/>
              </w:rPr>
            </w:pPr>
            <w:r>
              <w:rPr>
                <w:rFonts w:hint="eastAsia" w:ascii="方正小标宋简体" w:hAnsi="方正小标宋简体" w:eastAsia="方正小标宋简体" w:cs="宋体"/>
                <w:b w:val="0"/>
                <w:bCs w:val="0"/>
                <w:kern w:val="0"/>
                <w:sz w:val="44"/>
                <w:szCs w:val="32"/>
              </w:rPr>
              <w:t>自评情况汇总表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3845" w:type="dxa"/>
            <w:gridSpan w:val="3"/>
            <w:tcBorders>
              <w:top w:val="nil"/>
              <w:left w:val="nil"/>
              <w:bottom w:val="single" w:color="auto" w:sz="4" w:space="0"/>
              <w:right w:val="nil"/>
            </w:tcBorders>
            <w:noWrap w:val="0"/>
            <w:vAlign w:val="center"/>
          </w:tcPr>
          <w:p>
            <w:pPr>
              <w:jc w:val="left"/>
              <w:rPr>
                <w:rFonts w:hint="eastAsia" w:ascii="宋体" w:hAnsi="宋体" w:eastAsia="宋体" w:cs="宋体"/>
                <w:b w:val="0"/>
                <w:bCs w:val="0"/>
                <w:kern w:val="0"/>
                <w:sz w:val="18"/>
              </w:rPr>
            </w:pPr>
            <w:r>
              <w:rPr>
                <w:rFonts w:hint="eastAsia" w:ascii="宋体" w:hAnsi="宋体" w:eastAsia="宋体" w:cs="宋体"/>
                <w:b w:val="0"/>
                <w:bCs w:val="0"/>
                <w:kern w:val="0"/>
                <w:sz w:val="18"/>
              </w:rPr>
              <w:t>主管部门：</w:t>
            </w:r>
          </w:p>
        </w:tc>
        <w:tc>
          <w:tcPr>
            <w:tcW w:w="5083" w:type="dxa"/>
            <w:gridSpan w:val="5"/>
            <w:tcBorders>
              <w:top w:val="nil"/>
              <w:left w:val="nil"/>
              <w:bottom w:val="nil"/>
              <w:right w:val="nil"/>
            </w:tcBorders>
            <w:noWrap w:val="0"/>
            <w:vAlign w:val="bottom"/>
          </w:tcPr>
          <w:p>
            <w:pPr>
              <w:jc w:val="right"/>
              <w:rPr>
                <w:rFonts w:hint="eastAsia" w:ascii="宋体" w:hAnsi="宋体" w:eastAsia="宋体" w:cs="宋体"/>
                <w:b w:val="0"/>
                <w:bCs w:val="0"/>
                <w:kern w:val="0"/>
                <w:sz w:val="18"/>
              </w:rPr>
            </w:pPr>
            <w:r>
              <w:rPr>
                <w:rFonts w:hint="eastAsia" w:ascii="宋体" w:hAnsi="宋体" w:eastAsia="宋体" w:cs="宋体"/>
                <w:b w:val="0"/>
                <w:bCs w:val="0"/>
                <w:kern w:val="0"/>
                <w:sz w:val="18"/>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678"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xml:space="preserve"> 序号</w:t>
            </w:r>
          </w:p>
        </w:tc>
        <w:tc>
          <w:tcPr>
            <w:tcW w:w="1196"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预算单位</w:t>
            </w:r>
          </w:p>
        </w:tc>
        <w:tc>
          <w:tcPr>
            <w:tcW w:w="1971" w:type="dxa"/>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项目名称</w:t>
            </w:r>
          </w:p>
        </w:tc>
        <w:tc>
          <w:tcPr>
            <w:tcW w:w="3109" w:type="dxa"/>
            <w:gridSpan w:val="3"/>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全年预算数</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全年执行数</w:t>
            </w:r>
          </w:p>
        </w:tc>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项目资金绩效自评得分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78" w:type="dxa"/>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1196" w:type="dxa"/>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1971" w:type="dxa"/>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78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年初</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预算数</w:t>
            </w:r>
          </w:p>
        </w:tc>
        <w:tc>
          <w:tcPr>
            <w:tcW w:w="136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年中追加数/追减数</w:t>
            </w:r>
          </w:p>
        </w:tc>
        <w:tc>
          <w:tcPr>
            <w:tcW w:w="9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小计</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78" w:type="dxa"/>
            <w:tcBorders>
              <w:top w:val="nil"/>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w:t>
            </w:r>
            <w:r>
              <w:rPr>
                <w:rFonts w:hint="eastAsia" w:asciiTheme="minorEastAsia" w:hAnsiTheme="minorEastAsia" w:eastAsiaTheme="minorEastAsia" w:cstheme="minorEastAsia"/>
                <w:b w:val="0"/>
                <w:bCs w:val="0"/>
                <w:kern w:val="0"/>
                <w:sz w:val="21"/>
                <w:szCs w:val="21"/>
              </w:rPr>
              <w:t>　</w:t>
            </w:r>
          </w:p>
        </w:tc>
        <w:tc>
          <w:tcPr>
            <w:tcW w:w="1196"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eastAsia="zh-CN"/>
              </w:rPr>
              <w:t>浮梁县房产管理局</w:t>
            </w:r>
            <w:r>
              <w:rPr>
                <w:rFonts w:hint="eastAsia" w:asciiTheme="minorEastAsia" w:hAnsiTheme="minorEastAsia" w:eastAsiaTheme="minorEastAsia" w:cstheme="minorEastAsia"/>
                <w:b w:val="0"/>
                <w:bCs w:val="0"/>
                <w:kern w:val="0"/>
                <w:sz w:val="21"/>
                <w:szCs w:val="21"/>
              </w:rPr>
              <w:t>　</w:t>
            </w:r>
          </w:p>
        </w:tc>
        <w:tc>
          <w:tcPr>
            <w:tcW w:w="1971"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eastAsia="zh-CN"/>
              </w:rPr>
              <w:t>保障性住房工作人员管理经费及物业管理费与维修费</w:t>
            </w:r>
            <w:r>
              <w:rPr>
                <w:rFonts w:hint="eastAsia" w:asciiTheme="minorEastAsia" w:hAnsiTheme="minorEastAsia" w:eastAsiaTheme="minorEastAsia" w:cstheme="minorEastAsia"/>
                <w:b w:val="0"/>
                <w:bCs w:val="0"/>
                <w:kern w:val="0"/>
                <w:sz w:val="21"/>
                <w:szCs w:val="21"/>
              </w:rPr>
              <w:t>　</w:t>
            </w:r>
          </w:p>
        </w:tc>
        <w:tc>
          <w:tcPr>
            <w:tcW w:w="782"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80</w:t>
            </w:r>
            <w:r>
              <w:rPr>
                <w:rFonts w:hint="eastAsia" w:asciiTheme="minorEastAsia" w:hAnsiTheme="minorEastAsia" w:eastAsiaTheme="minorEastAsia" w:cstheme="minorEastAsia"/>
                <w:b w:val="0"/>
                <w:bCs w:val="0"/>
                <w:kern w:val="0"/>
                <w:sz w:val="21"/>
                <w:szCs w:val="21"/>
              </w:rPr>
              <w:t>　</w:t>
            </w:r>
          </w:p>
        </w:tc>
        <w:tc>
          <w:tcPr>
            <w:tcW w:w="1361"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　</w:t>
            </w:r>
          </w:p>
        </w:tc>
        <w:tc>
          <w:tcPr>
            <w:tcW w:w="966"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80</w:t>
            </w:r>
            <w:r>
              <w:rPr>
                <w:rFonts w:hint="eastAsia" w:asciiTheme="minorEastAsia" w:hAnsiTheme="minorEastAsia" w:eastAsiaTheme="minorEastAsia" w:cstheme="minorEastAsia"/>
                <w:b w:val="0"/>
                <w:bCs w:val="0"/>
                <w:kern w:val="0"/>
                <w:sz w:val="21"/>
                <w:szCs w:val="21"/>
              </w:rPr>
              <w:t>　</w:t>
            </w:r>
          </w:p>
        </w:tc>
        <w:tc>
          <w:tcPr>
            <w:tcW w:w="1260" w:type="dxa"/>
            <w:tcBorders>
              <w:top w:val="nil"/>
              <w:left w:val="nil"/>
              <w:bottom w:val="single" w:color="auto" w:sz="4" w:space="0"/>
              <w:right w:val="single" w:color="auto" w:sz="4" w:space="0"/>
            </w:tcBorders>
            <w:noWrap w:val="0"/>
            <w:vAlign w:val="center"/>
          </w:tcPr>
          <w:p>
            <w:pPr>
              <w:jc w:val="center"/>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78.8</w:t>
            </w:r>
          </w:p>
        </w:tc>
        <w:tc>
          <w:tcPr>
            <w:tcW w:w="714"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96</w:t>
            </w:r>
            <w:r>
              <w:rPr>
                <w:rFonts w:hint="eastAsia" w:asciiTheme="minorEastAsia" w:hAnsiTheme="minorEastAsia" w:eastAsiaTheme="minorEastAsia" w:cstheme="minorEastAsia"/>
                <w:b w:val="0"/>
                <w:bCs w:val="0"/>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8" w:type="dxa"/>
            <w:tcBorders>
              <w:top w:val="nil"/>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2</w:t>
            </w:r>
            <w:r>
              <w:rPr>
                <w:rFonts w:hint="eastAsia" w:asciiTheme="minorEastAsia" w:hAnsiTheme="minorEastAsia" w:eastAsiaTheme="minorEastAsia" w:cstheme="minorEastAsia"/>
                <w:b w:val="0"/>
                <w:bCs w:val="0"/>
                <w:kern w:val="0"/>
                <w:sz w:val="21"/>
                <w:szCs w:val="21"/>
              </w:rPr>
              <w:t>　</w:t>
            </w:r>
          </w:p>
        </w:tc>
        <w:tc>
          <w:tcPr>
            <w:tcW w:w="1196" w:type="dxa"/>
            <w:tcBorders>
              <w:top w:val="nil"/>
              <w:left w:val="nil"/>
              <w:bottom w:val="single" w:color="auto" w:sz="4" w:space="0"/>
              <w:right w:val="single" w:color="auto" w:sz="4" w:space="0"/>
            </w:tcBorders>
            <w:noWrap w:val="0"/>
            <w:vAlign w:val="center"/>
          </w:tcPr>
          <w:p>
            <w:pPr>
              <w:ind w:left="0" w:leftChars="0" w:right="0" w:rightChars="0"/>
              <w:jc w:val="center"/>
              <w:rPr>
                <w:rFonts w:hint="eastAsia" w:asciiTheme="minorEastAsia" w:hAnsiTheme="minorEastAsia" w:eastAsiaTheme="minorEastAsia" w:cstheme="minorEastAsia"/>
                <w:b w:val="0"/>
                <w:bCs w:val="0"/>
                <w:kern w:val="0"/>
                <w:sz w:val="21"/>
                <w:szCs w:val="21"/>
                <w:lang w:val="en-US" w:eastAsia="en-US" w:bidi="ar-SA"/>
              </w:rPr>
            </w:pPr>
            <w:r>
              <w:rPr>
                <w:rFonts w:hint="eastAsia" w:asciiTheme="minorEastAsia" w:hAnsiTheme="minorEastAsia" w:eastAsiaTheme="minorEastAsia" w:cstheme="minorEastAsia"/>
                <w:b w:val="0"/>
                <w:bCs w:val="0"/>
                <w:kern w:val="0"/>
                <w:sz w:val="21"/>
                <w:szCs w:val="21"/>
                <w:lang w:eastAsia="zh-CN"/>
              </w:rPr>
              <w:t>浮梁县房产管理局</w:t>
            </w:r>
            <w:r>
              <w:rPr>
                <w:rFonts w:hint="eastAsia" w:asciiTheme="minorEastAsia" w:hAnsiTheme="minorEastAsia" w:eastAsiaTheme="minorEastAsia" w:cstheme="minorEastAsia"/>
                <w:b w:val="0"/>
                <w:bCs w:val="0"/>
                <w:kern w:val="0"/>
                <w:sz w:val="21"/>
                <w:szCs w:val="21"/>
              </w:rPr>
              <w:t>　</w:t>
            </w:r>
          </w:p>
        </w:tc>
        <w:tc>
          <w:tcPr>
            <w:tcW w:w="1971"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eastAsia="zh-CN"/>
              </w:rPr>
              <w:t>管理经费</w:t>
            </w:r>
            <w:r>
              <w:rPr>
                <w:rFonts w:hint="eastAsia" w:asciiTheme="minorEastAsia" w:hAnsiTheme="minorEastAsia" w:eastAsiaTheme="minorEastAsia" w:cstheme="minorEastAsia"/>
                <w:b w:val="0"/>
                <w:bCs w:val="0"/>
                <w:kern w:val="0"/>
                <w:sz w:val="21"/>
                <w:szCs w:val="21"/>
              </w:rPr>
              <w:t>　</w:t>
            </w:r>
          </w:p>
        </w:tc>
        <w:tc>
          <w:tcPr>
            <w:tcW w:w="782"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65</w:t>
            </w:r>
            <w:r>
              <w:rPr>
                <w:rFonts w:hint="eastAsia" w:asciiTheme="minorEastAsia" w:hAnsiTheme="minorEastAsia" w:eastAsiaTheme="minorEastAsia" w:cstheme="minorEastAsia"/>
                <w:b w:val="0"/>
                <w:bCs w:val="0"/>
                <w:kern w:val="0"/>
                <w:sz w:val="21"/>
                <w:szCs w:val="21"/>
              </w:rPr>
              <w:t>　</w:t>
            </w:r>
          </w:p>
        </w:tc>
        <w:tc>
          <w:tcPr>
            <w:tcW w:w="1361"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　</w:t>
            </w:r>
          </w:p>
        </w:tc>
        <w:tc>
          <w:tcPr>
            <w:tcW w:w="966"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65</w:t>
            </w:r>
          </w:p>
        </w:tc>
        <w:tc>
          <w:tcPr>
            <w:tcW w:w="1260"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65</w:t>
            </w:r>
          </w:p>
        </w:tc>
        <w:tc>
          <w:tcPr>
            <w:tcW w:w="714"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lang w:val="en-US" w:eastAsia="zh-CN"/>
              </w:rPr>
              <w:t>100</w:t>
            </w:r>
            <w:r>
              <w:rPr>
                <w:rFonts w:hint="eastAsia" w:asciiTheme="minorEastAsia" w:hAnsiTheme="minorEastAsia" w:eastAsiaTheme="minorEastAsia" w:cstheme="minorEastAsia"/>
                <w:b w:val="0"/>
                <w:bCs w:val="0"/>
                <w:kern w:val="0"/>
                <w:sz w:val="21"/>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678" w:type="dxa"/>
            <w:tcBorders>
              <w:top w:val="nil"/>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p>
        </w:tc>
        <w:tc>
          <w:tcPr>
            <w:tcW w:w="1196"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p>
        </w:tc>
        <w:tc>
          <w:tcPr>
            <w:tcW w:w="1971"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p>
        </w:tc>
        <w:tc>
          <w:tcPr>
            <w:tcW w:w="782"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p>
        </w:tc>
        <w:tc>
          <w:tcPr>
            <w:tcW w:w="1361"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p>
        </w:tc>
        <w:tc>
          <w:tcPr>
            <w:tcW w:w="966"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p>
        </w:tc>
        <w:tc>
          <w:tcPr>
            <w:tcW w:w="1260"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p>
        </w:tc>
        <w:tc>
          <w:tcPr>
            <w:tcW w:w="714"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678" w:type="dxa"/>
            <w:tcBorders>
              <w:top w:val="nil"/>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4"/>
                <w:szCs w:val="24"/>
              </w:rPr>
            </w:pPr>
          </w:p>
        </w:tc>
        <w:tc>
          <w:tcPr>
            <w:tcW w:w="1196"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4"/>
                <w:szCs w:val="24"/>
              </w:rPr>
            </w:pPr>
          </w:p>
        </w:tc>
        <w:tc>
          <w:tcPr>
            <w:tcW w:w="1971"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4"/>
                <w:szCs w:val="24"/>
              </w:rPr>
            </w:pPr>
          </w:p>
        </w:tc>
        <w:tc>
          <w:tcPr>
            <w:tcW w:w="782"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4"/>
                <w:szCs w:val="24"/>
              </w:rPr>
            </w:pPr>
          </w:p>
        </w:tc>
        <w:tc>
          <w:tcPr>
            <w:tcW w:w="1361"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4"/>
                <w:szCs w:val="24"/>
              </w:rPr>
            </w:pPr>
          </w:p>
        </w:tc>
        <w:tc>
          <w:tcPr>
            <w:tcW w:w="966"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4"/>
                <w:szCs w:val="24"/>
              </w:rPr>
            </w:pPr>
          </w:p>
        </w:tc>
        <w:tc>
          <w:tcPr>
            <w:tcW w:w="1260"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4"/>
                <w:szCs w:val="24"/>
              </w:rPr>
            </w:pPr>
          </w:p>
        </w:tc>
        <w:tc>
          <w:tcPr>
            <w:tcW w:w="714" w:type="dxa"/>
            <w:tcBorders>
              <w:top w:val="nil"/>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8" w:type="dxa"/>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9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97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782"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361"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66"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26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71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19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97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782"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36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9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260"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71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82"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36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260"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1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82"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36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260"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1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82"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36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260"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1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82"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36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260"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1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82"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36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260"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1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8" w:type="dxa"/>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82"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36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260"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14"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84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开展绩效自评项目合计</w:t>
            </w:r>
          </w:p>
        </w:tc>
        <w:tc>
          <w:tcPr>
            <w:tcW w:w="782" w:type="dxa"/>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2</w:t>
            </w:r>
          </w:p>
        </w:tc>
        <w:tc>
          <w:tcPr>
            <w:tcW w:w="1361" w:type="dxa"/>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p>
        </w:tc>
        <w:tc>
          <w:tcPr>
            <w:tcW w:w="966" w:type="dxa"/>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p>
        </w:tc>
        <w:tc>
          <w:tcPr>
            <w:tcW w:w="1260" w:type="dxa"/>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自评价</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平均分</w:t>
            </w:r>
          </w:p>
        </w:tc>
        <w:tc>
          <w:tcPr>
            <w:tcW w:w="714" w:type="dxa"/>
            <w:tcBorders>
              <w:top w:val="nil"/>
              <w:left w:val="nil"/>
              <w:bottom w:val="single" w:color="auto" w:sz="4" w:space="0"/>
              <w:right w:val="single" w:color="auto" w:sz="4" w:space="0"/>
            </w:tcBorders>
            <w:shd w:val="clear" w:color="000000" w:fill="FFFFFF"/>
            <w:noWrap w:val="0"/>
            <w:vAlign w:val="center"/>
          </w:tcPr>
          <w:p>
            <w:pPr>
              <w:jc w:val="center"/>
              <w:rPr>
                <w:rFonts w:hint="default" w:ascii="宋体" w:hAnsi="宋体" w:eastAsia="宋体" w:cs="宋体"/>
                <w:b w:val="0"/>
                <w:bCs w:val="0"/>
                <w:kern w:val="0"/>
                <w:sz w:val="18"/>
                <w:szCs w:val="18"/>
                <w:lang w:val="en-US"/>
              </w:rPr>
            </w:pPr>
            <w:r>
              <w:rPr>
                <w:rFonts w:hint="eastAsia" w:ascii="宋体" w:hAnsi="宋体" w:eastAsia="宋体" w:cs="宋体"/>
                <w:b w:val="0"/>
                <w:bCs w:val="0"/>
                <w:kern w:val="0"/>
                <w:sz w:val="18"/>
                <w:szCs w:val="18"/>
                <w:lang w:val="en-US" w:eastAsia="zh-CN"/>
              </w:rPr>
              <w:t>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84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2020年部门预算项目支出总额</w:t>
            </w:r>
          </w:p>
        </w:tc>
        <w:tc>
          <w:tcPr>
            <w:tcW w:w="782" w:type="dxa"/>
            <w:tcBorders>
              <w:top w:val="nil"/>
              <w:left w:val="nil"/>
              <w:bottom w:val="single" w:color="auto" w:sz="4" w:space="0"/>
              <w:right w:val="single" w:color="auto" w:sz="4" w:space="0"/>
            </w:tcBorders>
            <w:noWrap w:val="0"/>
            <w:vAlign w:val="center"/>
          </w:tcPr>
          <w:p>
            <w:pPr>
              <w:jc w:val="left"/>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145</w:t>
            </w:r>
          </w:p>
        </w:tc>
        <w:tc>
          <w:tcPr>
            <w:tcW w:w="1361" w:type="dxa"/>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p>
        </w:tc>
        <w:tc>
          <w:tcPr>
            <w:tcW w:w="966" w:type="dxa"/>
            <w:tcBorders>
              <w:top w:val="nil"/>
              <w:left w:val="nil"/>
              <w:bottom w:val="single" w:color="auto" w:sz="4" w:space="0"/>
              <w:right w:val="single" w:color="auto" w:sz="4" w:space="0"/>
            </w:tcBorders>
            <w:noWrap w:val="0"/>
            <w:vAlign w:val="center"/>
          </w:tcPr>
          <w:p>
            <w:pPr>
              <w:jc w:val="left"/>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145</w:t>
            </w:r>
          </w:p>
        </w:tc>
        <w:tc>
          <w:tcPr>
            <w:tcW w:w="1260"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部门预算项目总个数</w:t>
            </w:r>
          </w:p>
        </w:tc>
        <w:tc>
          <w:tcPr>
            <w:tcW w:w="714" w:type="dxa"/>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2</w:t>
            </w:r>
            <w:r>
              <w:rPr>
                <w:rFonts w:hint="eastAsia" w:ascii="宋体" w:hAnsi="宋体" w:eastAsia="宋体" w:cs="宋体"/>
                <w:b w:val="0"/>
                <w:bCs w:val="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5988" w:type="dxa"/>
            <w:gridSpan w:val="5"/>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开展绩效自评项目支出总额占本部门预算项目支出总额的比例=2020年部门开展绩效自评项目全年预算数合计/2020年部门预算项目支出全年预算数总额*100%</w:t>
            </w:r>
          </w:p>
        </w:tc>
        <w:tc>
          <w:tcPr>
            <w:tcW w:w="2940" w:type="dxa"/>
            <w:gridSpan w:val="3"/>
            <w:tcBorders>
              <w:top w:val="single" w:color="auto" w:sz="4" w:space="0"/>
              <w:left w:val="nil"/>
              <w:bottom w:val="single" w:color="auto" w:sz="4" w:space="0"/>
              <w:right w:val="single" w:color="000000" w:sz="4" w:space="0"/>
            </w:tcBorders>
            <w:noWrap w:val="0"/>
            <w:vAlign w:val="center"/>
          </w:tcPr>
          <w:p>
            <w:pPr>
              <w:jc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99%</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黑体" w:hAnsi="黑体" w:eastAsia="黑体" w:cs="宋体"/>
          <w:kern w:val="0"/>
          <w:sz w:val="24"/>
        </w:rPr>
      </w:pPr>
    </w:p>
    <w:p>
      <w:pPr>
        <w:sectPr>
          <w:headerReference r:id="rId3" w:type="default"/>
          <w:footerReference r:id="rId4" w:type="default"/>
          <w:pgSz w:w="11906" w:h="16838"/>
          <w:pgMar w:top="2098" w:right="1474" w:bottom="1985" w:left="1588" w:header="851" w:footer="1134" w:gutter="0"/>
          <w:cols w:space="720" w:num="1"/>
          <w:docGrid w:type="lines" w:linePitch="312" w:charSpace="0"/>
        </w:sectPr>
      </w:pPr>
    </w:p>
    <w:tbl>
      <w:tblPr>
        <w:tblStyle w:val="7"/>
        <w:tblpPr w:leftFromText="180" w:rightFromText="180" w:vertAnchor="text" w:horzAnchor="page" w:tblpX="1776" w:tblpY="77"/>
        <w:tblOverlap w:val="never"/>
        <w:tblW w:w="8735" w:type="dxa"/>
        <w:tblInd w:w="0" w:type="dxa"/>
        <w:shd w:val="clear" w:color="auto" w:fill="auto"/>
        <w:tblLayout w:type="fixed"/>
        <w:tblCellMar>
          <w:top w:w="0" w:type="dxa"/>
          <w:left w:w="0" w:type="dxa"/>
          <w:bottom w:w="0" w:type="dxa"/>
          <w:right w:w="0" w:type="dxa"/>
        </w:tblCellMar>
      </w:tblPr>
      <w:tblGrid>
        <w:gridCol w:w="5"/>
        <w:gridCol w:w="764"/>
        <w:gridCol w:w="523"/>
        <w:gridCol w:w="1943"/>
        <w:gridCol w:w="5"/>
        <w:gridCol w:w="1339"/>
        <w:gridCol w:w="5"/>
        <w:gridCol w:w="1200"/>
        <w:gridCol w:w="792"/>
        <w:gridCol w:w="588"/>
        <w:gridCol w:w="492"/>
        <w:gridCol w:w="5"/>
        <w:gridCol w:w="1069"/>
        <w:gridCol w:w="5"/>
      </w:tblGrid>
      <w:tr>
        <w:tblPrEx>
          <w:shd w:val="clear" w:color="auto" w:fill="auto"/>
          <w:tblCellMar>
            <w:top w:w="0" w:type="dxa"/>
            <w:left w:w="0" w:type="dxa"/>
            <w:bottom w:w="0" w:type="dxa"/>
            <w:right w:w="0" w:type="dxa"/>
          </w:tblCellMar>
        </w:tblPrEx>
        <w:trPr>
          <w:gridBefore w:val="1"/>
          <w:wBefore w:w="5" w:type="dxa"/>
          <w:trHeight w:val="405" w:hRule="atLeast"/>
        </w:trPr>
        <w:tc>
          <w:tcPr>
            <w:tcW w:w="3235"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楷体_GB2312" w:hAnsi="宋体" w:eastAsia="楷体_GB2312" w:cs="楷体_GB2312"/>
                <w:b/>
                <w:i w:val="0"/>
                <w:color w:val="000000"/>
                <w:sz w:val="32"/>
                <w:szCs w:val="32"/>
                <w:u w:val="none"/>
              </w:rPr>
            </w:pPr>
            <w:r>
              <w:rPr>
                <w:rFonts w:hint="default" w:ascii="楷体_GB2312" w:hAnsi="宋体" w:eastAsia="楷体_GB2312" w:cs="楷体_GB2312"/>
                <w:b/>
                <w:i w:val="0"/>
                <w:color w:val="000000"/>
                <w:kern w:val="0"/>
                <w:sz w:val="32"/>
                <w:szCs w:val="32"/>
                <w:u w:val="none"/>
                <w:lang w:val="en-US" w:eastAsia="zh-CN" w:bidi="ar"/>
              </w:rPr>
              <w:t>附件</w:t>
            </w:r>
            <w:r>
              <w:rPr>
                <w:rFonts w:hint="eastAsia" w:ascii="楷体_GB2312" w:hAnsi="宋体" w:eastAsia="楷体_GB2312" w:cs="楷体_GB2312"/>
                <w:b/>
                <w:i w:val="0"/>
                <w:color w:val="000000"/>
                <w:kern w:val="0"/>
                <w:sz w:val="32"/>
                <w:szCs w:val="32"/>
                <w:u w:val="none"/>
                <w:lang w:val="en-US" w:eastAsia="zh-CN" w:bidi="ar"/>
              </w:rPr>
              <w:t>4</w:t>
            </w:r>
            <w:r>
              <w:rPr>
                <w:rFonts w:hint="default" w:ascii="楷体_GB2312" w:hAnsi="宋体" w:eastAsia="楷体_GB2312" w:cs="楷体_GB2312"/>
                <w:b/>
                <w:i w:val="0"/>
                <w:color w:val="000000"/>
                <w:kern w:val="0"/>
                <w:sz w:val="32"/>
                <w:szCs w:val="32"/>
                <w:u w:val="none"/>
                <w:lang w:val="en-US" w:eastAsia="zh-CN" w:bidi="ar"/>
              </w:rPr>
              <w:t>:</w:t>
            </w:r>
          </w:p>
        </w:tc>
        <w:tc>
          <w:tcPr>
            <w:tcW w:w="1344"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楷体_GB2312" w:hAnsi="宋体" w:eastAsia="楷体_GB2312" w:cs="楷体_GB2312"/>
                <w:i w:val="0"/>
                <w:color w:val="000000"/>
                <w:sz w:val="22"/>
                <w:szCs w:val="22"/>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rPr>
                <w:rFonts w:hint="default" w:ascii="楷体_GB2312" w:hAnsi="宋体" w:eastAsia="楷体_GB2312" w:cs="楷体_GB2312"/>
                <w:i w:val="0"/>
                <w:color w:val="000000"/>
                <w:sz w:val="22"/>
                <w:szCs w:val="22"/>
                <w:u w:val="none"/>
              </w:rPr>
            </w:pPr>
          </w:p>
        </w:tc>
        <w:tc>
          <w:tcPr>
            <w:tcW w:w="792" w:type="dxa"/>
            <w:tcBorders>
              <w:top w:val="nil"/>
              <w:left w:val="nil"/>
              <w:bottom w:val="nil"/>
              <w:right w:val="nil"/>
            </w:tcBorders>
            <w:shd w:val="clear" w:color="auto" w:fill="auto"/>
            <w:noWrap/>
            <w:tcMar>
              <w:top w:w="15" w:type="dxa"/>
              <w:left w:w="15" w:type="dxa"/>
              <w:right w:w="15" w:type="dxa"/>
            </w:tcMar>
            <w:vAlign w:val="center"/>
          </w:tcPr>
          <w:p>
            <w:pPr>
              <w:rPr>
                <w:rFonts w:hint="default" w:ascii="楷体_GB2312" w:hAnsi="宋体" w:eastAsia="楷体_GB2312" w:cs="楷体_GB2312"/>
                <w:i w:val="0"/>
                <w:color w:val="000000"/>
                <w:sz w:val="22"/>
                <w:szCs w:val="22"/>
                <w:u w:val="none"/>
              </w:rPr>
            </w:pPr>
          </w:p>
        </w:tc>
        <w:tc>
          <w:tcPr>
            <w:tcW w:w="588" w:type="dxa"/>
            <w:tcBorders>
              <w:top w:val="nil"/>
              <w:left w:val="nil"/>
              <w:bottom w:val="nil"/>
              <w:right w:val="nil"/>
            </w:tcBorders>
            <w:shd w:val="clear" w:color="auto" w:fill="auto"/>
            <w:noWrap/>
            <w:tcMar>
              <w:top w:w="15" w:type="dxa"/>
              <w:left w:w="15" w:type="dxa"/>
              <w:right w:w="15" w:type="dxa"/>
            </w:tcMar>
            <w:vAlign w:val="center"/>
          </w:tcPr>
          <w:p>
            <w:pPr>
              <w:rPr>
                <w:rFonts w:hint="default" w:ascii="楷体_GB2312" w:hAnsi="宋体" w:eastAsia="楷体_GB2312" w:cs="楷体_GB2312"/>
                <w:i w:val="0"/>
                <w:color w:val="000000"/>
                <w:sz w:val="22"/>
                <w:szCs w:val="22"/>
                <w:u w:val="none"/>
              </w:rPr>
            </w:pPr>
          </w:p>
        </w:tc>
        <w:tc>
          <w:tcPr>
            <w:tcW w:w="497"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楷体_GB2312" w:hAnsi="宋体" w:eastAsia="楷体_GB2312" w:cs="楷体_GB2312"/>
                <w:i w:val="0"/>
                <w:color w:val="000000"/>
                <w:sz w:val="22"/>
                <w:szCs w:val="22"/>
                <w:u w:val="none"/>
              </w:rPr>
            </w:pPr>
          </w:p>
        </w:tc>
        <w:tc>
          <w:tcPr>
            <w:tcW w:w="1074"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楷体_GB2312" w:hAnsi="宋体" w:eastAsia="楷体_GB2312" w:cs="楷体_GB2312"/>
                <w:i w:val="0"/>
                <w:color w:val="000000"/>
                <w:sz w:val="22"/>
                <w:szCs w:val="22"/>
                <w:u w:val="none"/>
              </w:rPr>
            </w:pPr>
          </w:p>
        </w:tc>
      </w:tr>
      <w:tr>
        <w:tblPrEx>
          <w:shd w:val="clear" w:color="auto" w:fill="auto"/>
          <w:tblCellMar>
            <w:top w:w="0" w:type="dxa"/>
            <w:left w:w="0" w:type="dxa"/>
            <w:bottom w:w="0" w:type="dxa"/>
            <w:right w:w="0" w:type="dxa"/>
          </w:tblCellMar>
        </w:tblPrEx>
        <w:trPr>
          <w:gridBefore w:val="1"/>
          <w:wBefore w:w="5" w:type="dxa"/>
          <w:trHeight w:val="478" w:hRule="atLeast"/>
        </w:trPr>
        <w:tc>
          <w:tcPr>
            <w:tcW w:w="873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《部门（单位）整体支出绩效自评表》</w:t>
            </w:r>
          </w:p>
        </w:tc>
      </w:tr>
      <w:tr>
        <w:tblPrEx>
          <w:shd w:val="clear" w:color="auto" w:fill="auto"/>
          <w:tblCellMar>
            <w:top w:w="0" w:type="dxa"/>
            <w:left w:w="0" w:type="dxa"/>
            <w:bottom w:w="0" w:type="dxa"/>
            <w:right w:w="0" w:type="dxa"/>
          </w:tblCellMar>
        </w:tblPrEx>
        <w:trPr>
          <w:gridBefore w:val="1"/>
          <w:wBefore w:w="5" w:type="dxa"/>
          <w:trHeight w:val="383" w:hRule="atLeast"/>
        </w:trPr>
        <w:tc>
          <w:tcPr>
            <w:tcW w:w="873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2021年度）</w:t>
            </w:r>
          </w:p>
        </w:tc>
      </w:tr>
      <w:tr>
        <w:tblPrEx>
          <w:shd w:val="clear" w:color="auto" w:fill="auto"/>
          <w:tblCellMar>
            <w:top w:w="0" w:type="dxa"/>
            <w:left w:w="0" w:type="dxa"/>
            <w:bottom w:w="0" w:type="dxa"/>
            <w:right w:w="0" w:type="dxa"/>
          </w:tblCellMar>
        </w:tblPrEx>
        <w:trPr>
          <w:gridAfter w:val="1"/>
          <w:wAfter w:w="5" w:type="dxa"/>
          <w:trHeight w:val="390" w:hRule="atLeast"/>
        </w:trPr>
        <w:tc>
          <w:tcPr>
            <w:tcW w:w="12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评价部门名称</w:t>
            </w:r>
          </w:p>
        </w:tc>
        <w:tc>
          <w:tcPr>
            <w:tcW w:w="328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浮梁县房产管理局</w:t>
            </w:r>
          </w:p>
        </w:tc>
        <w:tc>
          <w:tcPr>
            <w:tcW w:w="258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下属单位个数</w:t>
            </w:r>
          </w:p>
        </w:tc>
        <w:tc>
          <w:tcPr>
            <w:tcW w:w="1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r>
      <w:tr>
        <w:tblPrEx>
          <w:shd w:val="clear" w:color="auto" w:fill="auto"/>
          <w:tblCellMar>
            <w:top w:w="0" w:type="dxa"/>
            <w:left w:w="0" w:type="dxa"/>
            <w:bottom w:w="0" w:type="dxa"/>
            <w:right w:w="0" w:type="dxa"/>
          </w:tblCellMar>
        </w:tblPrEx>
        <w:trPr>
          <w:gridAfter w:val="1"/>
          <w:wAfter w:w="5" w:type="dxa"/>
          <w:trHeight w:val="352" w:hRule="atLeast"/>
        </w:trPr>
        <w:tc>
          <w:tcPr>
            <w:tcW w:w="12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整体支出规模</w:t>
            </w: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w:t>
            </w:r>
          </w:p>
        </w:tc>
        <w:tc>
          <w:tcPr>
            <w:tcW w:w="1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r>
      <w:tr>
        <w:tblPrEx>
          <w:shd w:val="clear" w:color="auto" w:fill="auto"/>
          <w:tblCellMar>
            <w:top w:w="0" w:type="dxa"/>
            <w:left w:w="0" w:type="dxa"/>
            <w:bottom w:w="0" w:type="dxa"/>
            <w:right w:w="0" w:type="dxa"/>
          </w:tblCellMar>
        </w:tblPrEx>
        <w:trPr>
          <w:gridAfter w:val="1"/>
          <w:wAfter w:w="5" w:type="dxa"/>
          <w:trHeight w:val="285" w:hRule="atLeast"/>
        </w:trPr>
        <w:tc>
          <w:tcPr>
            <w:tcW w:w="12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资金来源：（</w:t>
            </w:r>
            <w:r>
              <w:rPr>
                <w:rStyle w:val="14"/>
                <w:rFonts w:eastAsia="宋体"/>
                <w:lang w:val="en-US" w:eastAsia="zh-CN" w:bidi="ar"/>
              </w:rPr>
              <w:t>1</w:t>
            </w:r>
            <w:r>
              <w:rPr>
                <w:rStyle w:val="15"/>
                <w:lang w:val="en-US" w:eastAsia="zh-CN" w:bidi="ar"/>
              </w:rPr>
              <w:t>）财政拨款</w:t>
            </w:r>
          </w:p>
        </w:tc>
        <w:tc>
          <w:tcPr>
            <w:tcW w:w="25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143.8</w:t>
            </w:r>
          </w:p>
        </w:tc>
        <w:tc>
          <w:tcPr>
            <w:tcW w:w="1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r>
      <w:tr>
        <w:tblPrEx>
          <w:shd w:val="clear" w:color="auto" w:fill="auto"/>
          <w:tblCellMar>
            <w:top w:w="0" w:type="dxa"/>
            <w:left w:w="0" w:type="dxa"/>
            <w:bottom w:w="0" w:type="dxa"/>
            <w:right w:w="0" w:type="dxa"/>
          </w:tblCellMar>
        </w:tblPrEx>
        <w:trPr>
          <w:gridAfter w:val="1"/>
          <w:wAfter w:w="5" w:type="dxa"/>
          <w:trHeight w:val="440" w:hRule="atLeast"/>
        </w:trPr>
        <w:tc>
          <w:tcPr>
            <w:tcW w:w="12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w:t>
            </w:r>
            <w:r>
              <w:rPr>
                <w:rStyle w:val="15"/>
                <w:lang w:val="en-US" w:eastAsia="zh-CN" w:bidi="ar"/>
              </w:rPr>
              <w:t>（</w:t>
            </w:r>
            <w:r>
              <w:rPr>
                <w:rStyle w:val="14"/>
                <w:rFonts w:eastAsia="宋体"/>
                <w:lang w:val="en-US" w:eastAsia="zh-CN" w:bidi="ar"/>
              </w:rPr>
              <w:t>2</w:t>
            </w:r>
            <w:r>
              <w:rPr>
                <w:rStyle w:val="15"/>
                <w:lang w:val="en-US" w:eastAsia="zh-CN" w:bidi="ar"/>
              </w:rPr>
              <w:t>）其他资金</w:t>
            </w:r>
          </w:p>
        </w:tc>
        <w:tc>
          <w:tcPr>
            <w:tcW w:w="25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349" w:hRule="atLeast"/>
        </w:trPr>
        <w:tc>
          <w:tcPr>
            <w:tcW w:w="12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资金结构：（</w:t>
            </w:r>
            <w:r>
              <w:rPr>
                <w:rStyle w:val="14"/>
                <w:rFonts w:eastAsia="宋体"/>
                <w:lang w:val="en-US" w:eastAsia="zh-CN" w:bidi="ar"/>
              </w:rPr>
              <w:t>1</w:t>
            </w:r>
            <w:r>
              <w:rPr>
                <w:rStyle w:val="15"/>
                <w:lang w:val="en-US" w:eastAsia="zh-CN" w:bidi="ar"/>
              </w:rPr>
              <w:t>）基本支出</w:t>
            </w:r>
          </w:p>
        </w:tc>
        <w:tc>
          <w:tcPr>
            <w:tcW w:w="25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453" w:hRule="atLeast"/>
        </w:trPr>
        <w:tc>
          <w:tcPr>
            <w:tcW w:w="12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w:t>
            </w:r>
            <w:r>
              <w:rPr>
                <w:rStyle w:val="15"/>
                <w:lang w:val="en-US" w:eastAsia="zh-CN" w:bidi="ar"/>
              </w:rPr>
              <w:t>（</w:t>
            </w:r>
            <w:r>
              <w:rPr>
                <w:rStyle w:val="14"/>
                <w:rFonts w:eastAsia="宋体"/>
                <w:lang w:val="en-US" w:eastAsia="zh-CN" w:bidi="ar"/>
              </w:rPr>
              <w:t>2</w:t>
            </w:r>
            <w:r>
              <w:rPr>
                <w:rStyle w:val="15"/>
                <w:lang w:val="en-US" w:eastAsia="zh-CN" w:bidi="ar"/>
              </w:rPr>
              <w:t>）项目支出</w:t>
            </w:r>
          </w:p>
        </w:tc>
        <w:tc>
          <w:tcPr>
            <w:tcW w:w="254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143.8</w:t>
            </w:r>
          </w:p>
        </w:tc>
        <w:tc>
          <w:tcPr>
            <w:tcW w:w="156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r>
      <w:tr>
        <w:tblPrEx>
          <w:shd w:val="clear" w:color="auto" w:fill="auto"/>
          <w:tblCellMar>
            <w:top w:w="0" w:type="dxa"/>
            <w:left w:w="0" w:type="dxa"/>
            <w:bottom w:w="0" w:type="dxa"/>
            <w:right w:w="0" w:type="dxa"/>
          </w:tblCellMar>
        </w:tblPrEx>
        <w:trPr>
          <w:gridAfter w:val="1"/>
          <w:wAfter w:w="5" w:type="dxa"/>
          <w:trHeight w:val="453" w:hRule="atLeast"/>
        </w:trPr>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年度总体目标</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年初设定目标</w:t>
            </w:r>
          </w:p>
        </w:tc>
        <w:tc>
          <w:tcPr>
            <w:tcW w:w="415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全年完成情况</w:t>
            </w:r>
          </w:p>
        </w:tc>
      </w:tr>
      <w:tr>
        <w:tblPrEx>
          <w:shd w:val="clear" w:color="auto" w:fill="auto"/>
          <w:tblCellMar>
            <w:top w:w="0" w:type="dxa"/>
            <w:left w:w="0" w:type="dxa"/>
            <w:bottom w:w="0" w:type="dxa"/>
            <w:right w:w="0" w:type="dxa"/>
          </w:tblCellMar>
        </w:tblPrEx>
        <w:trPr>
          <w:gridAfter w:val="1"/>
          <w:wAfter w:w="5" w:type="dxa"/>
          <w:trHeight w:val="1140" w:hRule="atLeast"/>
        </w:trPr>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完成白蚁防治面积8万平方米，灭治面积0.5万平方米。2、发放保障性住房工作人员工资，确保保障性住房工作顺利进行；3、发放县城公租房、廉租房物业管理费；4、对县城公租房、廉租房的卫生间，楼顶，外墙，下水道等损坏之处进行维修。</w:t>
            </w:r>
          </w:p>
        </w:tc>
        <w:tc>
          <w:tcPr>
            <w:tcW w:w="4151"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r>
      <w:tr>
        <w:tblPrEx>
          <w:shd w:val="clear" w:color="auto" w:fill="auto"/>
          <w:tblCellMar>
            <w:top w:w="0" w:type="dxa"/>
            <w:left w:w="0" w:type="dxa"/>
            <w:bottom w:w="0" w:type="dxa"/>
            <w:right w:w="0" w:type="dxa"/>
          </w:tblCellMar>
        </w:tblPrEx>
        <w:trPr>
          <w:gridAfter w:val="1"/>
          <w:wAfter w:w="5" w:type="dxa"/>
          <w:trHeight w:val="403" w:hRule="atLeast"/>
        </w:trPr>
        <w:tc>
          <w:tcPr>
            <w:tcW w:w="8730"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分解目标自评</w:t>
            </w:r>
          </w:p>
        </w:tc>
      </w:tr>
      <w:tr>
        <w:tblPrEx>
          <w:shd w:val="clear" w:color="auto" w:fill="auto"/>
          <w:tblCellMar>
            <w:top w:w="0" w:type="dxa"/>
            <w:left w:w="0" w:type="dxa"/>
            <w:bottom w:w="0" w:type="dxa"/>
            <w:right w:w="0" w:type="dxa"/>
          </w:tblCellMar>
        </w:tblPrEx>
        <w:trPr>
          <w:gridAfter w:val="1"/>
          <w:wAfter w:w="5" w:type="dxa"/>
          <w:trHeight w:val="285" w:hRule="atLeast"/>
        </w:trPr>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2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全年完成值</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4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0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偏差及原因分析</w:t>
            </w:r>
          </w:p>
        </w:tc>
      </w:tr>
      <w:tr>
        <w:tblPrEx>
          <w:shd w:val="clear" w:color="auto" w:fill="auto"/>
          <w:tblCellMar>
            <w:top w:w="0" w:type="dxa"/>
            <w:left w:w="0" w:type="dxa"/>
            <w:bottom w:w="0" w:type="dxa"/>
            <w:right w:w="0" w:type="dxa"/>
          </w:tblCellMar>
        </w:tblPrEx>
        <w:trPr>
          <w:gridAfter w:val="1"/>
          <w:wAfter w:w="5" w:type="dxa"/>
          <w:trHeight w:val="285" w:hRule="atLeast"/>
        </w:trPr>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360" w:hRule="atLeast"/>
        </w:trPr>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投入管理指标</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30</w:t>
            </w: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预算编审管理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管理制度健全性</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360" w:hRule="atLeast"/>
        </w:trPr>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预算执行管理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360" w:hRule="atLeast"/>
        </w:trPr>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部门结转结余资金管理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资金结余结转</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无结余</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有结余</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842" w:hRule="atLeast"/>
        </w:trPr>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预决算信息公开管理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预决算信息公开性和完善性</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按规定内容、规定时限公开</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360" w:hRule="atLeast"/>
        </w:trPr>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部门预算管理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管理制度健全性</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已制定</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360" w:hRule="atLeast"/>
        </w:trPr>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政府采购管理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政府采购执行率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360" w:hRule="atLeast"/>
        </w:trPr>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资产管理</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管理制度健全性</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已制定</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已制定</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85" w:hRule="atLeast"/>
        </w:trPr>
        <w:tc>
          <w:tcPr>
            <w:tcW w:w="769"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25</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白蚁防治面积</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20万</w:t>
            </w:r>
            <w:r>
              <w:rPr>
                <w:rStyle w:val="16"/>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20万</w:t>
            </w:r>
            <w:r>
              <w:rPr>
                <w:rStyle w:val="16"/>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gridAfter w:val="1"/>
          <w:wAfter w:w="5" w:type="dxa"/>
          <w:trHeight w:val="285"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白蚁灭治面积</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0.8万</w:t>
            </w:r>
            <w:r>
              <w:rPr>
                <w:rStyle w:val="16"/>
                <w:lang w:val="en-US" w:eastAsia="zh-CN" w:bidi="ar"/>
              </w:rPr>
              <w:t>㎡</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0.8万</w:t>
            </w:r>
            <w:r>
              <w:rPr>
                <w:rStyle w:val="16"/>
                <w:lang w:val="en-US" w:eastAsia="zh-CN" w:bidi="ar"/>
              </w:rPr>
              <w:t>㎡</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gridAfter w:val="1"/>
          <w:wAfter w:w="5" w:type="dxa"/>
          <w:trHeight w:val="38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保障性住房维修面积</w:t>
            </w:r>
          </w:p>
        </w:tc>
        <w:tc>
          <w:tcPr>
            <w:tcW w:w="120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1132㎡</w:t>
            </w:r>
          </w:p>
        </w:tc>
        <w:tc>
          <w:tcPr>
            <w:tcW w:w="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1132㎡</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After w:val="1"/>
          <w:wAfter w:w="5" w:type="dxa"/>
          <w:trHeight w:val="45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保障性住房物业管理小区数</w:t>
            </w:r>
          </w:p>
        </w:tc>
        <w:tc>
          <w:tcPr>
            <w:tcW w:w="120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gridAfter w:val="1"/>
          <w:wAfter w:w="5" w:type="dxa"/>
          <w:trHeight w:val="46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公共租赁住房（含廉租住房）入户数</w:t>
            </w:r>
          </w:p>
        </w:tc>
        <w:tc>
          <w:tcPr>
            <w:tcW w:w="120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1068户</w:t>
            </w:r>
          </w:p>
        </w:tc>
        <w:tc>
          <w:tcPr>
            <w:tcW w:w="7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1068户</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gridAfter w:val="1"/>
          <w:wAfter w:w="5" w:type="dxa"/>
          <w:trHeight w:val="60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保障在职职工工资福利（人）</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gridAfter w:val="1"/>
          <w:wAfter w:w="5" w:type="dxa"/>
          <w:trHeight w:val="285"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白蚁防治准确率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85"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白蚁灭治合格率</w:t>
            </w:r>
          </w:p>
        </w:tc>
        <w:tc>
          <w:tcPr>
            <w:tcW w:w="120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≧8</w:t>
            </w:r>
            <w:r>
              <w:rPr>
                <w:rStyle w:val="15"/>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18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保障性住房物业维护合格率</w:t>
            </w:r>
          </w:p>
        </w:tc>
        <w:tc>
          <w:tcPr>
            <w:tcW w:w="1205"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Style w:val="17"/>
                <w:lang w:val="en-US" w:eastAsia="zh-CN" w:bidi="ar"/>
              </w:rPr>
              <w:t>≧</w:t>
            </w:r>
            <w:r>
              <w:rPr>
                <w:rStyle w:val="15"/>
                <w:lang w:val="en-US" w:eastAsia="zh-CN" w:bidi="ar"/>
              </w:rPr>
              <w:t>90%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45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保障性住房维修质量合格率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r>
              <w:rPr>
                <w:rStyle w:val="18"/>
                <w:lang w:val="en-US" w:eastAsia="zh-CN" w:bidi="ar"/>
              </w:rPr>
              <w:t>5%</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r>
              <w:rPr>
                <w:rStyle w:val="18"/>
                <w:lang w:val="en-US" w:eastAsia="zh-CN" w:bidi="ar"/>
              </w:rPr>
              <w:t>8%</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85"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工资发放准确率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85"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物业小区维护及时率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64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保障性住房小区维修完成率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8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灭治核查完成率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7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白蚁防治任务完成率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48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年度建设任务完成率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7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年度计划完成率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7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工资发放及时率</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70" w:hRule="atLeast"/>
        </w:trPr>
        <w:tc>
          <w:tcPr>
            <w:tcW w:w="769"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效果指标</w:t>
            </w:r>
          </w:p>
        </w:tc>
        <w:tc>
          <w:tcPr>
            <w:tcW w:w="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35</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白蚁灭治费</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24万</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24万</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45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保障性住房物业管理及维修费</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40万</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40万</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45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保障性住房住房安全性是否</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45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降低城市房屋白蚁危害是否</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45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生态环境资源是否得到了保护</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45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可持续效益指标</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对社会、生态持续产生影响（是否）</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70" w:hRule="atLeast"/>
        </w:trPr>
        <w:tc>
          <w:tcPr>
            <w:tcW w:w="769"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是否维护生态稳定</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70" w:hRule="atLeast"/>
        </w:trPr>
        <w:tc>
          <w:tcPr>
            <w:tcW w:w="7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94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住户满意度</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489" w:hRule="atLeast"/>
        </w:trPr>
        <w:tc>
          <w:tcPr>
            <w:tcW w:w="7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94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维修验收通过（是否）</w:t>
            </w:r>
          </w:p>
        </w:tc>
        <w:tc>
          <w:tcPr>
            <w:tcW w:w="1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gridAfter w:val="1"/>
          <w:wAfter w:w="5" w:type="dxa"/>
          <w:trHeight w:val="270" w:hRule="atLeast"/>
        </w:trPr>
        <w:tc>
          <w:tcPr>
            <w:tcW w:w="6576"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总分</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gridBefore w:val="1"/>
          <w:wBefore w:w="5" w:type="dxa"/>
          <w:trHeight w:val="270" w:hRule="atLeast"/>
        </w:trPr>
        <w:tc>
          <w:tcPr>
            <w:tcW w:w="8730" w:type="dxa"/>
            <w:gridSpan w:val="13"/>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说明：1.预算部门按照附件3-1《部门整体支出绩效评价指标体系框架》（参考）设置三级指标和指标值。</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2.数量指标指重点任务的完成数量，如就业人数增加5000人。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3.质量指标指重点任务的完成质量，如重大工程验收合格率100%。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4.时效指标指重点任务的完成时效，如应急处置及时性95%。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5.效果指标指部门履职和重点任务所达到的效果，如PM2.5同比下降20%。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6.上述产出指标和效益指标根据年初设定的绩效目标既可以按照重点任务完成情况分别填列，也可以依据所有重点任务归纳提炼综合指标。</w:t>
            </w:r>
          </w:p>
        </w:tc>
      </w:tr>
    </w:tbl>
    <w:p>
      <w:pPr>
        <w:spacing w:line="260" w:lineRule="exact"/>
        <w:rPr>
          <w:rFonts w:hint="eastAsia" w:ascii="仿宋" w:hAnsi="仿宋" w:eastAsia="仿宋"/>
          <w:sz w:val="28"/>
          <w:szCs w:val="28"/>
        </w:rPr>
      </w:pPr>
    </w:p>
    <w:p>
      <w:pPr>
        <w:spacing w:line="260" w:lineRule="exact"/>
        <w:ind w:firstLine="560" w:firstLineChars="200"/>
        <w:rPr>
          <w:rFonts w:hint="eastAsia" w:ascii="仿宋" w:hAnsi="仿宋" w:eastAsia="仿宋"/>
          <w:sz w:val="28"/>
          <w:szCs w:val="28"/>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8946"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left"/>
              <w:textAlignment w:val="center"/>
              <w:outlineLvl w:val="9"/>
              <w:rPr>
                <w:rFonts w:ascii="黑体" w:hAnsi="黑体" w:eastAsia="黑体"/>
                <w:color w:val="000000"/>
              </w:rPr>
            </w:pPr>
          </w:p>
        </w:tc>
      </w:tr>
    </w:tbl>
    <w:p>
      <w:pPr>
        <w:spacing w:line="240" w:lineRule="exact"/>
        <w:ind w:firstLine="560" w:firstLineChars="200"/>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r>
        <w:rPr>
          <w:rFonts w:hint="eastAsia" w:ascii="黑体" w:hAnsi="黑体" w:eastAsia="黑体"/>
          <w:sz w:val="32"/>
          <w:szCs w:val="28"/>
        </w:rPr>
        <w:t>附件5</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jc w:val="center"/>
        <w:textAlignment w:val="auto"/>
        <w:rPr>
          <w:rFonts w:hint="eastAsia" w:ascii="方正小标宋简体" w:hAnsi="方正小标宋简体" w:eastAsia="方正小标宋简体"/>
          <w:b w:val="0"/>
          <w:bCs w:val="0"/>
          <w:sz w:val="44"/>
          <w:szCs w:val="32"/>
        </w:rPr>
      </w:pPr>
      <w:r>
        <w:rPr>
          <w:rFonts w:hint="eastAsia" w:ascii="方正小标宋简体" w:hAnsi="方正小标宋简体" w:eastAsia="方正小标宋简体"/>
          <w:b w:val="0"/>
          <w:bCs w:val="0"/>
          <w:sz w:val="44"/>
          <w:szCs w:val="32"/>
        </w:rPr>
        <w:t>部门整体支出绩效自评报告</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jc w:val="center"/>
        <w:textAlignment w:val="auto"/>
        <w:rPr>
          <w:rFonts w:hint="eastAsia" w:ascii="楷体_GB2312" w:hAnsi="楷体_GB2312" w:eastAsia="楷体_GB2312"/>
          <w:sz w:val="32"/>
        </w:rPr>
      </w:pPr>
      <w:r>
        <w:rPr>
          <w:rFonts w:hint="eastAsia" w:ascii="楷体_GB2312" w:hAnsi="楷体_GB2312" w:eastAsia="楷体_GB2312"/>
          <w:sz w:val="32"/>
          <w:szCs w:val="32"/>
        </w:rPr>
        <w:t>（</w:t>
      </w:r>
      <w:r>
        <w:rPr>
          <w:rFonts w:hint="eastAsia" w:ascii="楷体_GB2312" w:hAnsi="楷体_GB2312" w:eastAsia="楷体_GB2312"/>
          <w:sz w:val="32"/>
          <w:szCs w:val="32"/>
          <w:lang w:eastAsia="zh-CN"/>
        </w:rPr>
        <w:t>浮梁县房产管理局</w:t>
      </w:r>
      <w:r>
        <w:rPr>
          <w:rFonts w:hint="eastAsia" w:ascii="楷体_GB2312" w:hAnsi="楷体_GB2312" w:eastAsia="楷体_GB2312"/>
          <w:sz w:val="32"/>
          <w:szCs w:val="32"/>
          <w:lang w:val="en-US" w:eastAsia="zh-CN"/>
        </w:rPr>
        <w:t>2021</w:t>
      </w:r>
      <w:r>
        <w:rPr>
          <w:rFonts w:hint="eastAsia" w:ascii="楷体_GB2312" w:hAnsi="楷体_GB2312" w:eastAsia="楷体_GB2312"/>
          <w:sz w:val="32"/>
          <w:szCs w:val="32"/>
        </w:rPr>
        <w:t>年度）</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一、部门概况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（一）部门主要职责职能，组织架构、人员及资产等基本情况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1、部门主要职责职能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（一）贯彻执行国家、省政府关于房地产业的方针、政策和法律法规以及相关的发展战略、产业政策、改革方案;研究制定本县房政和房地产业的发展规划、计划及相关的政策规章、管理制度并组织实施。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（二）负责全县房地产业的行业管理。指导城镇土地使用权有偿转让、房地产开发经营、房屋商品化工作，规范房地产县场。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（三）负责全县房屋产权产籍管理，制作颁发统一的房屋所有权证书。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四）负责全县商品房预售、房地产交易、置业担保、房产档案、物业管理、房屋拆迁、危险房屋鉴定、白蚁防治、房产纠纷仲裁、私房政策落实等各项工作；负责全县房地产开发行业管理和房地产开发企业资质审查。</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（五）负责房地产中介服务机构及房地产中介服务从业人员管理。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（六）指导和推进城镇住宅建设；负责全县安居工程、住房解危解困和城镇经济适用房、廉租房等保障性住房建设和管理；负责全县廉租补贴的审批、发放、廉租房出租和管理。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（七）推行住房制度改革，负责城镇住房制度改革方案及相关的配套政策的拟定和组织实施，管理全县住房制度改革工作。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（八）负责全县直管公房及房屋修缮和业务管理。</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（九）负责全县房地产行业的宣传教育和业务培训工作；全县房地产业的各项统计报表的收集、编制和上报；指导房地产业的精神文明建设。</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（十）承办县委、县政府交办的其他工作。</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宋体" w:hAnsi="宋体" w:eastAsia="宋体" w:cs="宋体"/>
          <w:sz w:val="32"/>
          <w:lang w:val="en-US" w:eastAsia="zh-CN"/>
        </w:rPr>
      </w:pPr>
      <w:r>
        <w:rPr>
          <w:rFonts w:hint="eastAsia" w:ascii="宋体" w:hAnsi="宋体" w:eastAsia="宋体" w:cs="宋体"/>
          <w:sz w:val="32"/>
          <w:lang w:val="en-US" w:eastAsia="zh-CN"/>
        </w:rPr>
        <w:t>部门机构设置</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（1）、秘书计财股</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（2）、房政股档案室</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（3）、住宅与物业管理办公室（4）、房屋征收管理办公室</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rPr>
        <w:t>（5）、住房保障股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本部门2021年年末编制数为14人，其中参照公务员管理事业编制6人，全额事业编制8人，其中差额事业编制1人，实有人数14人，其中在职14人。</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宋体" w:hAnsi="宋体" w:eastAsia="宋体" w:cs="宋体"/>
          <w:sz w:val="32"/>
          <w:lang w:val="en-US" w:eastAsia="zh-CN"/>
        </w:rPr>
      </w:pPr>
      <w:r>
        <w:rPr>
          <w:rFonts w:hint="eastAsia" w:ascii="宋体" w:hAnsi="宋体" w:eastAsia="宋体" w:cs="宋体"/>
          <w:sz w:val="32"/>
          <w:lang w:val="en-US" w:eastAsia="zh-CN"/>
        </w:rPr>
        <w:t>部门资产情况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2021年末，我局资产合计728.5万元，其中流动资产441.9万元，占比60.6%；固定资产净值286.6万元，占比39.3%；负债合计324.3万元，占比44.5%；其中流动负债324.3万元，占比44.5%；净资产404.2万元，其中累计盈余33.1万元，占比0.45%，专用基金371.1万元，占比50.9%，资产运行情况良好。</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当年部门履职总体目标、工作任务</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202</w:t>
      </w:r>
      <w:r>
        <w:rPr>
          <w:rFonts w:hint="eastAsia"/>
          <w:sz w:val="32"/>
          <w:lang w:val="en-US" w:eastAsia="zh-CN"/>
        </w:rPr>
        <w:t>1</w:t>
      </w:r>
      <w:r>
        <w:rPr>
          <w:rFonts w:hint="eastAsia" w:ascii="仿宋_GB2312" w:hAnsi="仿宋_GB2312" w:eastAsia="仿宋_GB2312"/>
          <w:sz w:val="32"/>
          <w:lang w:val="en-US" w:eastAsia="zh-CN"/>
        </w:rPr>
        <w:t>年我局紧扣全面建成小康社会的目标任务，围绕会议安排布署，统筹推进经济社会发展工作，全力做好六稳，落实六保工作。</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围绕202</w:t>
      </w:r>
      <w:r>
        <w:rPr>
          <w:rFonts w:hint="eastAsia"/>
          <w:sz w:val="32"/>
          <w:lang w:val="en-US" w:eastAsia="zh-CN"/>
        </w:rPr>
        <w:t>1</w:t>
      </w:r>
      <w:r>
        <w:rPr>
          <w:rFonts w:hint="eastAsia" w:ascii="仿宋_GB2312" w:hAnsi="仿宋_GB2312" w:eastAsia="仿宋_GB2312"/>
          <w:sz w:val="32"/>
          <w:lang w:val="en-US" w:eastAsia="zh-CN"/>
        </w:rPr>
        <w:t>年总体目标，在收取保障性住房房租，保障性住房物业小区管理与维修，白蚁防（灭）治等方面开展具体工作任务，并明确202</w:t>
      </w:r>
      <w:r>
        <w:rPr>
          <w:rFonts w:hint="eastAsia"/>
          <w:sz w:val="32"/>
          <w:lang w:val="en-US" w:eastAsia="zh-CN"/>
        </w:rPr>
        <w:t>1年</w:t>
      </w:r>
      <w:r>
        <w:rPr>
          <w:rFonts w:hint="eastAsia" w:ascii="仿宋_GB2312" w:hAnsi="仿宋_GB2312" w:eastAsia="仿宋_GB2312"/>
          <w:sz w:val="32"/>
          <w:lang w:val="en-US" w:eastAsia="zh-CN"/>
        </w:rPr>
        <w:t>底前必须完成。</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hAnsi="仿宋_GB2312" w:eastAsia="仿宋_GB2312"/>
          <w:sz w:val="32"/>
        </w:rPr>
        <w:t>当年部门</w:t>
      </w:r>
      <w:r>
        <w:rPr>
          <w:rFonts w:hint="eastAsia" w:ascii="仿宋_GB2312" w:hAnsi="仿宋_GB2312" w:eastAsia="仿宋_GB2312"/>
          <w:sz w:val="32"/>
          <w:szCs w:val="30"/>
        </w:rPr>
        <w:t>年度整体支出绩效目标</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保障性住房工作人员管理经费：保障工作人员日常工资发放，社保与公积金的缴交，办公经费等支出。</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保障性住房物业小区管理费及维修费：按季度发放物业小区的物业管理费，小区维修费等，</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管理经费：保障我局内工作正常开展，办公用品的添置，来人接待费用，降低城市房屋白蚁危害，确定灭治范围实施灭治，确保百姓住用安全。</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hAnsi="仿宋_GB2312" w:eastAsia="仿宋_GB2312"/>
          <w:sz w:val="32"/>
          <w:szCs w:val="30"/>
        </w:rPr>
        <w:t>部门预算绩效管理开展情况</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合理设置预算绩效管理目标：我局按照绩效相关管理要求，结合部门职责和工作任务，确定当年部门预算绩效管理目标，优化绩效指标体系和设置绩效评价标准。</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重视预算绩效管理自评工作：按照查问题、找原因的思路，开展预算绩效自评工作，对照设定的预算绩效管理目标和评价标准，找出我局当前预算绩效管理工作中存在的不足与问题。</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充分利用预算绩效管理评价结果：根据预算绩效评价中找出的问题和原因，进行整改，同时，将评价结果作为次年预算编制的依据，从而进一步提升我局预算绩效管理水平。</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hAnsi="仿宋_GB2312" w:eastAsia="仿宋_GB2312"/>
          <w:sz w:val="32"/>
        </w:rPr>
        <w:t>当年部门</w:t>
      </w:r>
      <w:r>
        <w:rPr>
          <w:rFonts w:hint="eastAsia" w:ascii="仿宋_GB2312" w:hAnsi="仿宋_GB2312" w:eastAsia="仿宋_GB2312"/>
          <w:sz w:val="32"/>
          <w:szCs w:val="30"/>
        </w:rPr>
        <w:t>预算及执行情况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heme="minorEastAsia" w:hAnsiTheme="minorEastAsia" w:eastAsiaTheme="minorEastAsia"/>
          <w:color w:val="auto"/>
          <w:sz w:val="32"/>
          <w:szCs w:val="32"/>
          <w:u w:val="none"/>
        </w:rPr>
      </w:pPr>
      <w:r>
        <w:rPr>
          <w:rFonts w:hint="eastAsia" w:asciiTheme="minorEastAsia" w:hAnsiTheme="minorEastAsia" w:eastAsiaTheme="minorEastAsia"/>
          <w:color w:val="auto"/>
          <w:sz w:val="32"/>
          <w:szCs w:val="32"/>
          <w:u w:val="none"/>
        </w:rPr>
        <w:t>202</w:t>
      </w:r>
      <w:r>
        <w:rPr>
          <w:rFonts w:hint="eastAsia" w:asciiTheme="minorEastAsia" w:hAnsiTheme="minorEastAsia" w:eastAsiaTheme="minorEastAsia"/>
          <w:color w:val="auto"/>
          <w:sz w:val="32"/>
          <w:szCs w:val="32"/>
          <w:u w:val="none"/>
          <w:lang w:val="en-US" w:eastAsia="zh-CN"/>
        </w:rPr>
        <w:t>1</w:t>
      </w:r>
      <w:r>
        <w:rPr>
          <w:rFonts w:hint="eastAsia" w:asciiTheme="minorEastAsia" w:hAnsiTheme="minorEastAsia" w:eastAsiaTheme="minorEastAsia"/>
          <w:color w:val="auto"/>
          <w:sz w:val="32"/>
          <w:szCs w:val="32"/>
          <w:u w:val="none"/>
        </w:rPr>
        <w:t>年收入预算总额</w:t>
      </w:r>
      <w:r>
        <w:rPr>
          <w:rFonts w:hint="eastAsia" w:asciiTheme="minorEastAsia" w:hAnsiTheme="minorEastAsia" w:eastAsiaTheme="minorEastAsia"/>
          <w:color w:val="auto"/>
          <w:sz w:val="32"/>
          <w:szCs w:val="32"/>
          <w:u w:val="none"/>
          <w:lang w:val="en-US" w:eastAsia="zh-CN"/>
        </w:rPr>
        <w:t>318.54</w:t>
      </w:r>
      <w:r>
        <w:rPr>
          <w:rFonts w:hint="eastAsia" w:asciiTheme="minorEastAsia" w:hAnsiTheme="minorEastAsia" w:eastAsiaTheme="minorEastAsia"/>
          <w:color w:val="auto"/>
          <w:sz w:val="32"/>
          <w:szCs w:val="32"/>
          <w:u w:val="none"/>
        </w:rPr>
        <w:t>万元，其中公共财政拨款收入</w:t>
      </w:r>
      <w:r>
        <w:rPr>
          <w:rFonts w:hint="eastAsia" w:asciiTheme="minorEastAsia" w:hAnsiTheme="minorEastAsia" w:eastAsiaTheme="minorEastAsia"/>
          <w:color w:val="auto"/>
          <w:sz w:val="32"/>
          <w:szCs w:val="32"/>
          <w:u w:val="none"/>
          <w:lang w:val="en-US" w:eastAsia="zh-CN"/>
        </w:rPr>
        <w:t>318.54</w:t>
      </w:r>
      <w:r>
        <w:rPr>
          <w:rFonts w:hint="eastAsia" w:asciiTheme="minorEastAsia" w:hAnsiTheme="minorEastAsia" w:eastAsiaTheme="minorEastAsia"/>
          <w:color w:val="auto"/>
          <w:sz w:val="32"/>
          <w:szCs w:val="32"/>
          <w:u w:val="none"/>
        </w:rPr>
        <w:t>万元，财政拨款结转</w:t>
      </w:r>
      <w:r>
        <w:rPr>
          <w:rFonts w:hint="eastAsia" w:asciiTheme="minorEastAsia" w:hAnsiTheme="minorEastAsia" w:eastAsiaTheme="minorEastAsia"/>
          <w:color w:val="auto"/>
          <w:sz w:val="32"/>
          <w:szCs w:val="32"/>
          <w:u w:val="none"/>
          <w:lang w:val="en-US" w:eastAsia="zh-CN"/>
        </w:rPr>
        <w:t>0</w:t>
      </w:r>
      <w:r>
        <w:rPr>
          <w:rFonts w:hint="eastAsia" w:asciiTheme="minorEastAsia" w:hAnsiTheme="minorEastAsia" w:eastAsiaTheme="minorEastAsia"/>
          <w:color w:val="auto"/>
          <w:sz w:val="32"/>
          <w:szCs w:val="32"/>
          <w:u w:val="none"/>
        </w:rPr>
        <w:t>万元。</w:t>
      </w:r>
      <w:r>
        <w:rPr>
          <w:rFonts w:hint="eastAsia" w:asciiTheme="minorEastAsia" w:hAnsiTheme="minorEastAsia"/>
          <w:color w:val="auto"/>
          <w:sz w:val="32"/>
          <w:szCs w:val="32"/>
          <w:u w:val="none"/>
          <w:lang w:eastAsia="zh-CN"/>
        </w:rPr>
        <w:t>其中：</w:t>
      </w:r>
      <w:r>
        <w:rPr>
          <w:rFonts w:hint="eastAsia" w:asciiTheme="minorEastAsia" w:hAnsiTheme="minorEastAsia" w:eastAsiaTheme="minorEastAsia"/>
          <w:color w:val="auto"/>
          <w:sz w:val="32"/>
          <w:szCs w:val="32"/>
          <w:u w:val="none"/>
        </w:rPr>
        <w:t>基本支出</w:t>
      </w:r>
      <w:r>
        <w:rPr>
          <w:rFonts w:hint="eastAsia" w:asciiTheme="minorEastAsia" w:hAnsiTheme="minorEastAsia" w:eastAsiaTheme="minorEastAsia"/>
          <w:color w:val="auto"/>
          <w:sz w:val="32"/>
          <w:szCs w:val="32"/>
          <w:u w:val="none"/>
          <w:lang w:val="en-US" w:eastAsia="zh-CN"/>
        </w:rPr>
        <w:t>173.54</w:t>
      </w:r>
      <w:r>
        <w:rPr>
          <w:rFonts w:hint="eastAsia" w:asciiTheme="minorEastAsia" w:hAnsiTheme="minorEastAsia" w:eastAsiaTheme="minorEastAsia"/>
          <w:color w:val="auto"/>
          <w:sz w:val="32"/>
          <w:szCs w:val="32"/>
          <w:u w:val="none"/>
        </w:rPr>
        <w:t>万元，项目支出</w:t>
      </w:r>
      <w:r>
        <w:rPr>
          <w:rFonts w:hint="eastAsia" w:asciiTheme="minorEastAsia" w:hAnsiTheme="minorEastAsia" w:eastAsiaTheme="minorEastAsia"/>
          <w:color w:val="auto"/>
          <w:sz w:val="32"/>
          <w:szCs w:val="32"/>
          <w:u w:val="none"/>
          <w:lang w:val="en-US" w:eastAsia="zh-CN"/>
        </w:rPr>
        <w:t>145</w:t>
      </w:r>
      <w:r>
        <w:rPr>
          <w:rFonts w:hint="eastAsia" w:asciiTheme="minorEastAsia" w:hAnsiTheme="minorEastAsia" w:eastAsiaTheme="minorEastAsia"/>
          <w:color w:val="auto"/>
          <w:sz w:val="32"/>
          <w:szCs w:val="32"/>
          <w:u w:val="none"/>
        </w:rPr>
        <w:t>万元。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heme="minorEastAsia" w:hAnsiTheme="minorEastAsia" w:eastAsiaTheme="minorEastAsia"/>
          <w:color w:val="auto"/>
          <w:sz w:val="32"/>
          <w:szCs w:val="32"/>
          <w:u w:val="none"/>
          <w:lang w:val="en-US" w:eastAsia="zh-CN"/>
        </w:rPr>
      </w:pPr>
      <w:r>
        <w:rPr>
          <w:rFonts w:hint="eastAsia" w:asciiTheme="minorEastAsia" w:hAnsiTheme="minorEastAsia" w:eastAsiaTheme="minorEastAsia"/>
          <w:color w:val="auto"/>
          <w:sz w:val="32"/>
          <w:szCs w:val="32"/>
          <w:u w:val="none"/>
        </w:rPr>
        <w:t>202</w:t>
      </w:r>
      <w:r>
        <w:rPr>
          <w:rFonts w:hint="eastAsia" w:asciiTheme="minorEastAsia" w:hAnsiTheme="minorEastAsia" w:eastAsiaTheme="minorEastAsia"/>
          <w:color w:val="auto"/>
          <w:sz w:val="32"/>
          <w:szCs w:val="32"/>
          <w:u w:val="none"/>
          <w:lang w:val="en-US" w:eastAsia="zh-CN"/>
        </w:rPr>
        <w:t>1</w:t>
      </w:r>
      <w:r>
        <w:rPr>
          <w:rFonts w:hint="eastAsia" w:asciiTheme="minorEastAsia" w:hAnsiTheme="minorEastAsia" w:eastAsiaTheme="minorEastAsia"/>
          <w:color w:val="auto"/>
          <w:sz w:val="32"/>
          <w:szCs w:val="32"/>
          <w:u w:val="none"/>
        </w:rPr>
        <w:t>年支出预算总额为</w:t>
      </w:r>
      <w:r>
        <w:rPr>
          <w:rFonts w:hint="eastAsia" w:asciiTheme="minorEastAsia" w:hAnsiTheme="minorEastAsia"/>
          <w:color w:val="auto"/>
          <w:sz w:val="32"/>
          <w:szCs w:val="32"/>
          <w:u w:val="none"/>
          <w:lang w:val="en-US" w:eastAsia="zh-CN"/>
        </w:rPr>
        <w:t>318.54</w:t>
      </w:r>
      <w:r>
        <w:rPr>
          <w:rFonts w:hint="eastAsia" w:asciiTheme="minorEastAsia" w:hAnsiTheme="minorEastAsia" w:eastAsiaTheme="minorEastAsia"/>
          <w:color w:val="auto"/>
          <w:sz w:val="32"/>
          <w:szCs w:val="32"/>
          <w:u w:val="none"/>
        </w:rPr>
        <w:t>万元，</w:t>
      </w:r>
      <w:r>
        <w:rPr>
          <w:rFonts w:hint="eastAsia" w:asciiTheme="minorEastAsia" w:hAnsiTheme="minorEastAsia"/>
          <w:color w:val="auto"/>
          <w:sz w:val="32"/>
          <w:szCs w:val="32"/>
          <w:u w:val="none"/>
          <w:lang w:eastAsia="zh-CN"/>
        </w:rPr>
        <w:t>其中：</w:t>
      </w:r>
      <w:r>
        <w:rPr>
          <w:rFonts w:hint="eastAsia" w:asciiTheme="minorEastAsia" w:hAnsiTheme="minorEastAsia" w:eastAsiaTheme="minorEastAsia"/>
          <w:color w:val="auto"/>
          <w:sz w:val="32"/>
          <w:szCs w:val="32"/>
          <w:u w:val="none"/>
        </w:rPr>
        <w:t>基本支出</w:t>
      </w:r>
      <w:r>
        <w:rPr>
          <w:rFonts w:hint="eastAsia" w:asciiTheme="minorEastAsia" w:hAnsiTheme="minorEastAsia" w:eastAsiaTheme="minorEastAsia"/>
          <w:color w:val="auto"/>
          <w:sz w:val="32"/>
          <w:szCs w:val="32"/>
          <w:u w:val="none"/>
          <w:lang w:val="en-US" w:eastAsia="zh-CN"/>
        </w:rPr>
        <w:t>173.54</w:t>
      </w:r>
      <w:r>
        <w:rPr>
          <w:rFonts w:hint="eastAsia" w:asciiTheme="minorEastAsia" w:hAnsiTheme="minorEastAsia" w:eastAsiaTheme="minorEastAsia"/>
          <w:color w:val="auto"/>
          <w:sz w:val="32"/>
          <w:szCs w:val="32"/>
          <w:u w:val="none"/>
        </w:rPr>
        <w:t>万元，</w:t>
      </w:r>
      <w:r>
        <w:rPr>
          <w:rFonts w:hint="eastAsia" w:asciiTheme="minorEastAsia" w:hAnsiTheme="minorEastAsia"/>
          <w:color w:val="auto"/>
          <w:sz w:val="32"/>
          <w:szCs w:val="32"/>
          <w:u w:val="none"/>
          <w:lang w:eastAsia="zh-CN"/>
        </w:rPr>
        <w:t>预算执行率为</w:t>
      </w:r>
      <w:r>
        <w:rPr>
          <w:rFonts w:hint="eastAsia" w:asciiTheme="minorEastAsia" w:hAnsiTheme="minorEastAsia"/>
          <w:color w:val="auto"/>
          <w:sz w:val="32"/>
          <w:szCs w:val="32"/>
          <w:u w:val="none"/>
          <w:lang w:val="en-US" w:eastAsia="zh-CN"/>
        </w:rPr>
        <w:t>54.47%</w:t>
      </w:r>
      <w:r>
        <w:rPr>
          <w:rFonts w:hint="eastAsia" w:asciiTheme="minorEastAsia" w:hAnsiTheme="minorEastAsia"/>
          <w:color w:val="auto"/>
          <w:sz w:val="32"/>
          <w:szCs w:val="32"/>
          <w:u w:val="none"/>
          <w:lang w:eastAsia="zh-CN"/>
        </w:rPr>
        <w:t>：</w:t>
      </w:r>
      <w:r>
        <w:rPr>
          <w:rFonts w:hint="eastAsia" w:asciiTheme="minorEastAsia" w:hAnsiTheme="minorEastAsia" w:eastAsiaTheme="minorEastAsia"/>
          <w:color w:val="auto"/>
          <w:sz w:val="32"/>
          <w:szCs w:val="32"/>
          <w:u w:val="none"/>
        </w:rPr>
        <w:t>项目支出</w:t>
      </w:r>
      <w:r>
        <w:rPr>
          <w:rFonts w:hint="eastAsia" w:asciiTheme="minorEastAsia" w:hAnsiTheme="minorEastAsia"/>
          <w:color w:val="auto"/>
          <w:sz w:val="32"/>
          <w:szCs w:val="32"/>
          <w:u w:val="none"/>
          <w:lang w:val="en-US" w:eastAsia="zh-CN"/>
        </w:rPr>
        <w:t>145</w:t>
      </w:r>
      <w:r>
        <w:rPr>
          <w:rFonts w:hint="eastAsia" w:asciiTheme="minorEastAsia" w:hAnsiTheme="minorEastAsia" w:eastAsiaTheme="minorEastAsia"/>
          <w:color w:val="auto"/>
          <w:sz w:val="32"/>
          <w:szCs w:val="32"/>
          <w:u w:val="none"/>
        </w:rPr>
        <w:t>万元</w:t>
      </w:r>
      <w:r>
        <w:rPr>
          <w:rFonts w:hint="eastAsia" w:asciiTheme="minorEastAsia" w:hAnsiTheme="minorEastAsia"/>
          <w:color w:val="auto"/>
          <w:sz w:val="32"/>
          <w:szCs w:val="32"/>
          <w:u w:val="none"/>
          <w:lang w:eastAsia="zh-CN"/>
        </w:rPr>
        <w:t>，预算执行率为：</w:t>
      </w:r>
      <w:r>
        <w:rPr>
          <w:rFonts w:hint="eastAsia" w:asciiTheme="minorEastAsia" w:hAnsiTheme="minorEastAsia"/>
          <w:color w:val="auto"/>
          <w:sz w:val="32"/>
          <w:szCs w:val="32"/>
          <w:u w:val="none"/>
          <w:lang w:val="en-US" w:eastAsia="zh-CN"/>
        </w:rPr>
        <w:t>45.52%</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二、部门整体支出绩效实现情况</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我局部门整体支出能够根据履责需要科学合理编制预算，不断完善和落实相关管理制度，从管理机制上规范预算执行，为有效履行职责和完成各项工作任务发挥了重要支撑作用。</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履职完成情况</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数量指标：保障性住房4个物业管理小区，入住1100户，收取房租租金1</w:t>
      </w:r>
      <w:r>
        <w:rPr>
          <w:rFonts w:hint="eastAsia"/>
          <w:sz w:val="32"/>
          <w:lang w:val="en-US" w:eastAsia="zh-CN"/>
        </w:rPr>
        <w:t>2</w:t>
      </w:r>
      <w:r>
        <w:rPr>
          <w:rFonts w:hint="eastAsia" w:ascii="仿宋_GB2312" w:hAnsi="仿宋_GB2312" w:eastAsia="仿宋_GB2312"/>
          <w:sz w:val="32"/>
          <w:lang w:val="en-US" w:eastAsia="zh-CN"/>
        </w:rPr>
        <w:t>0余万，小区维修面积</w:t>
      </w:r>
      <w:r>
        <w:rPr>
          <w:rFonts w:hint="eastAsia"/>
          <w:sz w:val="32"/>
          <w:lang w:val="en-US" w:eastAsia="zh-CN"/>
        </w:rPr>
        <w:t>9965</w:t>
      </w:r>
      <w:r>
        <w:rPr>
          <w:rFonts w:hint="eastAsia" w:ascii="宋体" w:hAnsi="宋体" w:eastAsia="宋体" w:cs="宋体"/>
          <w:sz w:val="32"/>
          <w:lang w:val="en-US" w:eastAsia="zh-CN"/>
        </w:rPr>
        <w:t>㎡</w:t>
      </w:r>
      <w:r>
        <w:rPr>
          <w:rFonts w:hint="eastAsia" w:ascii="仿宋_GB2312" w:hAnsi="仿宋_GB2312" w:eastAsia="仿宋_GB2312"/>
          <w:sz w:val="32"/>
          <w:lang w:val="en-US" w:eastAsia="zh-CN"/>
        </w:rPr>
        <w:t>.白蚁防治面积</w:t>
      </w:r>
      <w:r>
        <w:rPr>
          <w:rFonts w:hint="eastAsia"/>
          <w:sz w:val="32"/>
          <w:lang w:val="en-US" w:eastAsia="zh-CN"/>
        </w:rPr>
        <w:t>20</w:t>
      </w:r>
      <w:r>
        <w:rPr>
          <w:rFonts w:hint="eastAsia" w:ascii="仿宋_GB2312" w:hAnsi="仿宋_GB2312" w:eastAsia="仿宋_GB2312"/>
          <w:sz w:val="32"/>
          <w:lang w:val="en-US" w:eastAsia="zh-CN"/>
        </w:rPr>
        <w:t>万</w:t>
      </w:r>
      <w:r>
        <w:rPr>
          <w:rFonts w:hint="eastAsia" w:ascii="宋体" w:hAnsi="宋体" w:eastAsia="宋体" w:cs="宋体"/>
          <w:sz w:val="32"/>
          <w:lang w:val="en-US" w:eastAsia="zh-CN"/>
        </w:rPr>
        <w:t>㎡</w:t>
      </w:r>
      <w:r>
        <w:rPr>
          <w:rFonts w:hint="eastAsia" w:ascii="仿宋_GB2312" w:hAnsi="仿宋_GB2312" w:eastAsia="仿宋_GB2312"/>
          <w:sz w:val="32"/>
          <w:lang w:val="en-US" w:eastAsia="zh-CN"/>
        </w:rPr>
        <w:t>，灭治面积</w:t>
      </w:r>
      <w:r>
        <w:rPr>
          <w:rFonts w:hint="eastAsia"/>
          <w:sz w:val="32"/>
          <w:lang w:val="en-US" w:eastAsia="zh-CN"/>
        </w:rPr>
        <w:t>约</w:t>
      </w:r>
      <w:r>
        <w:rPr>
          <w:rFonts w:hint="eastAsia" w:ascii="仿宋_GB2312" w:hAnsi="仿宋_GB2312" w:eastAsia="仿宋_GB2312"/>
          <w:sz w:val="32"/>
          <w:lang w:val="en-US" w:eastAsia="zh-CN"/>
        </w:rPr>
        <w:t>0.</w:t>
      </w:r>
      <w:r>
        <w:rPr>
          <w:rFonts w:hint="eastAsia"/>
          <w:sz w:val="32"/>
          <w:lang w:val="en-US" w:eastAsia="zh-CN"/>
        </w:rPr>
        <w:t>8</w:t>
      </w:r>
      <w:r>
        <w:rPr>
          <w:rFonts w:hint="eastAsia" w:ascii="仿宋_GB2312" w:hAnsi="仿宋_GB2312" w:eastAsia="仿宋_GB2312"/>
          <w:sz w:val="32"/>
          <w:lang w:val="en-US" w:eastAsia="zh-CN"/>
        </w:rPr>
        <w:t>万</w:t>
      </w:r>
      <w:r>
        <w:rPr>
          <w:rFonts w:hint="eastAsia" w:ascii="宋体" w:hAnsi="宋体" w:eastAsia="宋体" w:cs="宋体"/>
          <w:sz w:val="32"/>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质量指标：小区物业完成绿植维护及垃圾清运质量验收合格95%，小区修缮质量验收合格95%；白蚁灭治合格率85%。</w:t>
      </w:r>
    </w:p>
    <w:p>
      <w:pPr>
        <w:keepNext w:val="0"/>
        <w:keepLines w:val="0"/>
        <w:pageBreakBefore w:val="0"/>
        <w:widowControl w:val="0"/>
        <w:numPr>
          <w:ilvl w:val="0"/>
          <w:numId w:val="6"/>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时效指标：我局各项工作均能按照要求和年初计划在规定时间内完成。</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履职效果情况：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960" w:firstLineChars="3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rPr>
        <w:t>社会效益</w:t>
      </w:r>
      <w:r>
        <w:rPr>
          <w:rFonts w:hint="eastAsia" w:ascii="仿宋_GB2312" w:hAnsi="仿宋_GB2312" w:eastAsia="仿宋_GB2312"/>
          <w:sz w:val="32"/>
          <w:lang w:eastAsia="zh-CN"/>
        </w:rPr>
        <w:t>指标：通过小区物业管理及时对问题处进行维修</w:t>
      </w:r>
      <w:r>
        <w:rPr>
          <w:rFonts w:hint="eastAsia" w:ascii="仿宋_GB2312" w:hAnsi="仿宋_GB2312" w:eastAsia="仿宋_GB2312"/>
          <w:sz w:val="32"/>
          <w:lang w:val="en-US" w:eastAsia="zh-CN"/>
        </w:rPr>
        <w:t>，满足了百姓的需求，</w:t>
      </w:r>
      <w:r>
        <w:rPr>
          <w:rFonts w:hint="eastAsia" w:ascii="仿宋_GB2312" w:hAnsi="仿宋_GB2312" w:eastAsia="仿宋_GB2312"/>
          <w:sz w:val="32"/>
          <w:lang w:eastAsia="zh-CN"/>
        </w:rPr>
        <w:t>对城市房屋及时准确的进行白蚁防</w:t>
      </w:r>
      <w:r>
        <w:rPr>
          <w:rFonts w:hint="eastAsia" w:ascii="仿宋_GB2312" w:hAnsi="仿宋_GB2312" w:eastAsia="仿宋_GB2312"/>
          <w:sz w:val="32"/>
          <w:lang w:val="en-US" w:eastAsia="zh-CN"/>
        </w:rPr>
        <w:t>(灭）治，降低了对房屋的危害。</w:t>
      </w:r>
    </w:p>
    <w:p>
      <w:pPr>
        <w:keepNext w:val="0"/>
        <w:keepLines w:val="0"/>
        <w:pageBreakBefore w:val="0"/>
        <w:widowControl w:val="0"/>
        <w:numPr>
          <w:ilvl w:val="0"/>
          <w:numId w:val="5"/>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社会满意度</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通过小区物业公司对小区规范化的管理以及对小区问题处进行修缮</w:t>
      </w:r>
      <w:r>
        <w:rPr>
          <w:rFonts w:hint="eastAsia" w:ascii="仿宋_GB2312" w:hAnsi="仿宋_GB2312" w:eastAsia="仿宋_GB2312"/>
          <w:sz w:val="32"/>
          <w:lang w:val="en-US" w:eastAsia="zh-CN"/>
        </w:rPr>
        <w:t>，解决了住户的需求，</w:t>
      </w:r>
      <w:r>
        <w:rPr>
          <w:rFonts w:hint="eastAsia" w:ascii="仿宋_GB2312" w:hAnsi="仿宋_GB2312" w:eastAsia="仿宋_GB2312"/>
          <w:sz w:val="32"/>
          <w:lang w:eastAsia="zh-CN"/>
        </w:rPr>
        <w:t>对城市房屋及时准确的进行白蚁防</w:t>
      </w:r>
      <w:r>
        <w:rPr>
          <w:rFonts w:hint="eastAsia" w:ascii="仿宋_GB2312" w:hAnsi="仿宋_GB2312" w:eastAsia="仿宋_GB2312"/>
          <w:sz w:val="32"/>
          <w:lang w:val="en-US" w:eastAsia="zh-CN"/>
        </w:rPr>
        <w:t>(灭）治，降低了对白蚁房屋的危害，百姓安居乐业。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eastAsia" w:ascii="仿宋_GB2312" w:hAnsi="仿宋_GB2312" w:eastAsia="仿宋_GB2312"/>
          <w:sz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leftChars="200" w:right="0" w:rightChars="0"/>
        <w:jc w:val="both"/>
        <w:textAlignment w:val="auto"/>
        <w:outlineLvl w:val="9"/>
        <w:rPr>
          <w:rFonts w:hint="eastAsia" w:ascii="黑体" w:hAnsi="黑体" w:eastAsia="黑体"/>
          <w:sz w:val="32"/>
        </w:rPr>
      </w:pPr>
      <w:r>
        <w:rPr>
          <w:rFonts w:hint="eastAsia" w:ascii="黑体" w:hAnsi="黑体" w:eastAsia="黑体"/>
          <w:sz w:val="32"/>
        </w:rPr>
        <w:t>三、部门整体支出绩效中存在问题及改进措施</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（一）主要问题及原因分析</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default" w:ascii="仿宋_GB2312" w:hAnsi="仿宋_GB2312" w:eastAsia="仿宋_GB2312"/>
          <w:sz w:val="32"/>
          <w:lang w:val="en-US" w:eastAsia="zh-CN"/>
        </w:rPr>
      </w:pPr>
      <w:r>
        <w:rPr>
          <w:rFonts w:hint="eastAsia" w:ascii="仿宋_GB2312" w:hAnsi="仿宋_GB2312" w:eastAsia="仿宋_GB2312"/>
          <w:sz w:val="32"/>
          <w:lang w:eastAsia="zh-CN"/>
        </w:rPr>
        <w:t>项目预算执行率需进一步提高，因机构改革工作，部分项目工作推进缓慢；内部绩效评价指标体系需进一步完善，量化指标与评价指标不够细化，目标设定过于简单。</w:t>
      </w:r>
    </w:p>
    <w:p>
      <w:pPr>
        <w:keepNext w:val="0"/>
        <w:keepLines w:val="0"/>
        <w:pageBreakBefore w:val="0"/>
        <w:widowControl w:val="0"/>
        <w:numPr>
          <w:ilvl w:val="0"/>
          <w:numId w:val="7"/>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改进的方向和具体措施</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20" w:lineRule="exact"/>
        <w:ind w:left="580" w:leftChars="0" w:right="0" w:rightChars="0" w:firstLine="0" w:firstLineChars="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提高预算编制的准确性，做好基础数据测算，统筹平衡。</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20" w:lineRule="exact"/>
        <w:ind w:left="580" w:leftChars="0" w:right="0" w:rightChars="0" w:firstLine="0" w:firstLineChars="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提高全局绩效评价的主观认识和重视度，增强全局自上而上下的绩效管理责任意识，将绩效管理过程细化到各部门的各项具体工作中。</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20" w:lineRule="exact"/>
        <w:ind w:left="580" w:leftChars="0" w:right="0" w:rightChars="0" w:firstLine="0" w:firstLineChars="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有效运用绩效评价结果来加强预算管理，提高资金使用效率，促进财务管理科学化，更好地为各项决策提供有效依据。</w:t>
      </w:r>
    </w:p>
    <w:p>
      <w:pPr>
        <w:keepNext w:val="0"/>
        <w:keepLines w:val="0"/>
        <w:pageBreakBefore w:val="0"/>
        <w:widowControl w:val="0"/>
        <w:numPr>
          <w:ilvl w:val="0"/>
          <w:numId w:val="8"/>
        </w:numPr>
        <w:kinsoku/>
        <w:wordWrap/>
        <w:overflowPunct/>
        <w:topLinePunct w:val="0"/>
        <w:autoSpaceDE/>
        <w:autoSpaceDN/>
        <w:bidi w:val="0"/>
        <w:adjustRightInd/>
        <w:snapToGrid/>
        <w:spacing w:before="0" w:beforeLines="0" w:after="0" w:afterLines="0" w:line="520" w:lineRule="exact"/>
        <w:ind w:left="580" w:leftChars="0" w:right="0" w:rightChars="0" w:firstLine="0" w:firstLineChars="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加强绩效评价实施主体的培训，通过各种学习方式巩固绩效评价人员的相关业务知识，更好地制定和实施绩效评价夯实基础。</w:t>
      </w:r>
    </w:p>
    <w:p>
      <w:pPr>
        <w:keepNext w:val="0"/>
        <w:keepLines w:val="0"/>
        <w:pageBreakBefore w:val="0"/>
        <w:widowControl w:val="0"/>
        <w:numPr>
          <w:ilvl w:val="0"/>
          <w:numId w:val="9"/>
        </w:numPr>
        <w:kinsoku/>
        <w:wordWrap/>
        <w:overflowPunct/>
        <w:topLinePunct w:val="0"/>
        <w:autoSpaceDE/>
        <w:autoSpaceDN/>
        <w:bidi w:val="0"/>
        <w:adjustRightInd/>
        <w:snapToGrid/>
        <w:spacing w:before="0" w:beforeLines="0" w:after="0" w:afterLines="0" w:line="520" w:lineRule="exact"/>
        <w:ind w:left="580" w:leftChars="0" w:right="0" w:rightChars="0"/>
        <w:jc w:val="both"/>
        <w:textAlignment w:val="auto"/>
        <w:outlineLvl w:val="9"/>
        <w:rPr>
          <w:rFonts w:hint="eastAsia" w:ascii="黑体" w:hAnsi="黑体" w:eastAsia="黑体"/>
          <w:sz w:val="32"/>
        </w:rPr>
      </w:pPr>
      <w:r>
        <w:rPr>
          <w:rFonts w:hint="eastAsia" w:ascii="黑体" w:hAnsi="黑体" w:eastAsia="黑体"/>
          <w:sz w:val="32"/>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jc w:val="both"/>
        <w:textAlignment w:val="auto"/>
        <w:outlineLvl w:val="9"/>
        <w:rPr>
          <w:rFonts w:hint="eastAsia" w:ascii="仿宋_GB2312" w:hAnsi="仿宋_GB2312" w:eastAsia="仿宋_GB2312"/>
          <w:sz w:val="32"/>
          <w:lang w:val="en-US" w:eastAsia="zh-CN"/>
        </w:rPr>
      </w:pPr>
      <w:r>
        <w:rPr>
          <w:rFonts w:hint="eastAsia" w:ascii="黑体" w:hAnsi="黑体" w:eastAsia="黑体"/>
          <w:sz w:val="32"/>
          <w:lang w:val="en-US" w:eastAsia="zh-CN"/>
        </w:rPr>
        <w:t xml:space="preserve"> </w:t>
      </w:r>
      <w:r>
        <w:rPr>
          <w:rFonts w:hint="eastAsia" w:ascii="黑体" w:hAnsi="黑体" w:eastAsia="黑体"/>
          <w:b w:val="0"/>
          <w:bCs w:val="0"/>
          <w:sz w:val="32"/>
          <w:lang w:val="en-US" w:eastAsia="zh-CN"/>
        </w:rPr>
        <w:t xml:space="preserve">    </w:t>
      </w:r>
      <w:r>
        <w:rPr>
          <w:rFonts w:hint="eastAsia" w:ascii="仿宋_GB2312" w:hAnsi="仿宋_GB2312" w:eastAsia="仿宋_GB2312"/>
          <w:sz w:val="32"/>
          <w:lang w:val="en-US" w:eastAsia="zh-CN"/>
        </w:rPr>
        <w:t xml:space="preserve"> 针对整体支出绩效评价过程中发现的问题和情况，我局将坚持以问题为导向，落实改进举措。对绩效评价结果将按照政府信息公开有关规定及上级部署进行公开。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jc w:val="both"/>
        <w:textAlignment w:val="auto"/>
        <w:outlineLvl w:val="9"/>
        <w:rPr>
          <w:rFonts w:hint="eastAsia" w:ascii="仿宋_GB2312" w:hAnsi="仿宋_GB2312" w:eastAsia="仿宋_GB2312"/>
          <w:sz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jc w:val="both"/>
        <w:textAlignment w:val="auto"/>
        <w:outlineLvl w:val="9"/>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 xml:space="preserve">                              浮梁县房产管理局</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jc w:val="both"/>
        <w:textAlignment w:val="auto"/>
        <w:outlineLvl w:val="9"/>
        <w:rPr>
          <w:rFonts w:hint="default" w:ascii="仿宋_GB2312" w:hAnsi="仿宋_GB2312" w:eastAsia="仿宋_GB2312"/>
          <w:sz w:val="32"/>
          <w:lang w:val="en-US" w:eastAsia="zh-CN"/>
        </w:rPr>
      </w:pPr>
      <w:r>
        <w:rPr>
          <w:rFonts w:hint="eastAsia" w:ascii="仿宋_GB2312" w:hAnsi="仿宋_GB2312" w:eastAsia="仿宋_GB2312"/>
          <w:sz w:val="32"/>
          <w:lang w:val="en-US" w:eastAsia="zh-CN"/>
        </w:rPr>
        <w:t xml:space="preserve">                              202</w:t>
      </w:r>
      <w:r>
        <w:rPr>
          <w:rFonts w:hint="eastAsia"/>
          <w:sz w:val="32"/>
          <w:lang w:val="en-US" w:eastAsia="zh-CN"/>
        </w:rPr>
        <w:t>2</w:t>
      </w:r>
      <w:r>
        <w:rPr>
          <w:rFonts w:hint="eastAsia" w:ascii="仿宋_GB2312" w:hAnsi="仿宋_GB2312" w:eastAsia="仿宋_GB2312"/>
          <w:sz w:val="32"/>
          <w:lang w:val="en-US" w:eastAsia="zh-CN"/>
        </w:rPr>
        <w:t>年</w:t>
      </w:r>
      <w:r>
        <w:rPr>
          <w:rFonts w:hint="eastAsia"/>
          <w:sz w:val="32"/>
          <w:lang w:val="en-US" w:eastAsia="zh-CN"/>
        </w:rPr>
        <w:t>05</w:t>
      </w:r>
      <w:r>
        <w:rPr>
          <w:rFonts w:hint="eastAsia" w:ascii="仿宋_GB2312" w:hAnsi="仿宋_GB2312" w:eastAsia="仿宋_GB2312"/>
          <w:sz w:val="32"/>
          <w:lang w:val="en-US" w:eastAsia="zh-CN"/>
        </w:rPr>
        <w:t>月</w:t>
      </w:r>
      <w:r>
        <w:rPr>
          <w:rFonts w:hint="eastAsia"/>
          <w:sz w:val="32"/>
          <w:lang w:val="en-US" w:eastAsia="zh-CN"/>
        </w:rPr>
        <w:t>09</w:t>
      </w:r>
      <w:r>
        <w:rPr>
          <w:rFonts w:hint="eastAsia" w:ascii="仿宋_GB2312" w:hAnsi="仿宋_GB2312" w:eastAsia="仿宋_GB2312"/>
          <w:sz w:val="32"/>
          <w:lang w:val="en-US" w:eastAsia="zh-CN"/>
        </w:rPr>
        <w:t xml:space="preserve">日 </w:t>
      </w:r>
    </w:p>
    <w:p>
      <w:pPr>
        <w:pStyle w:val="3"/>
        <w:ind w:firstLine="640" w:firstLineChars="200"/>
        <w:rPr>
          <w:rFonts w:hint="eastAsia" w:ascii="黑体" w:hAnsi="黑体" w:eastAsia="黑体"/>
          <w:sz w:val="32"/>
        </w:rPr>
      </w:pPr>
    </w:p>
    <w:p>
      <w:pPr>
        <w:pStyle w:val="3"/>
        <w:rPr>
          <w:rFonts w:hint="eastAsia" w:ascii="黑体" w:hAnsi="黑体" w:eastAsia="黑体"/>
          <w:sz w:val="32"/>
        </w:rPr>
      </w:pPr>
    </w:p>
    <w:p>
      <w:pPr>
        <w:pStyle w:val="3"/>
        <w:spacing w:before="1"/>
        <w:rPr>
          <w:rFonts w:hint="eastAsia" w:ascii="黑体" w:eastAsia="黑体"/>
        </w:rPr>
      </w:pPr>
      <w:bookmarkStart w:id="0" w:name="_GoBack"/>
      <w:bookmarkEnd w:id="0"/>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5826760</wp:posOffset>
              </wp:positionH>
              <wp:positionV relativeFrom="page">
                <wp:posOffset>9942830</wp:posOffset>
              </wp:positionV>
              <wp:extent cx="560705" cy="2057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0705" cy="205740"/>
                      </a:xfrm>
                      <a:prstGeom prst="rect">
                        <a:avLst/>
                      </a:prstGeom>
                      <a:noFill/>
                      <a:ln>
                        <a:noFill/>
                      </a:ln>
                      <a:effectLst/>
                    </wps:spPr>
                    <wps:txbx>
                      <w:txbxContent>
                        <w:p>
                          <w:pPr>
                            <w:spacing w:before="0" w:line="303" w:lineRule="exact"/>
                            <w:ind w:right="0"/>
                            <w:jc w:val="left"/>
                            <w:rPr>
                              <w:rFonts w:ascii="宋体" w:hAnsi="宋体"/>
                              <w:sz w:val="28"/>
                            </w:rPr>
                          </w:pPr>
                        </w:p>
                      </w:txbxContent>
                    </wps:txbx>
                    <wps:bodyPr lIns="0" tIns="0" rIns="0" bIns="0" upright="1"/>
                  </wps:wsp>
                </a:graphicData>
              </a:graphic>
            </wp:anchor>
          </w:drawing>
        </mc:Choice>
        <mc:Fallback>
          <w:pict>
            <v:shape id="_x0000_s1026" o:spid="_x0000_s1026" o:spt="202" type="#_x0000_t202" style="position:absolute;left:0pt;margin-left:458.8pt;margin-top:782.9pt;height:16.2pt;width:44.15pt;mso-position-horizontal-relative:page;mso-position-vertical-relative:page;z-index:-251656192;mso-width-relative:page;mso-height-relative:page;" filled="f" stroked="f" coordsize="21600,21600" o:gfxdata="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bHCEt2gAAAA4BAAAP&#10;AAAAAAAAAAEAIAAAACIAAABkcnMvZG93bnJldi54bWxQSwECFAAUAAAACACHTuJAwM7TNqQBAAAx&#10;AwAADgAAAAAAAAABACAAAAApAQAAZHJzL2Uyb0RvYy54bWxQSwUGAAAAAAYABgBZAQAAPwUAAAAA&#10;">
              <v:fill on="f" focussize="0,0"/>
              <v:stroke on="f"/>
              <v:imagedata o:title=""/>
              <o:lock v:ext="edit" aspectratio="f"/>
              <v:textbox inset="0mm,0mm,0mm,0mm">
                <w:txbxContent>
                  <w:p>
                    <w:pPr>
                      <w:spacing w:before="0" w:line="303" w:lineRule="exact"/>
                      <w:ind w:right="0"/>
                      <w:jc w:val="left"/>
                      <w:rPr>
                        <w:rFonts w:ascii="宋体" w:hAnsi="宋体"/>
                        <w:sz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7BE010"/>
    <w:multiLevelType w:val="singleLevel"/>
    <w:tmpl w:val="B17BE010"/>
    <w:lvl w:ilvl="0" w:tentative="0">
      <w:start w:val="1"/>
      <w:numFmt w:val="decimal"/>
      <w:suff w:val="nothing"/>
      <w:lvlText w:val="%1、"/>
      <w:lvlJc w:val="left"/>
    </w:lvl>
  </w:abstractNum>
  <w:abstractNum w:abstractNumId="1">
    <w:nsid w:val="C7969D2D"/>
    <w:multiLevelType w:val="singleLevel"/>
    <w:tmpl w:val="C7969D2D"/>
    <w:lvl w:ilvl="0" w:tentative="0">
      <w:start w:val="1"/>
      <w:numFmt w:val="decimal"/>
      <w:suff w:val="nothing"/>
      <w:lvlText w:val="%1、"/>
      <w:lvlJc w:val="left"/>
    </w:lvl>
  </w:abstractNum>
  <w:abstractNum w:abstractNumId="2">
    <w:nsid w:val="E39C8F96"/>
    <w:multiLevelType w:val="singleLevel"/>
    <w:tmpl w:val="E39C8F96"/>
    <w:lvl w:ilvl="0" w:tentative="0">
      <w:start w:val="1"/>
      <w:numFmt w:val="decimal"/>
      <w:suff w:val="nothing"/>
      <w:lvlText w:val="%1、"/>
      <w:lvlJc w:val="left"/>
    </w:lvl>
  </w:abstractNum>
  <w:abstractNum w:abstractNumId="3">
    <w:nsid w:val="EB08D9E5"/>
    <w:multiLevelType w:val="singleLevel"/>
    <w:tmpl w:val="EB08D9E5"/>
    <w:lvl w:ilvl="0" w:tentative="0">
      <w:start w:val="1"/>
      <w:numFmt w:val="chineseCounting"/>
      <w:suff w:val="nothing"/>
      <w:lvlText w:val="（%1）"/>
      <w:lvlJc w:val="left"/>
      <w:rPr>
        <w:rFonts w:hint="eastAsia"/>
      </w:rPr>
    </w:lvl>
  </w:abstractNum>
  <w:abstractNum w:abstractNumId="4">
    <w:nsid w:val="EC410739"/>
    <w:multiLevelType w:val="singleLevel"/>
    <w:tmpl w:val="EC410739"/>
    <w:lvl w:ilvl="0" w:tentative="0">
      <w:start w:val="1"/>
      <w:numFmt w:val="decimal"/>
      <w:suff w:val="nothing"/>
      <w:lvlText w:val="%1、"/>
      <w:lvlJc w:val="left"/>
      <w:pPr>
        <w:ind w:left="580" w:leftChars="0" w:firstLine="0" w:firstLineChars="0"/>
      </w:pPr>
    </w:lvl>
  </w:abstractNum>
  <w:abstractNum w:abstractNumId="5">
    <w:nsid w:val="FFC69FB1"/>
    <w:multiLevelType w:val="singleLevel"/>
    <w:tmpl w:val="FFC69FB1"/>
    <w:lvl w:ilvl="0" w:tentative="0">
      <w:start w:val="2"/>
      <w:numFmt w:val="decimal"/>
      <w:suff w:val="nothing"/>
      <w:lvlText w:val="%1、"/>
      <w:lvlJc w:val="left"/>
    </w:lvl>
  </w:abstractNum>
  <w:abstractNum w:abstractNumId="6">
    <w:nsid w:val="0F070C4A"/>
    <w:multiLevelType w:val="singleLevel"/>
    <w:tmpl w:val="0F070C4A"/>
    <w:lvl w:ilvl="0" w:tentative="0">
      <w:start w:val="2"/>
      <w:numFmt w:val="chineseCounting"/>
      <w:suff w:val="nothing"/>
      <w:lvlText w:val="（%1）"/>
      <w:lvlJc w:val="left"/>
      <w:rPr>
        <w:rFonts w:hint="eastAsia"/>
      </w:rPr>
    </w:lvl>
  </w:abstractNum>
  <w:abstractNum w:abstractNumId="7">
    <w:nsid w:val="17F2680D"/>
    <w:multiLevelType w:val="singleLevel"/>
    <w:tmpl w:val="17F2680D"/>
    <w:lvl w:ilvl="0" w:tentative="0">
      <w:start w:val="2"/>
      <w:numFmt w:val="chineseCounting"/>
      <w:suff w:val="nothing"/>
      <w:lvlText w:val="（%1）"/>
      <w:lvlJc w:val="left"/>
      <w:rPr>
        <w:rFonts w:hint="eastAsia"/>
      </w:rPr>
    </w:lvl>
  </w:abstractNum>
  <w:abstractNum w:abstractNumId="8">
    <w:nsid w:val="582BC98B"/>
    <w:multiLevelType w:val="singleLevel"/>
    <w:tmpl w:val="582BC98B"/>
    <w:lvl w:ilvl="0" w:tentative="0">
      <w:start w:val="4"/>
      <w:numFmt w:val="chineseCounting"/>
      <w:suff w:val="nothing"/>
      <w:lvlText w:val="%1、"/>
      <w:lvlJc w:val="left"/>
      <w:rPr>
        <w:rFonts w:hint="eastAsia"/>
      </w:rPr>
    </w:lvl>
  </w:abstractNum>
  <w:num w:numId="1">
    <w:abstractNumId w:val="5"/>
  </w:num>
  <w:num w:numId="2">
    <w:abstractNumId w:val="7"/>
  </w:num>
  <w:num w:numId="3">
    <w:abstractNumId w:val="0"/>
  </w:num>
  <w:num w:numId="4">
    <w:abstractNumId w:val="1"/>
  </w:num>
  <w:num w:numId="5">
    <w:abstractNumId w:val="3"/>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F123A"/>
    <w:rsid w:val="0A2D5AD1"/>
    <w:rsid w:val="0CA606B3"/>
    <w:rsid w:val="0FBA36C8"/>
    <w:rsid w:val="13D563DA"/>
    <w:rsid w:val="228B5E56"/>
    <w:rsid w:val="28AF1B92"/>
    <w:rsid w:val="29864938"/>
    <w:rsid w:val="309E73F1"/>
    <w:rsid w:val="36150926"/>
    <w:rsid w:val="3AC940DF"/>
    <w:rsid w:val="4DB9316E"/>
    <w:rsid w:val="4DF477E7"/>
    <w:rsid w:val="50A50159"/>
    <w:rsid w:val="51960D1E"/>
    <w:rsid w:val="54825E81"/>
    <w:rsid w:val="59C51B1E"/>
    <w:rsid w:val="5B1B3274"/>
    <w:rsid w:val="5BB72CC5"/>
    <w:rsid w:val="5C5D15F6"/>
    <w:rsid w:val="5CD8640B"/>
    <w:rsid w:val="5F2A339D"/>
    <w:rsid w:val="664C7483"/>
    <w:rsid w:val="6FA521FB"/>
    <w:rsid w:val="70A920D7"/>
    <w:rsid w:val="7191218A"/>
    <w:rsid w:val="7251231B"/>
    <w:rsid w:val="75EC69AF"/>
    <w:rsid w:val="77B83E7D"/>
    <w:rsid w:val="79095FD3"/>
    <w:rsid w:val="7E614C22"/>
    <w:rsid w:val="7EE32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left="128"/>
      <w:outlineLvl w:val="1"/>
    </w:pPr>
    <w:rPr>
      <w:rFonts w:ascii="方正小标宋简体" w:hAnsi="方正小标宋简体" w:eastAsia="方正小标宋简体" w:cs="方正小标宋简体"/>
      <w:sz w:val="44"/>
      <w:szCs w:val="44"/>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Title"/>
    <w:basedOn w:val="1"/>
    <w:next w:val="1"/>
    <w:link w:val="11"/>
    <w:qFormat/>
    <w:uiPriority w:val="10"/>
    <w:pPr>
      <w:spacing w:before="240" w:after="60"/>
      <w:jc w:val="center"/>
      <w:outlineLvl w:val="0"/>
    </w:pPr>
    <w:rPr>
      <w:rFonts w:ascii="Cambria" w:hAnsi="Cambria" w:cs="Times New Roman"/>
      <w:b/>
      <w:bCs/>
      <w:sz w:val="32"/>
      <w:szCs w:val="32"/>
    </w:rPr>
  </w:style>
  <w:style w:type="paragraph" w:styleId="6">
    <w:name w:val="Body Text First Indent"/>
    <w:basedOn w:val="3"/>
    <w:unhideWhenUsed/>
    <w:qFormat/>
    <w:uiPriority w:val="0"/>
    <w:pPr>
      <w:widowControl/>
      <w:adjustRightInd w:val="0"/>
      <w:snapToGrid w:val="0"/>
      <w:ind w:firstLine="420" w:firstLineChars="100"/>
      <w:jc w:val="left"/>
    </w:pPr>
    <w:rPr>
      <w:rFonts w:ascii="Tahoma" w:hAnsi="Tahoma" w:eastAsia="微软雅黑" w:cs="Times New Roman"/>
      <w:kern w:val="0"/>
      <w:sz w:val="22"/>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rPr>
      <w:rFonts w:ascii="宋体" w:hAnsi="宋体" w:eastAsia="宋体" w:cs="宋体"/>
    </w:rPr>
  </w:style>
  <w:style w:type="character" w:customStyle="1" w:styleId="11">
    <w:name w:val="标题 Char"/>
    <w:link w:val="5"/>
    <w:qFormat/>
    <w:uiPriority w:val="10"/>
    <w:rPr>
      <w:rFonts w:ascii="Cambria" w:hAnsi="Cambria" w:cs="Times New Roman"/>
      <w:b/>
      <w:bCs/>
      <w:sz w:val="32"/>
      <w:szCs w:val="32"/>
    </w:rPr>
  </w:style>
  <w:style w:type="paragraph" w:styleId="12">
    <w:name w:val="List Paragraph"/>
    <w:basedOn w:val="1"/>
    <w:qFormat/>
    <w:uiPriority w:val="34"/>
    <w:pPr>
      <w:ind w:firstLine="420" w:firstLineChars="200"/>
    </w:pPr>
    <w:rPr>
      <w:rFonts w:eastAsia="仿宋_GB2312"/>
      <w:sz w:val="24"/>
      <w:szCs w:val="22"/>
    </w:rPr>
  </w:style>
  <w:style w:type="paragraph" w:customStyle="1" w:styleId="13">
    <w:name w:val="正文1 Char Char Char"/>
    <w:basedOn w:val="1"/>
    <w:qFormat/>
    <w:uiPriority w:val="0"/>
    <w:pPr>
      <w:spacing w:line="360" w:lineRule="auto"/>
      <w:ind w:firstLine="200" w:firstLineChars="200"/>
    </w:pPr>
  </w:style>
  <w:style w:type="character" w:customStyle="1" w:styleId="14">
    <w:name w:val="font51"/>
    <w:basedOn w:val="9"/>
    <w:qFormat/>
    <w:uiPriority w:val="0"/>
    <w:rPr>
      <w:rFonts w:hint="default" w:ascii="Times New Roman" w:hAnsi="Times New Roman" w:cs="Times New Roman"/>
      <w:color w:val="000000"/>
      <w:sz w:val="18"/>
      <w:szCs w:val="18"/>
      <w:u w:val="none"/>
    </w:rPr>
  </w:style>
  <w:style w:type="character" w:customStyle="1" w:styleId="15">
    <w:name w:val="font141"/>
    <w:basedOn w:val="9"/>
    <w:qFormat/>
    <w:uiPriority w:val="0"/>
    <w:rPr>
      <w:rFonts w:hint="eastAsia" w:ascii="宋体" w:hAnsi="宋体" w:eastAsia="宋体" w:cs="宋体"/>
      <w:color w:val="000000"/>
      <w:sz w:val="18"/>
      <w:szCs w:val="18"/>
      <w:u w:val="none"/>
    </w:rPr>
  </w:style>
  <w:style w:type="character" w:customStyle="1" w:styleId="16">
    <w:name w:val="font01"/>
    <w:basedOn w:val="9"/>
    <w:qFormat/>
    <w:uiPriority w:val="0"/>
    <w:rPr>
      <w:rFonts w:ascii="宋体" w:hAnsi="宋体" w:eastAsia="宋体" w:cs="宋体"/>
      <w:color w:val="000000"/>
      <w:sz w:val="18"/>
      <w:szCs w:val="18"/>
      <w:u w:val="none"/>
    </w:rPr>
  </w:style>
  <w:style w:type="character" w:customStyle="1" w:styleId="17">
    <w:name w:val="font81"/>
    <w:basedOn w:val="9"/>
    <w:qFormat/>
    <w:uiPriority w:val="0"/>
    <w:rPr>
      <w:rFonts w:hint="eastAsia" w:ascii="微软雅黑" w:hAnsi="微软雅黑" w:eastAsia="微软雅黑" w:cs="微软雅黑"/>
      <w:color w:val="000000"/>
      <w:sz w:val="18"/>
      <w:szCs w:val="18"/>
      <w:u w:val="none"/>
    </w:rPr>
  </w:style>
  <w:style w:type="character" w:customStyle="1" w:styleId="18">
    <w:name w:val="font7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2021-05-20T07:24:00Z</dcterms:created>
  <dc:creator>Administrator</dc:creator>
  <cp:lastModifiedBy>Administrator</cp:lastModifiedBy>
  <dcterms:modified xsi:type="dcterms:W3CDTF">2022-05-09T03:34:39Z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6D9A0BE81EA44B91805AE7A8E38D5C0F</vt:lpwstr>
  </property>
</Properties>
</file>