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CE9DD">
      <w:pPr>
        <w:jc w:val="center"/>
        <w:rPr>
          <w:rFonts w:hint="eastAsia" w:ascii="宋体" w:hAnsi="宋体"/>
          <w:bCs/>
          <w:sz w:val="44"/>
          <w:szCs w:val="44"/>
        </w:rPr>
      </w:pPr>
      <w:r>
        <w:rPr>
          <w:rFonts w:hint="eastAsia" w:ascii="宋体" w:hAnsi="宋体"/>
          <w:bCs/>
          <w:sz w:val="44"/>
          <w:szCs w:val="44"/>
        </w:rPr>
        <w:t>浮梁县市政服务中心2025年上半年</w:t>
      </w:r>
    </w:p>
    <w:p w14:paraId="004BA02A">
      <w:pPr>
        <w:jc w:val="center"/>
        <w:rPr>
          <w:rFonts w:hint="eastAsia" w:ascii="宋体" w:hAnsi="宋体"/>
          <w:bCs/>
          <w:sz w:val="44"/>
          <w:szCs w:val="44"/>
        </w:rPr>
      </w:pPr>
      <w:r>
        <w:rPr>
          <w:rFonts w:hint="eastAsia" w:ascii="宋体" w:hAnsi="宋体"/>
          <w:bCs/>
          <w:sz w:val="44"/>
          <w:szCs w:val="44"/>
        </w:rPr>
        <w:t>工作总结</w:t>
      </w:r>
    </w:p>
    <w:p w14:paraId="13D60562">
      <w:pPr>
        <w:jc w:val="center"/>
        <w:rPr>
          <w:rFonts w:hint="eastAsia" w:ascii="宋体" w:hAnsi="宋体"/>
          <w:b/>
          <w:sz w:val="32"/>
          <w:szCs w:val="32"/>
        </w:rPr>
      </w:pPr>
    </w:p>
    <w:p w14:paraId="3761B959">
      <w:pPr>
        <w:spacing w:line="576" w:lineRule="exact"/>
        <w:ind w:firstLine="640" w:firstLineChars="200"/>
        <w:rPr>
          <w:rFonts w:ascii="仿宋_GB2312" w:eastAsia="仿宋_GB2312"/>
          <w:sz w:val="32"/>
          <w:szCs w:val="32"/>
        </w:rPr>
      </w:pPr>
      <w:r>
        <w:rPr>
          <w:rFonts w:hint="eastAsia" w:ascii="仿宋_GB2312" w:eastAsia="仿宋_GB2312"/>
          <w:sz w:val="32"/>
          <w:szCs w:val="32"/>
        </w:rPr>
        <w:t>2025年上半年，在局党组坚强领导下，浮梁县市政服务中心深入贯彻落实习近平新时代中国特色社会主义思想精神，坚持稳中求进工作总基调，完整、准确、全面贯彻新发展理念，攻坚克难，真抓实干，各项工作取得积极进展。现将上半年工作情况总结如下。</w:t>
      </w:r>
    </w:p>
    <w:p w14:paraId="57CB2E45">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一、2025年上半年工作开展情况</w:t>
      </w:r>
    </w:p>
    <w:p w14:paraId="28BAE1E3">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（一）加大园林养护力度</w:t>
      </w:r>
    </w:p>
    <w:p w14:paraId="3B30A801">
      <w:pPr>
        <w:ind w:firstLine="320" w:firstLineChars="100"/>
        <w:rPr>
          <w:rFonts w:hint="eastAsia" w:ascii="仿宋_GB2312" w:hAnsi="宋体" w:eastAsia="仿宋_GB2312"/>
          <w:sz w:val="32"/>
          <w:szCs w:val="32"/>
        </w:rPr>
      </w:pPr>
      <w:r>
        <w:rPr>
          <w:rFonts w:hint="eastAsia" w:ascii="仿宋_GB2312" w:hAnsi="宋体" w:eastAsia="仿宋_GB2312"/>
          <w:sz w:val="32"/>
          <w:szCs w:val="32"/>
        </w:rPr>
        <w:t>今年上半年，园林绿化总共绿化养护150万平方米，冬季树木防虫涂白</w:t>
      </w:r>
      <w:r>
        <w:rPr>
          <w:rFonts w:ascii="仿宋_GB2312" w:hAnsi="宋体" w:eastAsia="仿宋_GB2312"/>
          <w:sz w:val="32"/>
          <w:szCs w:val="32"/>
        </w:rPr>
        <w:t>31000</w:t>
      </w:r>
      <w:r>
        <w:rPr>
          <w:rFonts w:hint="eastAsia" w:ascii="仿宋_GB2312" w:hAnsi="宋体" w:eastAsia="仿宋_GB2312"/>
          <w:sz w:val="32"/>
          <w:szCs w:val="32"/>
        </w:rPr>
        <w:t>余珠。对低温期间所有热带植物覆膜保护，于3月期间清除。春季施肥约2</w:t>
      </w:r>
      <w:r>
        <w:rPr>
          <w:rFonts w:ascii="仿宋_GB2312" w:hAnsi="宋体" w:eastAsia="仿宋_GB2312"/>
          <w:sz w:val="32"/>
          <w:szCs w:val="32"/>
        </w:rPr>
        <w:t>5</w:t>
      </w:r>
      <w:r>
        <w:rPr>
          <w:rFonts w:hint="eastAsia" w:ascii="仿宋_GB2312" w:hAnsi="宋体" w:eastAsia="仿宋_GB2312"/>
          <w:sz w:val="32"/>
          <w:szCs w:val="32"/>
        </w:rPr>
        <w:t>吨，铺设草皮2000平方，</w:t>
      </w:r>
      <w:r>
        <w:rPr>
          <w:rFonts w:hint="eastAsia" w:ascii="仿宋_GB2312" w:hAnsi="黑体" w:eastAsia="仿宋_GB2312" w:cs="宋体"/>
          <w:color w:val="333333"/>
          <w:kern w:val="0"/>
          <w:sz w:val="32"/>
          <w:szCs w:val="32"/>
        </w:rPr>
        <w:t>绿篱小苗补种3000余株，</w:t>
      </w:r>
      <w:r>
        <w:rPr>
          <w:rFonts w:hint="eastAsia" w:ascii="仿宋_GB2312" w:hAnsi="宋体" w:eastAsia="仿宋_GB2312"/>
          <w:sz w:val="32"/>
          <w:szCs w:val="32"/>
        </w:rPr>
        <w:t>播种草籽约7</w:t>
      </w:r>
      <w:r>
        <w:rPr>
          <w:rFonts w:ascii="仿宋_GB2312" w:hAnsi="宋体" w:eastAsia="仿宋_GB2312"/>
          <w:sz w:val="32"/>
          <w:szCs w:val="32"/>
        </w:rPr>
        <w:t>0</w:t>
      </w:r>
      <w:r>
        <w:rPr>
          <w:rFonts w:hint="eastAsia" w:ascii="仿宋_GB2312" w:hAnsi="宋体" w:eastAsia="仿宋_GB2312"/>
          <w:sz w:val="32"/>
          <w:szCs w:val="32"/>
        </w:rPr>
        <w:t>万平方米</w:t>
      </w:r>
      <w:r>
        <w:rPr>
          <w:rFonts w:ascii="仿宋_GB2312" w:hAnsi="黑体" w:eastAsia="仿宋_GB2312" w:cs="宋体"/>
          <w:color w:val="333333"/>
          <w:kern w:val="0"/>
          <w:sz w:val="32"/>
          <w:szCs w:val="32"/>
        </w:rPr>
        <w:t>。</w:t>
      </w:r>
      <w:r>
        <w:rPr>
          <w:rFonts w:hint="eastAsia" w:ascii="仿宋_GB2312" w:hAnsi="宋体" w:eastAsia="仿宋_GB2312"/>
          <w:sz w:val="32"/>
          <w:szCs w:val="32"/>
        </w:rPr>
        <w:t>挖掘养护沟，</w:t>
      </w:r>
      <w:r>
        <w:rPr>
          <w:rFonts w:ascii="仿宋_GB2312" w:hAnsi="宋体" w:eastAsia="仿宋_GB2312"/>
          <w:sz w:val="32"/>
          <w:szCs w:val="32"/>
        </w:rPr>
        <w:t>分离灌木和花草，</w:t>
      </w:r>
      <w:r>
        <w:rPr>
          <w:rFonts w:hint="eastAsia" w:ascii="仿宋_GB2312" w:hAnsi="宋体" w:eastAsia="仿宋_GB2312"/>
          <w:sz w:val="32"/>
          <w:szCs w:val="32"/>
        </w:rPr>
        <w:t>保障</w:t>
      </w:r>
      <w:r>
        <w:rPr>
          <w:rFonts w:ascii="仿宋_GB2312" w:hAnsi="宋体" w:eastAsia="仿宋_GB2312"/>
          <w:sz w:val="32"/>
          <w:szCs w:val="32"/>
        </w:rPr>
        <w:t>绿植</w:t>
      </w:r>
      <w:r>
        <w:rPr>
          <w:rFonts w:hint="eastAsia" w:ascii="仿宋_GB2312" w:hAnsi="宋体" w:eastAsia="仿宋_GB2312"/>
          <w:sz w:val="32"/>
          <w:szCs w:val="32"/>
        </w:rPr>
        <w:t>的生长。</w:t>
      </w:r>
      <w:r>
        <w:rPr>
          <w:rFonts w:hint="eastAsia" w:ascii="仿宋_GB2312" w:hAnsi="黑体" w:eastAsia="仿宋_GB2312" w:cs="宋体"/>
          <w:color w:val="333333"/>
          <w:kern w:val="0"/>
          <w:sz w:val="32"/>
          <w:szCs w:val="32"/>
        </w:rPr>
        <w:t>对</w:t>
      </w:r>
      <w:r>
        <w:rPr>
          <w:rFonts w:hint="eastAsia" w:ascii="仿宋_GB2312" w:eastAsia="仿宋_GB2312"/>
          <w:sz w:val="32"/>
          <w:szCs w:val="32"/>
        </w:rPr>
        <w:t>县城部分区域的</w:t>
      </w:r>
      <w:r>
        <w:rPr>
          <w:rFonts w:ascii="仿宋_GB2312" w:hAnsi="黑体" w:eastAsia="仿宋_GB2312" w:cs="宋体"/>
          <w:color w:val="333333"/>
          <w:kern w:val="0"/>
          <w:sz w:val="32"/>
          <w:szCs w:val="32"/>
        </w:rPr>
        <w:t>草坪进行修整、修剪和施肥等工作，</w:t>
      </w:r>
      <w:r>
        <w:rPr>
          <w:rFonts w:hint="eastAsia" w:ascii="仿宋_GB2312" w:eastAsia="仿宋_GB2312"/>
          <w:sz w:val="32"/>
          <w:szCs w:val="32"/>
        </w:rPr>
        <w:t>重点草坪打除</w:t>
      </w:r>
      <w:r>
        <w:rPr>
          <w:rFonts w:hint="eastAsia" w:ascii="仿宋_GB2312" w:hAnsi="宋体" w:eastAsia="仿宋_GB2312"/>
          <w:sz w:val="32"/>
          <w:szCs w:val="32"/>
        </w:rPr>
        <w:t>草剂120万平方米，对</w:t>
      </w:r>
      <w:r>
        <w:rPr>
          <w:rFonts w:ascii="仿宋_GB2312" w:hAnsi="宋体" w:eastAsia="仿宋_GB2312"/>
          <w:sz w:val="32"/>
          <w:szCs w:val="32"/>
        </w:rPr>
        <w:t>城区乔木、灌木和绿篱植物适时修剪造型</w:t>
      </w:r>
      <w:r>
        <w:rPr>
          <w:rFonts w:hint="eastAsia" w:ascii="仿宋_GB2312" w:hAnsi="宋体" w:eastAsia="仿宋_GB2312"/>
          <w:sz w:val="32"/>
          <w:szCs w:val="32"/>
        </w:rPr>
        <w:t>约15000平方，修剪行道树枯枝约1300棵，</w:t>
      </w:r>
      <w:r>
        <w:rPr>
          <w:rFonts w:hint="eastAsia" w:ascii="仿宋_GB2312" w:eastAsia="仿宋_GB2312"/>
          <w:sz w:val="32"/>
          <w:szCs w:val="32"/>
        </w:rPr>
        <w:t>夏季高温天气对所有绿植安排洒水车洒水养护，</w:t>
      </w:r>
      <w:r>
        <w:rPr>
          <w:rFonts w:ascii="仿宋_GB2312" w:hAnsi="宋体" w:eastAsia="仿宋_GB2312"/>
          <w:sz w:val="32"/>
          <w:szCs w:val="32"/>
        </w:rPr>
        <w:t>确保</w:t>
      </w:r>
      <w:r>
        <w:rPr>
          <w:rFonts w:hint="eastAsia" w:ascii="仿宋_GB2312" w:hAnsi="宋体" w:eastAsia="仿宋_GB2312"/>
          <w:sz w:val="32"/>
          <w:szCs w:val="32"/>
        </w:rPr>
        <w:t>县城</w:t>
      </w:r>
      <w:r>
        <w:rPr>
          <w:rFonts w:ascii="仿宋_GB2312" w:hAnsi="宋体" w:eastAsia="仿宋_GB2312"/>
          <w:sz w:val="32"/>
          <w:szCs w:val="32"/>
        </w:rPr>
        <w:t>内的树木健康生长</w:t>
      </w:r>
      <w:r>
        <w:rPr>
          <w:rFonts w:hint="eastAsia" w:ascii="仿宋_GB2312" w:hAnsi="宋体" w:eastAsia="仿宋_GB2312"/>
          <w:sz w:val="32"/>
          <w:szCs w:val="32"/>
        </w:rPr>
        <w:t>，保证绿化成果。公园完成新种植树木100株，绿化面积扩大10%，补植乔灌木90株，跟换浣花港洗墙灯67根，三贤湖灯泡68个，24v200W电源28个，24W光源灯36个，天宝公园草坪灯28个，24V400W光源灯19个。</w:t>
      </w:r>
    </w:p>
    <w:p w14:paraId="497AAD7C">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（二）开展市政设施管养</w:t>
      </w:r>
    </w:p>
    <w:p w14:paraId="1814EED6">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上半年以来，市政共更换井盖34套，累计修复面积62.35平米，修复吸水砖12.7平米，路缘石1.4米，防撞柱3个，树围地砖1.3平米，完成人行道降坡3.5米，完成花池围砌破损修复3处，拨钉1处 ，修复水管3处。加强日常对县城城区路灯设施的巡查、维护工作，重点对浮梁大道、朝阳大道、新昌路的光源模组及驱动电源进行了彻底改组更换。共计维修更换LED光源模组1580余块，更换电源控制720只，更换LED灯具200只，抢修电缆故障点50处，更换电缆2000余米。维修保养智能控制箱30台，修复及更换被撞路灯杆4杆，更换损坏路灯井盖150余块，从而达到了道路灯设施完好率达100%，亮灯率达98%以上。</w:t>
      </w:r>
    </w:p>
    <w:p w14:paraId="7DD7BE7F">
      <w:pPr>
        <w:spacing w:line="576" w:lineRule="exact"/>
        <w:ind w:firstLine="643" w:firstLineChars="200"/>
        <w:rPr>
          <w:rFonts w:ascii="仿宋_GB2312" w:eastAsia="仿宋_GB2312"/>
          <w:sz w:val="32"/>
          <w:szCs w:val="32"/>
        </w:rPr>
      </w:pPr>
      <w:r>
        <w:rPr>
          <w:rFonts w:hint="eastAsia" w:ascii="仿宋_GB2312" w:eastAsia="仿宋_GB2312"/>
          <w:b/>
          <w:bCs/>
          <w:sz w:val="32"/>
          <w:szCs w:val="32"/>
        </w:rPr>
        <w:t>（三）提高环卫保洁力度</w:t>
      </w:r>
    </w:p>
    <w:p w14:paraId="24153AB5">
      <w:pPr>
        <w:spacing w:line="36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　</w:t>
      </w:r>
      <w:r>
        <w:rPr>
          <w:rFonts w:hint="eastAsia" w:ascii="仿宋_GB2312" w:hAnsi="宋体" w:eastAsia="仿宋_GB2312"/>
          <w:sz w:val="32"/>
          <w:szCs w:val="32"/>
        </w:rPr>
        <w:t>截止今年6月份，全县城乡共清运生活垃圾约3.2万吨，其中城区1.7万吨，农村1.5万吨，实现无害化处理率100%。浮梁城区累计清理卫生死角415处，垃圾量为124吨，清理百里风光带累计260公里。累计循环清洗垃圾桶、果壳箱18次1400个；累计清洗公交站台等公共设施54次，清洗油污200处。累计清理小广告358条。累计整改电动车辆乱停乱放620台次。辖区内19座公厕每天派出公厕管理员巡回检查每日每厕最少3次，每日每厕消杀2次，并对内部设施进行维修累计275次。辖区中转站对站内外地面进行冲洗消杀每日4次，切实做好消杀记录。配合各社区及挂点单位清理清运各类杂物、装修垃圾累计50吨。浮梁乡镇清理卫生死角535处，清理大件垃圾、杂物、石块等600吨，清理垃圾小广告620处，循环清洗垃圾桶12次每次4900个，清洗污染路面300处，中转站、公厕累计消杀530次。公园开展“日产日清”行动，清运垃圾964车次，擦洗果皮箱400余个，重点整治卫生死角及乱张贴现象。节假日期间</w:t>
      </w:r>
      <w:r>
        <w:rPr>
          <w:rFonts w:hint="eastAsia" w:ascii="仿宋" w:hAnsi="仿宋" w:eastAsia="仿宋" w:cs="仿宋"/>
          <w:sz w:val="32"/>
          <w:szCs w:val="32"/>
        </w:rPr>
        <w:t>做好各点位环境卫生工作，在“2025浮梁买茶节”及春节、五一、端午长假期间全面落实环境卫生保障，累计完成各类迎检、活动80次。</w:t>
      </w:r>
    </w:p>
    <w:p w14:paraId="456C6718">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（四）开展垃圾分类工作</w:t>
      </w:r>
    </w:p>
    <w:p w14:paraId="26EB624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今年以来，浮梁县城管局联合社区、机管中心等单位，扎实开展第三届全国城市生活垃圾分类宣传周活动，按照住建部《关于开展第三届全国城市生活垃圾分类宣传周活动的通知》和市分类办部署要求，采用进校园、进社区、进机关单位的形式，开展了“分类齐参与，低碳新时尚”主题宣传活动。此次活动周发动志愿者286人次，覆盖家庭、单位7210户数；开展其他各类活动12场次，直接参与960人数，影响覆盖56923人数。共刊发报道12篇，宣传报道触达66130人次，浏览量达到66530人次。同时按照上级要求，我县创建7个生活垃圾分类示范小区（黄龙湾、瓷都名府、书香名苑、世纪嘉园、龙湾御墅、龙湖小区、宝鼎盛世）。共建四分类亭7个，两分类亭8个，宣传栏7个，进小区入户宣传1253户，发放宣传册 1262份，持续推进小区垃圾分类工作。</w:t>
      </w:r>
    </w:p>
    <w:p w14:paraId="7E11F824">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（五）安全管理与应急响应工作</w:t>
      </w:r>
    </w:p>
    <w:p w14:paraId="10773E09">
      <w:pPr>
        <w:spacing w:line="360" w:lineRule="auto"/>
        <w:ind w:firstLine="560" w:firstLineChars="200"/>
        <w:rPr>
          <w:rFonts w:hint="eastAsia" w:ascii="仿宋" w:hAnsi="仿宋" w:eastAsia="仿宋" w:cs="仿宋"/>
          <w:sz w:val="32"/>
          <w:szCs w:val="32"/>
        </w:rPr>
      </w:pPr>
      <w:r>
        <w:rPr>
          <w:rFonts w:hint="eastAsia" w:ascii="华文宋体" w:hAnsi="华文宋体" w:eastAsia="华文宋体" w:cs="华文宋体"/>
          <w:sz w:val="28"/>
          <w:szCs w:val="28"/>
        </w:rPr>
        <w:t xml:space="preserve"> </w:t>
      </w:r>
      <w:r>
        <w:rPr>
          <w:rFonts w:hint="eastAsia" w:ascii="仿宋_GB2312" w:hAnsi="宋体" w:eastAsia="仿宋_GB2312"/>
          <w:sz w:val="32"/>
          <w:szCs w:val="32"/>
        </w:rPr>
        <w:t xml:space="preserve"> 制止车辆入园、宠物放养等不文明行为，加强节假日巡逻，保障游客安全。</w:t>
      </w:r>
      <w:r>
        <w:rPr>
          <w:rFonts w:hint="eastAsia" w:ascii="仿宋" w:hAnsi="仿宋" w:eastAsia="仿宋" w:cs="仿宋"/>
          <w:sz w:val="32"/>
          <w:szCs w:val="32"/>
        </w:rPr>
        <w:t>组织相关股室人员对大件杂物处置中心、查大中转站进行了安全生产检查，提出整改意见，要求公司对中转站、公厕等场所室内用电用火进行全面检查，有关企业积极开展自查，并组织安全演练3次，安全生产培训6次，安全会议12次。</w:t>
      </w:r>
    </w:p>
    <w:p w14:paraId="4A883551">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二、存在问题</w:t>
      </w:r>
    </w:p>
    <w:p w14:paraId="66723BF1">
      <w:pPr>
        <w:ind w:firstLine="640" w:firstLineChars="200"/>
        <w:rPr>
          <w:rFonts w:ascii="仿宋_GB2312" w:eastAsia="仿宋_GB2312"/>
          <w:sz w:val="32"/>
          <w:szCs w:val="32"/>
          <w:highlight w:val="none"/>
        </w:rPr>
      </w:pPr>
      <w:r>
        <w:rPr>
          <w:rFonts w:hint="eastAsia" w:ascii="仿宋_GB2312" w:eastAsia="仿宋_GB2312"/>
          <w:sz w:val="32"/>
          <w:szCs w:val="32"/>
        </w:rPr>
        <w:t>（一）精细管理上有待提高。目前我县市政服务水平已显著提升，但仍然存在一些细节性问题、管理上的盲点，精细化还不够。按照辖区路段实行“网格化”责任划分，没有落实定人、定岗、定责的巡查制度，在下足“绣花功夫”管养市政基础设施上，还需要进一步抓好提升。</w:t>
      </w:r>
      <w:r>
        <w:rPr>
          <w:rFonts w:hint="eastAsia" w:ascii="仿宋_GB2312" w:eastAsia="仿宋_GB2312"/>
          <w:sz w:val="32"/>
          <w:szCs w:val="32"/>
          <w:highlight w:val="none"/>
        </w:rPr>
        <w:t>例如公园部分区域补植后养护不到位，三贤湖公园黄土裸露、天宝公园棕枯枝未及时清理；市政设施巡查覆盖存在盲区，隐患发现效率待提升。</w:t>
      </w:r>
    </w:p>
    <w:p w14:paraId="47726C62">
      <w:pPr>
        <w:spacing w:line="576" w:lineRule="exact"/>
        <w:ind w:firstLine="640" w:firstLineChars="200"/>
        <w:rPr>
          <w:rFonts w:ascii="仿宋_GB2312" w:eastAsia="仿宋_GB2312"/>
          <w:sz w:val="32"/>
          <w:szCs w:val="32"/>
        </w:rPr>
      </w:pPr>
      <w:r>
        <w:rPr>
          <w:rFonts w:hint="eastAsia" w:ascii="仿宋_GB2312" w:eastAsia="仿宋_GB2312"/>
          <w:sz w:val="32"/>
          <w:szCs w:val="32"/>
        </w:rPr>
        <w:t>（二）工作人员的综合素质参差不齐。主动学习、理解依法行政的认知水平不高，部分工作人员法治意识淡薄，责任心不强，被动地去工作，主动发现问题和解决问题能力不强。</w:t>
      </w:r>
    </w:p>
    <w:p w14:paraId="0BB4D1A8">
      <w:pPr>
        <w:spacing w:line="576" w:lineRule="exact"/>
        <w:ind w:firstLine="640" w:firstLineChars="200"/>
        <w:rPr>
          <w:rFonts w:ascii="仿宋_GB2312" w:eastAsia="仿宋_GB2312"/>
          <w:sz w:val="32"/>
          <w:szCs w:val="32"/>
        </w:rPr>
      </w:pPr>
      <w:r>
        <w:rPr>
          <w:rFonts w:hint="eastAsia" w:ascii="仿宋_GB2312" w:eastAsia="仿宋_GB2312"/>
          <w:sz w:val="32"/>
          <w:szCs w:val="32"/>
        </w:rPr>
        <w:t>（三）无物业小区管理有待提高。我县无物业小区较多，大多配套设施不完善，生活垃圾堆积严重，清运转运不及时，防火防盗功能薄弱，甚至有的出现排水设施、供电线路老化，下水道堵塞等问题，居民环境“脏乱差”，群众安全感普遍较低。</w:t>
      </w:r>
    </w:p>
    <w:p w14:paraId="32DBDCA5">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三、下一步工作安排</w:t>
      </w:r>
    </w:p>
    <w:p w14:paraId="37AC6BC7">
      <w:pPr>
        <w:spacing w:line="576" w:lineRule="exact"/>
        <w:ind w:firstLine="640" w:firstLineChars="200"/>
        <w:rPr>
          <w:rFonts w:ascii="仿宋_GB2312" w:eastAsia="仿宋_GB2312"/>
          <w:sz w:val="32"/>
          <w:szCs w:val="32"/>
        </w:rPr>
      </w:pPr>
      <w:r>
        <w:rPr>
          <w:rFonts w:hint="eastAsia" w:ascii="仿宋_GB2312" w:eastAsia="仿宋_GB2312"/>
          <w:sz w:val="32"/>
          <w:szCs w:val="32"/>
        </w:rPr>
        <w:t>（一）持续深入推进</w:t>
      </w:r>
      <w:r>
        <w:rPr>
          <w:rFonts w:hint="eastAsia" w:ascii="仿宋_GB2312" w:eastAsia="仿宋_GB2312"/>
          <w:sz w:val="32"/>
          <w:szCs w:val="32"/>
          <w:lang w:eastAsia="zh-CN"/>
        </w:rPr>
        <w:t>中央八项规定精神学习教育</w:t>
      </w:r>
      <w:r>
        <w:rPr>
          <w:rFonts w:hint="eastAsia" w:ascii="仿宋_GB2312" w:eastAsia="仿宋_GB2312"/>
          <w:sz w:val="32"/>
          <w:szCs w:val="32"/>
        </w:rPr>
        <w:t>走深走实，切实把</w:t>
      </w:r>
      <w:r>
        <w:rPr>
          <w:rFonts w:hint="eastAsia" w:ascii="仿宋_GB2312" w:eastAsia="仿宋_GB2312"/>
          <w:sz w:val="32"/>
          <w:szCs w:val="32"/>
          <w:lang w:eastAsia="zh-CN"/>
        </w:rPr>
        <w:t>中央八项规定精神及其实施细则精神</w:t>
      </w:r>
      <w:r>
        <w:rPr>
          <w:rFonts w:hint="eastAsia" w:ascii="仿宋_GB2312" w:eastAsia="仿宋_GB2312"/>
          <w:sz w:val="32"/>
          <w:szCs w:val="32"/>
        </w:rPr>
        <w:t>学深悟透，紧紧围绕</w:t>
      </w:r>
      <w:r>
        <w:rPr>
          <w:rFonts w:hint="eastAsia" w:ascii="仿宋_GB2312" w:eastAsia="仿宋_GB2312"/>
          <w:sz w:val="32"/>
          <w:szCs w:val="32"/>
          <w:lang w:eastAsia="zh-CN"/>
        </w:rPr>
        <w:t>习近平总书记关于加强党的作风建设重要论述</w:t>
      </w:r>
      <w:r>
        <w:rPr>
          <w:rFonts w:hint="eastAsia" w:ascii="仿宋_GB2312" w:eastAsia="仿宋_GB2312"/>
          <w:sz w:val="32"/>
          <w:szCs w:val="32"/>
        </w:rPr>
        <w:t>精神，按照“走在前、勇争先、善作为”目标要求，</w:t>
      </w:r>
      <w:r>
        <w:rPr>
          <w:rFonts w:hint="eastAsia" w:ascii="仿宋_GB2312" w:eastAsia="仿宋_GB2312"/>
          <w:sz w:val="32"/>
          <w:szCs w:val="32"/>
          <w:lang w:eastAsia="zh-CN"/>
        </w:rPr>
        <w:t>推进改进作风，</w:t>
      </w:r>
      <w:r>
        <w:rPr>
          <w:rFonts w:hint="eastAsia" w:ascii="仿宋_GB2312" w:eastAsia="仿宋_GB2312"/>
          <w:sz w:val="32"/>
          <w:szCs w:val="32"/>
        </w:rPr>
        <w:t>在推动高质量发展中贡献城管力量。</w:t>
      </w:r>
    </w:p>
    <w:p w14:paraId="6CAF6FDB">
      <w:pPr>
        <w:spacing w:line="576"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 推进居民小区垃圾分类工作。</w:t>
      </w:r>
      <w:r>
        <w:rPr>
          <w:rFonts w:hint="eastAsia" w:ascii="仿宋" w:hAnsi="仿宋" w:eastAsia="仿宋" w:cs="仿宋"/>
          <w:color w:val="000000" w:themeColor="text1"/>
          <w:spacing w:val="-10"/>
          <w:sz w:val="32"/>
          <w:szCs w:val="28"/>
          <w:highlight w:val="none"/>
          <w14:textFill>
            <w14:solidFill>
              <w14:schemeClr w14:val="tx1"/>
            </w14:solidFill>
          </w14:textFill>
        </w:rPr>
        <w:t>始终坚持环卫作业质量为主线，进一步推进我县环卫工作取得更加显著成效，</w:t>
      </w:r>
      <w:r>
        <w:rPr>
          <w:rFonts w:hint="eastAsia" w:ascii="仿宋" w:hAnsi="仿宋" w:eastAsia="仿宋" w:cs="仿宋"/>
          <w:sz w:val="32"/>
          <w:szCs w:val="32"/>
          <w:highlight w:val="none"/>
        </w:rPr>
        <w:t>持续做好城乡环卫一体化工作，继续按照“一区一策”方案，推进我县生活垃圾分类工作上台阶，</w:t>
      </w:r>
      <w:r>
        <w:rPr>
          <w:rFonts w:hint="eastAsia" w:ascii="仿宋" w:hAnsi="仿宋" w:eastAsia="仿宋" w:cs="仿宋"/>
          <w:color w:val="000000" w:themeColor="text1"/>
          <w:spacing w:val="-10"/>
          <w:sz w:val="32"/>
          <w:szCs w:val="32"/>
          <w:highlight w:val="none"/>
          <w14:textFill>
            <w14:solidFill>
              <w14:schemeClr w14:val="tx1"/>
            </w14:solidFill>
          </w14:textFill>
        </w:rPr>
        <w:t>努力为浮梁高质量跨越式发展贡献环卫力量。</w:t>
      </w:r>
    </w:p>
    <w:p w14:paraId="71A05484">
      <w:pPr>
        <w:spacing w:line="576" w:lineRule="exact"/>
        <w:ind w:firstLine="640" w:firstLineChars="200"/>
        <w:rPr>
          <w:rFonts w:ascii="仿宋_GB2312" w:eastAsia="仿宋_GB2312"/>
          <w:sz w:val="32"/>
          <w:szCs w:val="32"/>
        </w:rPr>
      </w:pPr>
      <w:r>
        <w:rPr>
          <w:rFonts w:hint="eastAsia" w:ascii="仿宋_GB2312" w:eastAsia="仿宋_GB2312"/>
          <w:sz w:val="32"/>
          <w:szCs w:val="32"/>
        </w:rPr>
        <w:t>（三）加强城乡环境卫生和城区公园管理力度，做好城区绿化提升改造和花卉栽植工作，</w:t>
      </w:r>
      <w:r>
        <w:rPr>
          <w:rFonts w:ascii="仿宋_GB2312" w:hAnsi="宋体" w:eastAsia="仿宋_GB2312"/>
          <w:sz w:val="32"/>
          <w:szCs w:val="32"/>
          <w:highlight w:val="none"/>
        </w:rPr>
        <w:t>及时发现并处理病虫害问题，加强修剪整形工作</w:t>
      </w:r>
      <w:r>
        <w:rPr>
          <w:rFonts w:hint="eastAsia" w:ascii="仿宋_GB2312" w:hAnsi="宋体" w:eastAsia="仿宋_GB2312"/>
          <w:sz w:val="32"/>
          <w:szCs w:val="32"/>
          <w:highlight w:val="none"/>
        </w:rPr>
        <w:t>，</w:t>
      </w:r>
      <w:r>
        <w:rPr>
          <w:rFonts w:ascii="仿宋_GB2312" w:hAnsi="宋体" w:eastAsia="仿宋_GB2312"/>
          <w:sz w:val="32"/>
          <w:szCs w:val="32"/>
          <w:highlight w:val="none"/>
        </w:rPr>
        <w:t>提</w:t>
      </w:r>
      <w:r>
        <w:rPr>
          <w:rFonts w:hint="eastAsia" w:ascii="仿宋_GB2312" w:hAnsi="宋体" w:eastAsia="仿宋_GB2312"/>
          <w:sz w:val="32"/>
          <w:szCs w:val="32"/>
          <w:highlight w:val="none"/>
        </w:rPr>
        <w:t>高县城</w:t>
      </w:r>
      <w:r>
        <w:rPr>
          <w:rFonts w:ascii="仿宋_GB2312" w:hAnsi="宋体" w:eastAsia="仿宋_GB2312"/>
          <w:sz w:val="32"/>
          <w:szCs w:val="32"/>
          <w:highlight w:val="none"/>
        </w:rPr>
        <w:t>的美观度</w:t>
      </w:r>
      <w:r>
        <w:rPr>
          <w:rFonts w:hint="eastAsia" w:ascii="仿宋_GB2312" w:hAnsi="宋体" w:eastAsia="仿宋_GB2312"/>
          <w:sz w:val="32"/>
          <w:szCs w:val="32"/>
          <w:highlight w:val="none"/>
        </w:rPr>
        <w:t>，</w:t>
      </w:r>
      <w:r>
        <w:rPr>
          <w:rFonts w:hint="eastAsia" w:ascii="仿宋_GB2312" w:eastAsia="仿宋_GB2312"/>
          <w:sz w:val="32"/>
          <w:szCs w:val="32"/>
        </w:rPr>
        <w:t>努</w:t>
      </w:r>
      <w:bookmarkStart w:id="0" w:name="_GoBack"/>
      <w:bookmarkEnd w:id="0"/>
      <w:r>
        <w:rPr>
          <w:rFonts w:hint="eastAsia" w:ascii="仿宋_GB2312" w:eastAsia="仿宋_GB2312"/>
          <w:sz w:val="32"/>
          <w:szCs w:val="32"/>
        </w:rPr>
        <w:t>力营造和谐、文明生态环境，构建宜居宜业宜游生态浮梁。</w:t>
      </w:r>
    </w:p>
    <w:p w14:paraId="2ED73933">
      <w:pPr>
        <w:spacing w:line="576" w:lineRule="exact"/>
        <w:ind w:firstLine="640" w:firstLineChars="200"/>
        <w:rPr>
          <w:rFonts w:ascii="仿宋_GB2312" w:eastAsia="仿宋_GB2312"/>
          <w:sz w:val="32"/>
          <w:szCs w:val="32"/>
        </w:rPr>
      </w:pPr>
      <w:r>
        <w:rPr>
          <w:rFonts w:hint="eastAsia" w:ascii="仿宋_GB2312" w:eastAsia="仿宋_GB2312"/>
          <w:sz w:val="32"/>
          <w:szCs w:val="32"/>
        </w:rPr>
        <w:t>（五）强化安全保障。抓好城市道路桥梁、城市照明设施、道路检查井盖等重要设施的安全监管。加强汛期应急值守，开展城市管理行业安全整治，加强餐厨垃圾处置等专项治理。定期组织开展安全教育、安全演练、安全排查、安全评比、安全讲评，推动城市管理工作健康可持续发展。</w:t>
      </w:r>
    </w:p>
    <w:p w14:paraId="16F30821">
      <w:pPr>
        <w:ind w:firstLine="640" w:firstLineChars="200"/>
        <w:rPr>
          <w:rFonts w:hint="eastAsia" w:ascii="仿宋_GB2312" w:hAnsi="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A4"/>
    <w:rsid w:val="000005B6"/>
    <w:rsid w:val="001A40CE"/>
    <w:rsid w:val="003017A8"/>
    <w:rsid w:val="00316D5D"/>
    <w:rsid w:val="00371CAA"/>
    <w:rsid w:val="00427BA4"/>
    <w:rsid w:val="00611E98"/>
    <w:rsid w:val="00622683"/>
    <w:rsid w:val="007440D4"/>
    <w:rsid w:val="007D5430"/>
    <w:rsid w:val="007D59D8"/>
    <w:rsid w:val="00855E6A"/>
    <w:rsid w:val="00AA3477"/>
    <w:rsid w:val="00AE24C8"/>
    <w:rsid w:val="00B27EEC"/>
    <w:rsid w:val="00B417BA"/>
    <w:rsid w:val="00B76A83"/>
    <w:rsid w:val="00BE26AF"/>
    <w:rsid w:val="00E143E3"/>
    <w:rsid w:val="00FC4202"/>
    <w:rsid w:val="00FD2D01"/>
    <w:rsid w:val="0E4F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8"/>
    <w:semiHidden/>
    <w:unhideWhenUsed/>
    <w:qFormat/>
    <w:uiPriority w:val="99"/>
    <w:pPr>
      <w:spacing w:after="120"/>
    </w:pPr>
  </w:style>
  <w:style w:type="paragraph" w:styleId="12">
    <w:name w:val="footer"/>
    <w:basedOn w:val="1"/>
    <w:link w:val="41"/>
    <w:unhideWhenUsed/>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6">
    <w:name w:val="Body Text First Indent"/>
    <w:basedOn w:val="11"/>
    <w:link w:val="39"/>
    <w:qFormat/>
    <w:uiPriority w:val="0"/>
    <w:pPr>
      <w:spacing w:after="0"/>
      <w:ind w:firstLine="420" w:firstLineChars="100"/>
      <w:jc w:val="center"/>
    </w:pPr>
    <w:rPr>
      <w:rFonts w:ascii="宋体" w:cs="宋体" w:hAnsiTheme="minorHAnsi" w:eastAsiaTheme="minorEastAsia"/>
      <w:b/>
      <w:bCs/>
      <w:spacing w:val="-6"/>
      <w:sz w:val="44"/>
      <w:szCs w:val="44"/>
    </w:rPr>
  </w:style>
  <w:style w:type="character" w:styleId="19">
    <w:name w:val="Strong"/>
    <w:basedOn w:val="18"/>
    <w:qFormat/>
    <w:uiPriority w:val="0"/>
    <w:rPr>
      <w:b/>
    </w:rPr>
  </w:style>
  <w:style w:type="character" w:customStyle="1" w:styleId="20">
    <w:name w:val="标题 1 字符"/>
    <w:basedOn w:val="18"/>
    <w:link w:val="2"/>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szCs w:val="24"/>
    </w:rPr>
  </w:style>
  <w:style w:type="character" w:customStyle="1" w:styleId="25">
    <w:name w:val="标题 6 字符"/>
    <w:basedOn w:val="18"/>
    <w:link w:val="7"/>
    <w:semiHidden/>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14:ligatures w14:val="standardContextual"/>
    </w:r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14:ligatures w14:val="standardContextual"/>
    </w:rPr>
  </w:style>
  <w:style w:type="character" w:customStyle="1" w:styleId="36">
    <w:name w:val="明显引用 字符"/>
    <w:basedOn w:val="18"/>
    <w:link w:val="35"/>
    <w:uiPriority w:val="30"/>
    <w:rPr>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正文文本 字符"/>
    <w:basedOn w:val="18"/>
    <w:link w:val="11"/>
    <w:semiHidden/>
    <w:uiPriority w:val="99"/>
    <w:rPr>
      <w:rFonts w:ascii="Calibri" w:hAnsi="Calibri" w:eastAsia="宋体" w:cs="Times New Roman"/>
      <w14:ligatures w14:val="none"/>
    </w:rPr>
  </w:style>
  <w:style w:type="character" w:customStyle="1" w:styleId="39">
    <w:name w:val="正文文本首行缩进 字符"/>
    <w:basedOn w:val="38"/>
    <w:link w:val="16"/>
    <w:qFormat/>
    <w:uiPriority w:val="0"/>
    <w:rPr>
      <w:rFonts w:ascii="宋体" w:hAnsi="Calibri" w:eastAsia="宋体" w:cs="宋体"/>
      <w:b/>
      <w:bCs/>
      <w:spacing w:val="-6"/>
      <w:sz w:val="44"/>
      <w:szCs w:val="44"/>
      <w14:ligatures w14:val="none"/>
    </w:rPr>
  </w:style>
  <w:style w:type="character" w:customStyle="1" w:styleId="40">
    <w:name w:val="页眉 字符"/>
    <w:basedOn w:val="18"/>
    <w:link w:val="13"/>
    <w:uiPriority w:val="99"/>
    <w:rPr>
      <w:rFonts w:ascii="Calibri" w:hAnsi="Calibri" w:eastAsia="宋体" w:cs="Times New Roman"/>
      <w:sz w:val="18"/>
      <w:szCs w:val="18"/>
      <w14:ligatures w14:val="none"/>
    </w:rPr>
  </w:style>
  <w:style w:type="character" w:customStyle="1" w:styleId="41">
    <w:name w:val="页脚 字符"/>
    <w:basedOn w:val="18"/>
    <w:link w:val="12"/>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2755</Words>
  <Characters>2929</Characters>
  <Lines>66</Lines>
  <Paragraphs>25</Paragraphs>
  <TotalTime>9</TotalTime>
  <ScaleCrop>false</ScaleCrop>
  <LinksUpToDate>false</LinksUpToDate>
  <CharactersWithSpaces>2935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2025-06-27T03:38:00Z</dcterms:created>
  <dc:creator>lenovo</dc:creator>
  <cp:lastModifiedBy>Administrator</cp:lastModifiedBy>
  <dcterms:modified xsi:type="dcterms:W3CDTF">2025-07-01T02:51:16Z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eyJoZGlkIjoiZGM0NThmYzIxYWExNjkyNDhlNDExN2NkYTcyZTE0ZDkifQ==</vt:lpwstr>
  </property>
  <property fmtid="{D5CDD505-2E9C-101B-9397-08002B2CF9AE}" pid="3" name="KSOProductBuildVer">
    <vt:lpwstr>2052-12.1.0.21541</vt:lpwstr>
  </property>
  <property fmtid="{D5CDD505-2E9C-101B-9397-08002B2CF9AE}" pid="4" name="ICV">
    <vt:lpwstr>B1A42F8386DF40D49BA666CC3246970C_12</vt:lpwstr>
  </property>
</Properties>
</file>