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浮梁县市场监督管理局关于经营不符合国家规定和食品安全要求的食品核查处置的通告（浮梁县果鲜然水果店）</w:t>
      </w:r>
    </w:p>
    <w:p w14:paraId="634E5ADE"/>
    <w:p w14:paraId="373AA7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2025年江西食品专项抽检，抽样单编号：DBJ25360222386630086</w:t>
      </w:r>
      <w:r>
        <w:rPr>
          <w:rFonts w:hint="eastAsia" w:ascii="仿宋_GB2312" w:hAnsi="仿宋" w:eastAsia="仿宋_GB2312" w:cs="仿宋_GB2312"/>
          <w:color w:val="231F20"/>
          <w:sz w:val="32"/>
          <w:szCs w:val="32"/>
          <w:u w:val="none" w:color="auto"/>
          <w:lang w:val="en-US" w:eastAsia="zh-CN"/>
        </w:rPr>
        <w:t>，</w:t>
      </w:r>
      <w:r>
        <w:rPr>
          <w:rFonts w:hint="eastAsia" w:ascii="仿宋" w:hAnsi="仿宋" w:eastAsia="仿宋" w:cs="仿宋"/>
          <w:sz w:val="32"/>
          <w:szCs w:val="32"/>
          <w:lang w:val="en-US" w:eastAsia="zh-CN"/>
        </w:rPr>
        <w:t>涉及浮梁县果鲜然水果店1批次不合格</w:t>
      </w:r>
      <w:r>
        <w:rPr>
          <w:rFonts w:hint="eastAsia" w:ascii="仿宋_GB2312" w:hAnsi="仿宋" w:eastAsia="仿宋_GB2312" w:cs="仿宋_GB2312"/>
          <w:color w:val="231F20"/>
          <w:sz w:val="32"/>
          <w:szCs w:val="32"/>
          <w:u w:val="none" w:color="auto"/>
          <w:lang w:eastAsia="zh-CN"/>
        </w:rPr>
        <w:t>沙糖桔</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浮梁县果鲜然水果店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沙糖桔</w:t>
      </w:r>
      <w:r>
        <w:rPr>
          <w:rFonts w:hint="eastAsia" w:ascii="仿宋" w:hAnsi="仿宋" w:eastAsia="仿宋" w:cs="仿宋"/>
          <w:sz w:val="32"/>
          <w:szCs w:val="32"/>
          <w:lang w:val="en-US" w:eastAsia="zh-CN"/>
        </w:rPr>
        <w:t>，经抽检苯醚甲环唑</w:t>
      </w:r>
      <w:r>
        <w:rPr>
          <w:rFonts w:hint="eastAsia" w:ascii="仿宋_GB2312" w:hAnsi="仿宋" w:eastAsia="仿宋_GB2312" w:cs="仿宋_GB2312"/>
          <w:color w:val="000000"/>
          <w:sz w:val="32"/>
          <w:szCs w:val="32"/>
          <w:u w:val="none" w:color="auto"/>
        </w:rPr>
        <w:t>项目不符合GB 2763-2021《食品安全国家标准 食品中农药最大残留限量》要求</w:t>
      </w:r>
      <w:r>
        <w:rPr>
          <w:rFonts w:hint="eastAsia" w:ascii="仿宋_GB2312" w:hAnsi="仿宋" w:eastAsia="仿宋_GB2312" w:cs="仿宋_GB2312"/>
          <w:color w:val="000000"/>
          <w:sz w:val="32"/>
          <w:szCs w:val="32"/>
          <w:u w:val="none" w:color="auto"/>
          <w:lang w:eastAsia="zh-CN"/>
        </w:rPr>
        <w:t>，</w:t>
      </w:r>
      <w:r>
        <w:rPr>
          <w:rFonts w:hint="eastAsia" w:ascii="仿宋_GB2312" w:hAnsi="仿宋" w:eastAsia="仿宋_GB2312" w:cs="仿宋_GB2312"/>
          <w:color w:val="000000"/>
          <w:sz w:val="32"/>
          <w:szCs w:val="32"/>
          <w:u w:val="none" w:color="auto"/>
        </w:rPr>
        <w:t>检验结论为不合格</w:t>
      </w:r>
      <w:r>
        <w:rPr>
          <w:rFonts w:hint="eastAsia" w:ascii="仿宋" w:hAnsi="仿宋" w:eastAsia="仿宋" w:cs="仿宋"/>
          <w:sz w:val="32"/>
          <w:szCs w:val="32"/>
          <w:lang w:val="en-US" w:eastAsia="zh-CN"/>
        </w:rPr>
        <w:t>。浮梁县果鲜然水果店对检验结果未提出异议。</w:t>
      </w:r>
    </w:p>
    <w:p w14:paraId="48384F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10B5637B">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hint="default" w:ascii="仿宋_GB2312" w:hAnsi="仿宋" w:eastAsia="仿宋_GB2312" w:cs="仿宋_GB2312"/>
          <w:color w:val="auto"/>
          <w:sz w:val="32"/>
          <w:szCs w:val="32"/>
          <w:u w:val="none" w:color="auto"/>
          <w:lang w:val="en-US" w:eastAsia="zh-CN"/>
        </w:rPr>
      </w:pPr>
      <w:r>
        <w:rPr>
          <w:rFonts w:hint="eastAsia" w:ascii="仿宋_GB2312" w:hAnsi="仿宋" w:eastAsia="仿宋_GB2312" w:cs="仿宋_GB2312"/>
          <w:color w:val="000000"/>
          <w:sz w:val="32"/>
          <w:szCs w:val="32"/>
          <w:u w:val="none" w:color="auto"/>
          <w:lang w:val="en-US" w:eastAsia="zh-CN"/>
        </w:rPr>
        <w:t>浮梁县果鲜然水果店</w:t>
      </w:r>
      <w:r>
        <w:rPr>
          <w:rFonts w:hint="eastAsia" w:ascii="仿宋_GB2312" w:hAnsi="仿宋" w:eastAsia="仿宋_GB2312" w:cs="仿宋_GB2312"/>
          <w:color w:val="auto"/>
          <w:sz w:val="32"/>
          <w:szCs w:val="32"/>
          <w:u w:val="none" w:color="auto"/>
          <w:lang w:val="en-US" w:eastAsia="zh-CN"/>
        </w:rPr>
        <w:t>经营的沙糖桔</w:t>
      </w:r>
      <w:r>
        <w:rPr>
          <w:rFonts w:hint="eastAsia" w:ascii="仿宋_GB2312" w:hAnsi="仿宋" w:eastAsia="仿宋_GB2312" w:cs="仿宋_GB2312"/>
          <w:color w:val="231F20"/>
          <w:sz w:val="32"/>
          <w:szCs w:val="32"/>
          <w:u w:val="none" w:color="auto"/>
        </w:rPr>
        <w:t>不符合GB 2763-2021《食品安全国家标准 食品中农药最大残留限量》要求</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rPr>
        <w:t>检验结论为不合格</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且未建立食用农产品进货查验记录制度</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当事人</w:t>
      </w:r>
      <w:r>
        <w:rPr>
          <w:rFonts w:hint="eastAsia" w:ascii="仿宋_GB2312" w:hAnsi="仿宋" w:eastAsia="仿宋_GB2312" w:cs="仿宋_GB2312"/>
          <w:color w:val="231F20"/>
          <w:sz w:val="32"/>
          <w:szCs w:val="32"/>
          <w:u w:val="none" w:color="auto"/>
          <w:lang w:eastAsia="zh-CN"/>
        </w:rPr>
        <w:t>上述</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lang w:eastAsia="zh-CN"/>
        </w:rPr>
        <w:t>行为违反</w:t>
      </w:r>
      <w:r>
        <w:rPr>
          <w:rFonts w:hint="eastAsia" w:ascii="仿宋_GB2312" w:hAnsi="仿宋" w:eastAsia="仿宋_GB2312" w:cs="仿宋_GB2312"/>
          <w:color w:val="000000"/>
          <w:sz w:val="32"/>
          <w:szCs w:val="32"/>
          <w:u w:val="none" w:color="auto"/>
          <w:lang w:val="en-US" w:eastAsia="zh-CN"/>
        </w:rPr>
        <w:t>《中华人民共和国食品安全法》第三十四条第一款第（二）项和第六十五条</w:t>
      </w:r>
      <w:r>
        <w:rPr>
          <w:rFonts w:hint="eastAsia" w:ascii="仿宋_GB2312" w:hAnsi="仿宋" w:eastAsia="仿宋_GB2312" w:cs="仿宋_GB2312"/>
          <w:color w:val="231F20"/>
          <w:sz w:val="32"/>
          <w:szCs w:val="32"/>
          <w:u w:val="none" w:color="auto"/>
          <w:lang w:eastAsia="zh-CN"/>
        </w:rPr>
        <w:t>的规定，</w:t>
      </w:r>
      <w:r>
        <w:rPr>
          <w:rFonts w:hint="eastAsia" w:ascii="仿宋_GB2312" w:hAnsi="仿宋" w:eastAsia="仿宋_GB2312" w:cs="仿宋_GB2312"/>
          <w:b w:val="0"/>
          <w:bCs w:val="0"/>
          <w:color w:val="auto"/>
          <w:kern w:val="2"/>
          <w:sz w:val="32"/>
          <w:szCs w:val="32"/>
          <w:u w:val="none" w:color="auto"/>
          <w:lang w:val="en-US" w:eastAsia="zh-CN" w:bidi="ar-SA"/>
        </w:rPr>
        <w:t>依据《中华人民共和国食品安全法》第一百三十六条和第一百二十六条第一款第（三）项以及一百二十六条第四款</w:t>
      </w:r>
      <w:bookmarkStart w:id="0" w:name="_GoBack"/>
      <w:bookmarkEnd w:id="0"/>
      <w:r>
        <w:rPr>
          <w:rFonts w:hint="eastAsia" w:ascii="仿宋_GB2312" w:hAnsi="仿宋" w:eastAsia="仿宋_GB2312" w:cs="仿宋_GB2312"/>
          <w:b w:val="0"/>
          <w:bCs w:val="0"/>
          <w:color w:val="auto"/>
          <w:kern w:val="2"/>
          <w:sz w:val="32"/>
          <w:szCs w:val="32"/>
          <w:u w:val="none" w:color="auto"/>
          <w:lang w:val="en-US" w:eastAsia="zh-CN" w:bidi="ar-SA"/>
        </w:rPr>
        <w:t>的规定，决定对</w:t>
      </w:r>
      <w:r>
        <w:rPr>
          <w:rFonts w:hint="eastAsia" w:ascii="仿宋_GB2312" w:hAnsi="仿宋" w:eastAsia="仿宋_GB2312" w:cs="仿宋_GB2312"/>
          <w:color w:val="auto"/>
          <w:sz w:val="32"/>
          <w:szCs w:val="32"/>
          <w:u w:val="none" w:color="auto"/>
        </w:rPr>
        <w:t>当事人</w:t>
      </w:r>
      <w:r>
        <w:rPr>
          <w:rFonts w:hint="eastAsia" w:ascii="仿宋_GB2312" w:hAnsi="仿宋" w:eastAsia="仿宋_GB2312" w:cs="仿宋_GB2312"/>
          <w:color w:val="231F20"/>
          <w:sz w:val="32"/>
          <w:szCs w:val="32"/>
          <w:u w:val="none" w:color="auto"/>
          <w:lang w:val="en-US" w:eastAsia="zh-CN"/>
        </w:rPr>
        <w:t>未建立食用农产品进货查验记录制度的行为给予警告，对</w:t>
      </w:r>
      <w:r>
        <w:rPr>
          <w:rFonts w:hint="eastAsia" w:ascii="仿宋_GB2312" w:hAnsi="仿宋" w:eastAsia="仿宋_GB2312" w:cs="仿宋_GB2312"/>
          <w:color w:val="auto"/>
          <w:sz w:val="32"/>
          <w:szCs w:val="32"/>
          <w:u w:val="none" w:color="auto"/>
        </w:rPr>
        <w:t>经营农药</w:t>
      </w:r>
      <w:r>
        <w:rPr>
          <w:rFonts w:hint="eastAsia" w:ascii="仿宋_GB2312" w:hAnsi="仿宋" w:eastAsia="仿宋_GB2312" w:cs="仿宋_GB2312"/>
          <w:color w:val="auto"/>
          <w:sz w:val="32"/>
          <w:szCs w:val="32"/>
          <w:u w:val="none" w:color="auto"/>
          <w:lang w:val="en-US" w:eastAsia="zh-CN"/>
        </w:rPr>
        <w:t>残</w:t>
      </w:r>
      <w:r>
        <w:rPr>
          <w:rFonts w:hint="eastAsia" w:ascii="仿宋_GB2312" w:hAnsi="仿宋" w:eastAsia="仿宋_GB2312" w:cs="仿宋_GB2312"/>
          <w:color w:val="auto"/>
          <w:sz w:val="32"/>
          <w:szCs w:val="32"/>
          <w:u w:val="none" w:color="auto"/>
        </w:rPr>
        <w:t>留含量超过食品安全标准限量的</w:t>
      </w:r>
      <w:r>
        <w:rPr>
          <w:rFonts w:hint="eastAsia" w:ascii="仿宋_GB2312" w:hAnsi="仿宋" w:eastAsia="仿宋_GB2312" w:cs="仿宋_GB2312"/>
          <w:color w:val="231F20"/>
          <w:sz w:val="32"/>
          <w:szCs w:val="32"/>
          <w:u w:val="none" w:color="auto"/>
          <w:lang w:val="en-US" w:eastAsia="zh-CN"/>
        </w:rPr>
        <w:t>沙糖桔</w:t>
      </w:r>
      <w:r>
        <w:rPr>
          <w:rFonts w:hint="eastAsia" w:ascii="仿宋_GB2312" w:hAnsi="仿宋" w:eastAsia="仿宋_GB2312" w:cs="仿宋_GB2312"/>
          <w:color w:val="auto"/>
          <w:sz w:val="32"/>
          <w:szCs w:val="32"/>
          <w:u w:val="none" w:color="auto"/>
        </w:rPr>
        <w:t>的行为</w:t>
      </w:r>
      <w:r>
        <w:rPr>
          <w:rFonts w:hint="eastAsia" w:ascii="仿宋_GB2312" w:hAnsi="仿宋" w:eastAsia="仿宋_GB2312" w:cs="仿宋_GB2312"/>
          <w:b w:val="0"/>
          <w:bCs w:val="0"/>
          <w:color w:val="auto"/>
          <w:kern w:val="2"/>
          <w:sz w:val="32"/>
          <w:szCs w:val="32"/>
          <w:u w:val="none" w:color="auto"/>
          <w:lang w:val="en-US" w:eastAsia="zh-CN" w:bidi="ar-SA"/>
        </w:rPr>
        <w:t>作出免予行政处罚</w:t>
      </w:r>
      <w:r>
        <w:rPr>
          <w:rFonts w:hint="eastAsia" w:ascii="仿宋_GB2312" w:hAnsi="仿宋" w:eastAsia="仿宋_GB2312" w:cs="仿宋_GB2312"/>
          <w:color w:val="auto"/>
          <w:sz w:val="32"/>
          <w:szCs w:val="32"/>
          <w:u w:val="none" w:color="auto"/>
        </w:rPr>
        <w:t>。</w:t>
      </w:r>
      <w:r>
        <w:rPr>
          <w:rFonts w:hint="eastAsia" w:ascii="仿宋" w:hAnsi="仿宋" w:eastAsia="仿宋" w:cs="仿宋"/>
          <w:sz w:val="32"/>
          <w:szCs w:val="32"/>
          <w:lang w:val="en-US" w:eastAsia="zh-CN"/>
        </w:rPr>
        <w:t>行政处罚决定书编号：浮市监处罚〔2025〕14号。</w:t>
      </w:r>
    </w:p>
    <w:p w14:paraId="389A8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33A4"/>
    <w:rsid w:val="056A6870"/>
    <w:rsid w:val="1296148B"/>
    <w:rsid w:val="1A34632D"/>
    <w:rsid w:val="1A3B4D7C"/>
    <w:rsid w:val="1D9634DE"/>
    <w:rsid w:val="1FE86618"/>
    <w:rsid w:val="252061BE"/>
    <w:rsid w:val="26130EA4"/>
    <w:rsid w:val="2C114D55"/>
    <w:rsid w:val="2DC856AB"/>
    <w:rsid w:val="330D3956"/>
    <w:rsid w:val="3D052FC8"/>
    <w:rsid w:val="44254E1F"/>
    <w:rsid w:val="4A5357E2"/>
    <w:rsid w:val="56D8316C"/>
    <w:rsid w:val="60674281"/>
    <w:rsid w:val="61CC63A1"/>
    <w:rsid w:val="631D3427"/>
    <w:rsid w:val="67A653F3"/>
    <w:rsid w:val="6AB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601</Characters>
  <Lines>0</Lines>
  <Paragraphs>0</Paragraphs>
  <TotalTime>2</TotalTime>
  <ScaleCrop>false</ScaleCrop>
  <LinksUpToDate>false</LinksUpToDate>
  <CharactersWithSpaces>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2025-06-09T03:26:00Z</dcterms:created>
  <dc:creator>n</dc:creator>
  <cp:lastModifiedBy>小方</cp:lastModifiedBy>
  <dcterms:modified xsi:type="dcterms:W3CDTF">2025-06-25T04:24:47Z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eyJoZGlkIjoiY2RkNjQ4YTE1MWIzMWMyMzg5ODkzNDE0YTc1YTY0Y2IiLCJ1c2VySWQiOiI2MTEwMDEzNDcifQ==</vt:lpwstr>
  </property>
  <property fmtid="{D5CDD505-2E9C-101B-9397-08002B2CF9AE}" pid="4" name="ICV">
    <vt:lpwstr>57F7342B25B346CD8E37FBE2D6BB9B24_12</vt:lpwstr>
  </property>
</Properties>
</file>