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CE147">
      <w:pPr>
        <w:spacing w:before="110" w:line="224" w:lineRule="auto"/>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14:paraId="3FF602B7">
      <w:pPr>
        <w:spacing w:line="289" w:lineRule="auto"/>
        <w:jc w:val="center"/>
      </w:pPr>
    </w:p>
    <w:p w14:paraId="2B91517F">
      <w:pPr>
        <w:spacing w:line="290" w:lineRule="auto"/>
        <w:jc w:val="center"/>
      </w:pPr>
    </w:p>
    <w:p w14:paraId="0DCB8EFD">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lang w:eastAsia="zh-CN"/>
        </w:rPr>
        <w:t>浮梁县委组织部2025</w:t>
      </w:r>
      <w:r>
        <w:rPr>
          <w:rFonts w:hint="eastAsia" w:ascii="方正大标宋简体" w:hAnsi="Times New Roman" w:eastAsia="方正大标宋简体" w:cs="Times New Roman"/>
          <w:snapToGrid/>
          <w:kern w:val="2"/>
          <w:sz w:val="44"/>
          <w:szCs w:val="44"/>
        </w:rPr>
        <w:t>年部门预算</w:t>
      </w:r>
    </w:p>
    <w:p w14:paraId="73D21896">
      <w:pPr>
        <w:spacing w:before="143" w:line="219" w:lineRule="auto"/>
        <w:ind w:firstLine="1146"/>
        <w:jc w:val="center"/>
        <w:rPr>
          <w:rFonts w:ascii="宋体" w:hAnsi="宋体" w:eastAsia="宋体" w:cs="宋体"/>
          <w:spacing w:val="2"/>
          <w:sz w:val="44"/>
          <w:szCs w:val="44"/>
          <w14:textOutline w14:w="7988" w14:cap="flat" w14:cmpd="sng" w14:algn="ctr">
            <w14:solidFill>
              <w14:srgbClr w14:val="000000"/>
            </w14:solidFill>
            <w14:prstDash w14:val="solid"/>
            <w14:miter w14:val="0"/>
          </w14:textOutline>
        </w:rPr>
      </w:pPr>
    </w:p>
    <w:p w14:paraId="52F1737F">
      <w:pPr>
        <w:spacing w:line="334" w:lineRule="auto"/>
      </w:pPr>
    </w:p>
    <w:p w14:paraId="6521D05C">
      <w:pPr>
        <w:spacing w:line="334" w:lineRule="auto"/>
        <w:rPr>
          <w:rFonts w:eastAsia="宋体"/>
        </w:rPr>
      </w:pPr>
    </w:p>
    <w:p w14:paraId="5689246B">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14:paraId="06E03D66">
      <w:pPr>
        <w:spacing w:line="347" w:lineRule="auto"/>
      </w:pPr>
    </w:p>
    <w:p w14:paraId="12BE09B9">
      <w:pPr>
        <w:spacing w:line="347" w:lineRule="auto"/>
      </w:pPr>
    </w:p>
    <w:p w14:paraId="68DBA09D">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委组织部</w:t>
      </w:r>
      <w:r>
        <w:rPr>
          <w:rFonts w:hint="eastAsia" w:ascii="黑体" w:hAnsi="黑体" w:eastAsia="黑体" w:cs="黑体"/>
          <w:snapToGrid/>
          <w:kern w:val="2"/>
          <w:sz w:val="32"/>
          <w:szCs w:val="32"/>
        </w:rPr>
        <w:t>概况</w:t>
      </w:r>
    </w:p>
    <w:p w14:paraId="131D05A0">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14:paraId="66FAB0B8">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5DEDBC2A">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委组织部2025</w:t>
      </w:r>
      <w:r>
        <w:rPr>
          <w:rFonts w:hint="eastAsia" w:ascii="黑体" w:hAnsi="黑体" w:eastAsia="黑体" w:cs="黑体"/>
          <w:snapToGrid/>
          <w:kern w:val="2"/>
          <w:sz w:val="32"/>
          <w:szCs w:val="32"/>
        </w:rPr>
        <w:t>年部门预算表</w:t>
      </w:r>
    </w:p>
    <w:p w14:paraId="68D1EEB3">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0A940509">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14:paraId="22EDF25B">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14:paraId="486C0F24">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480124B3">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434DE7DA">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53B4B76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139329B6">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0121A4C7">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452F7F43">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2851A9E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14:paraId="10DC2DCD">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委组织部2025</w:t>
      </w:r>
      <w:r>
        <w:rPr>
          <w:rFonts w:hint="eastAsia" w:ascii="黑体" w:hAnsi="黑体" w:eastAsia="黑体" w:cs="黑体"/>
          <w:snapToGrid/>
          <w:kern w:val="2"/>
          <w:sz w:val="32"/>
          <w:szCs w:val="32"/>
        </w:rPr>
        <w:t>年部门预算情况说明</w:t>
      </w:r>
    </w:p>
    <w:p w14:paraId="335894B5">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w:t>
      </w:r>
      <w:r>
        <w:rPr>
          <w:rFonts w:hint="eastAsia" w:ascii="楷体" w:hAnsi="楷体" w:eastAsia="楷体" w:cs="楷体"/>
          <w:spacing w:val="1"/>
          <w:sz w:val="32"/>
          <w:szCs w:val="32"/>
          <w:lang w:eastAsia="zh-CN"/>
        </w:rPr>
        <w:t>2025</w:t>
      </w:r>
      <w:r>
        <w:rPr>
          <w:rFonts w:hint="eastAsia" w:ascii="楷体" w:hAnsi="楷体" w:eastAsia="楷体" w:cs="楷体"/>
          <w:spacing w:val="1"/>
          <w:sz w:val="32"/>
          <w:szCs w:val="32"/>
        </w:rPr>
        <w:t>年部门预算收支情况说明</w:t>
      </w:r>
    </w:p>
    <w:p w14:paraId="51742FB3">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w:t>
      </w:r>
      <w:r>
        <w:rPr>
          <w:rFonts w:hint="eastAsia" w:ascii="楷体" w:hAnsi="楷体" w:eastAsia="楷体" w:cs="楷体"/>
          <w:spacing w:val="1"/>
          <w:sz w:val="32"/>
          <w:szCs w:val="32"/>
          <w:lang w:eastAsia="zh-CN"/>
        </w:rPr>
        <w:t>2025</w:t>
      </w:r>
      <w:r>
        <w:rPr>
          <w:rFonts w:hint="eastAsia" w:ascii="楷体" w:hAnsi="楷体" w:eastAsia="楷体" w:cs="楷体"/>
          <w:spacing w:val="1"/>
          <w:sz w:val="32"/>
          <w:szCs w:val="32"/>
        </w:rPr>
        <w:t>年"三公”经费预算情况说明</w:t>
      </w:r>
    </w:p>
    <w:p w14:paraId="3DB45836">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698D15F7"/>
    <w:p w14:paraId="72B4D91C"/>
    <w:p w14:paraId="5AABDC89"/>
    <w:p w14:paraId="2588DB85"/>
    <w:p w14:paraId="0DC7B111"/>
    <w:p w14:paraId="251F3116">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委组织部</w:t>
      </w:r>
      <w:r>
        <w:rPr>
          <w:rFonts w:hint="eastAsia" w:ascii="黑体" w:hAnsi="黑体" w:eastAsia="黑体" w:cs="黑体"/>
          <w:snapToGrid/>
          <w:kern w:val="2"/>
          <w:sz w:val="32"/>
          <w:szCs w:val="32"/>
        </w:rPr>
        <w:t>概况</w:t>
      </w:r>
    </w:p>
    <w:p w14:paraId="73223363">
      <w:pPr>
        <w:spacing w:before="214"/>
        <w:ind w:firstLine="692" w:firstLineChars="200"/>
        <w:rPr>
          <w:rFonts w:ascii="楷体" w:hAnsi="楷体" w:eastAsia="楷体" w:cs="楷体"/>
          <w:spacing w:val="13"/>
          <w:sz w:val="32"/>
          <w:szCs w:val="32"/>
        </w:rPr>
      </w:pPr>
      <w:r>
        <w:rPr>
          <w:rFonts w:hint="eastAsia" w:ascii="楷体" w:hAnsi="楷体" w:eastAsia="楷体" w:cs="楷体"/>
          <w:spacing w:val="13"/>
          <w:sz w:val="32"/>
          <w:szCs w:val="32"/>
        </w:rPr>
        <w:t>一、部门主要职责</w:t>
      </w:r>
    </w:p>
    <w:p w14:paraId="3CFB536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（一）贯彻执行国家、省、市关于组织、干部、人才工作的方针、政策和法律、法规，拟订全县组织、干部、人才工作有关制度并组织实施。</w:t>
      </w:r>
    </w:p>
    <w:p w14:paraId="3C58004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（二）研究和指导基层党组织的建设，提出党内生活制度的建议，组织、协调党员教育工作，主管党员的发展和管理工作。</w:t>
      </w:r>
    </w:p>
    <w:p w14:paraId="17B7310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提出乡（镇）、县直机关和其他列入县委管理的部门领导班子配置、调整的建议；负责县委管理的干部考察、任免、调配、退休审批工作;负责各乡（镇）、有关部门干部任免的备案审查和管理工作；负责全县干部监督工作和干部信息管理工作。</w:t>
      </w:r>
    </w:p>
    <w:p w14:paraId="260BD9D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（四）指导党的组织制度和干部人事制度的改革，制定我县组织、干部工作的改革管理制度；组织选拔培养优秀年轻干部、妇女干部和党外干部。</w:t>
      </w:r>
    </w:p>
    <w:p w14:paraId="06D4F6A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负责建立健全干部教育培训和人才工作，制定全县干部教育培训规划并组织实施；负责参与全县人才政策的制定，指导、管理县管优秀专家和选拔拔尖人才；指导、协调、检查乡（镇）和县直部门干部教育培训工作。</w:t>
      </w:r>
    </w:p>
    <w:p w14:paraId="66F623A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负责县直机关工委工作。研究、规划、指导县直属单位党组织建设，按机关党建工作要求，负责所属总支、支部的组织建设、管理和发展党员工作，加强机关党员队伍和党务工作者队伍建设，促进机关作风建设。</w:t>
      </w:r>
    </w:p>
    <w:p w14:paraId="0AB7BF9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（七）负责县非公有制经济组织与社会组织党建工作。研究、规划、指导全县各类企业、新社会组织和流动党员管理工作，规范基层组织建设，扩大党建工作覆盖面。</w:t>
      </w:r>
    </w:p>
    <w:p w14:paraId="005E66E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会同县相关部门做好县党代会、县人代会代表选举和县政协委员的推荐工作，会同上级相关部门做好党代表、人大代表和政协委员推荐工作；做好市、县党代表的联络、管理和服务工作；牵头评选县级以上党组织和党员的先进集体和个人。</w:t>
      </w:r>
    </w:p>
    <w:p w14:paraId="7376643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（九）负责全县干部考核评价工作，组织实施全县科级领导班子和领导干部考核评价工作。</w:t>
      </w:r>
    </w:p>
    <w:p w14:paraId="1731B45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（十）负责全县因公出国（境）人员、因私出国（境）科级领导干部的政审。</w:t>
      </w:r>
    </w:p>
    <w:p w14:paraId="366795D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（十一）统一管理公务员工作，负责全县公务员调配、考核奖惩、培训和工资福利等事项，指导全县公务员队伍建设和绩效管理。</w:t>
      </w:r>
    </w:p>
    <w:p w14:paraId="38CDFD9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（十二）负责全县农村基层组织建设的规划指导、组织协调、督促检查和日常工作。</w:t>
      </w:r>
    </w:p>
    <w:p w14:paraId="6C39A1B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（十三）负责军队转业干部的安置工作。</w:t>
      </w:r>
    </w:p>
    <w:p w14:paraId="0FE850E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（十四）负责干部信息档案和党务信息管理工作。</w:t>
      </w:r>
    </w:p>
    <w:p w14:paraId="7CF5EB74">
      <w:pPr>
        <w:spacing w:before="214"/>
        <w:ind w:firstLine="640" w:firstLineChars="200"/>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（十五）承办县委和上级部门交办的其他事项。</w:t>
      </w:r>
    </w:p>
    <w:p w14:paraId="66B2E4CB">
      <w:pPr>
        <w:spacing w:before="214"/>
        <w:ind w:firstLine="692" w:firstLineChars="200"/>
        <w:rPr>
          <w:rFonts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3766F778">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纳入本套部门预算编制范围的单位共2个，包括：浮梁县委组织部和浮梁县人才发展服务中心。县委组织部共有编制人数</w:t>
      </w:r>
      <w:r>
        <w:rPr>
          <w:rFonts w:hint="eastAsia" w:ascii="仿宋_GB2312" w:hAnsi="Times New Roman" w:eastAsia="仿宋_GB2312" w:cs="Times New Roman"/>
          <w:snapToGrid/>
          <w:color w:val="auto"/>
          <w:kern w:val="2"/>
          <w:sz w:val="32"/>
          <w:szCs w:val="32"/>
          <w:lang w:val="en-US" w:eastAsia="zh-CN"/>
        </w:rPr>
        <w:t>24</w:t>
      </w:r>
      <w:r>
        <w:rPr>
          <w:rFonts w:hint="eastAsia" w:ascii="仿宋_GB2312" w:hAnsi="Times New Roman" w:eastAsia="仿宋_GB2312" w:cs="Times New Roman"/>
          <w:snapToGrid/>
          <w:color w:val="auto"/>
          <w:kern w:val="2"/>
          <w:sz w:val="32"/>
          <w:szCs w:val="32"/>
        </w:rPr>
        <w:t>人：其中行政编制</w:t>
      </w:r>
      <w:r>
        <w:rPr>
          <w:rFonts w:hint="eastAsia" w:ascii="仿宋_GB2312" w:hAnsi="Times New Roman" w:eastAsia="仿宋_GB2312" w:cs="Times New Roman"/>
          <w:snapToGrid/>
          <w:color w:val="auto"/>
          <w:kern w:val="2"/>
          <w:sz w:val="32"/>
          <w:szCs w:val="32"/>
          <w:lang w:val="en-US" w:eastAsia="zh-CN"/>
        </w:rPr>
        <w:t>17</w:t>
      </w:r>
      <w:r>
        <w:rPr>
          <w:rFonts w:hint="eastAsia" w:ascii="仿宋_GB2312" w:hAnsi="Times New Roman" w:eastAsia="仿宋_GB2312" w:cs="Times New Roman"/>
          <w:snapToGrid/>
          <w:color w:val="auto"/>
          <w:kern w:val="2"/>
          <w:sz w:val="32"/>
          <w:szCs w:val="32"/>
        </w:rPr>
        <w:t>个，机关工勤编制</w:t>
      </w:r>
      <w:r>
        <w:rPr>
          <w:rFonts w:hint="eastAsia" w:ascii="仿宋_GB2312" w:hAnsi="Times New Roman" w:eastAsia="仿宋_GB2312" w:cs="Times New Roman"/>
          <w:snapToGrid/>
          <w:color w:val="auto"/>
          <w:kern w:val="2"/>
          <w:sz w:val="32"/>
          <w:szCs w:val="32"/>
          <w:lang w:val="en-US" w:eastAsia="zh-CN"/>
        </w:rPr>
        <w:t>1</w:t>
      </w:r>
      <w:r>
        <w:rPr>
          <w:rFonts w:hint="eastAsia" w:ascii="仿宋_GB2312" w:hAnsi="Times New Roman" w:eastAsia="仿宋_GB2312" w:cs="Times New Roman"/>
          <w:snapToGrid/>
          <w:color w:val="auto"/>
          <w:kern w:val="2"/>
          <w:sz w:val="32"/>
          <w:szCs w:val="32"/>
        </w:rPr>
        <w:t>个，全额事业编制</w:t>
      </w:r>
      <w:r>
        <w:rPr>
          <w:rFonts w:hint="eastAsia" w:ascii="仿宋_GB2312" w:hAnsi="Times New Roman" w:eastAsia="仿宋_GB2312" w:cs="Times New Roman"/>
          <w:snapToGrid/>
          <w:color w:val="auto"/>
          <w:kern w:val="2"/>
          <w:sz w:val="32"/>
          <w:szCs w:val="32"/>
          <w:lang w:val="en-US" w:eastAsia="zh-CN"/>
        </w:rPr>
        <w:t>6</w:t>
      </w:r>
      <w:r>
        <w:rPr>
          <w:rFonts w:hint="eastAsia" w:ascii="仿宋_GB2312" w:hAnsi="Times New Roman" w:eastAsia="仿宋_GB2312" w:cs="Times New Roman"/>
          <w:snapToGrid/>
          <w:color w:val="auto"/>
          <w:kern w:val="2"/>
          <w:sz w:val="32"/>
          <w:szCs w:val="32"/>
        </w:rPr>
        <w:t>个。现有在职人员</w:t>
      </w:r>
      <w:r>
        <w:rPr>
          <w:rFonts w:hint="eastAsia" w:ascii="仿宋_GB2312" w:hAnsi="Times New Roman" w:eastAsia="仿宋_GB2312" w:cs="Times New Roman"/>
          <w:snapToGrid/>
          <w:color w:val="auto"/>
          <w:kern w:val="2"/>
          <w:sz w:val="32"/>
          <w:szCs w:val="32"/>
          <w:lang w:val="en-US" w:eastAsia="zh-CN"/>
        </w:rPr>
        <w:t>22</w:t>
      </w:r>
      <w:r>
        <w:rPr>
          <w:rFonts w:hint="eastAsia" w:ascii="仿宋_GB2312" w:hAnsi="Times New Roman" w:eastAsia="仿宋_GB2312" w:cs="Times New Roman"/>
          <w:snapToGrid/>
          <w:color w:val="auto"/>
          <w:kern w:val="2"/>
          <w:sz w:val="32"/>
          <w:szCs w:val="32"/>
        </w:rPr>
        <w:t>人，其中行政人员</w:t>
      </w:r>
      <w:r>
        <w:rPr>
          <w:rFonts w:hint="eastAsia" w:ascii="仿宋_GB2312" w:hAnsi="Times New Roman" w:eastAsia="仿宋_GB2312" w:cs="Times New Roman"/>
          <w:snapToGrid/>
          <w:color w:val="auto"/>
          <w:kern w:val="2"/>
          <w:sz w:val="32"/>
          <w:szCs w:val="32"/>
          <w:lang w:val="en-US" w:eastAsia="zh-CN"/>
        </w:rPr>
        <w:t>17</w:t>
      </w:r>
      <w:r>
        <w:rPr>
          <w:rFonts w:hint="eastAsia" w:ascii="仿宋_GB2312" w:hAnsi="Times New Roman" w:eastAsia="仿宋_GB2312" w:cs="Times New Roman"/>
          <w:snapToGrid/>
          <w:color w:val="auto"/>
          <w:kern w:val="2"/>
          <w:sz w:val="32"/>
          <w:szCs w:val="32"/>
        </w:rPr>
        <w:t>人，机关工勤编制</w:t>
      </w:r>
      <w:r>
        <w:rPr>
          <w:rFonts w:hint="eastAsia" w:ascii="仿宋_GB2312" w:hAnsi="Times New Roman" w:eastAsia="仿宋_GB2312" w:cs="Times New Roman"/>
          <w:snapToGrid/>
          <w:color w:val="auto"/>
          <w:kern w:val="2"/>
          <w:sz w:val="32"/>
          <w:szCs w:val="32"/>
          <w:lang w:val="en-US" w:eastAsia="zh-CN"/>
        </w:rPr>
        <w:t>1</w:t>
      </w:r>
      <w:r>
        <w:rPr>
          <w:rFonts w:hint="eastAsia" w:ascii="仿宋_GB2312" w:hAnsi="Times New Roman" w:eastAsia="仿宋_GB2312" w:cs="Times New Roman"/>
          <w:snapToGrid/>
          <w:color w:val="auto"/>
          <w:kern w:val="2"/>
          <w:sz w:val="32"/>
          <w:szCs w:val="32"/>
        </w:rPr>
        <w:t>个</w:t>
      </w:r>
      <w:r>
        <w:rPr>
          <w:rFonts w:hint="eastAsia" w:ascii="仿宋_GB2312" w:hAnsi="Times New Roman" w:eastAsia="仿宋_GB2312" w:cs="Times New Roman"/>
          <w:snapToGrid/>
          <w:color w:val="auto"/>
          <w:kern w:val="2"/>
          <w:sz w:val="32"/>
          <w:szCs w:val="32"/>
          <w:lang w:eastAsia="zh-CN"/>
        </w:rPr>
        <w:t>，</w:t>
      </w:r>
      <w:r>
        <w:rPr>
          <w:rFonts w:hint="eastAsia" w:ascii="仿宋_GB2312" w:hAnsi="Times New Roman" w:eastAsia="仿宋_GB2312" w:cs="Times New Roman"/>
          <w:snapToGrid/>
          <w:color w:val="auto"/>
          <w:kern w:val="2"/>
          <w:sz w:val="32"/>
          <w:szCs w:val="32"/>
        </w:rPr>
        <w:t>事业人员</w:t>
      </w:r>
      <w:r>
        <w:rPr>
          <w:rFonts w:hint="eastAsia" w:ascii="仿宋_GB2312" w:hAnsi="Times New Roman" w:eastAsia="仿宋_GB2312" w:cs="Times New Roman"/>
          <w:snapToGrid/>
          <w:color w:val="auto"/>
          <w:kern w:val="2"/>
          <w:sz w:val="32"/>
          <w:szCs w:val="32"/>
          <w:lang w:val="en-US" w:eastAsia="zh-CN"/>
        </w:rPr>
        <w:t>4</w:t>
      </w:r>
      <w:r>
        <w:rPr>
          <w:rFonts w:hint="eastAsia" w:ascii="仿宋_GB2312" w:hAnsi="Times New Roman" w:eastAsia="仿宋_GB2312" w:cs="Times New Roman"/>
          <w:snapToGrid/>
          <w:color w:val="auto"/>
          <w:kern w:val="2"/>
          <w:sz w:val="32"/>
          <w:szCs w:val="32"/>
        </w:rPr>
        <w:t>人，退休人员</w:t>
      </w:r>
      <w:r>
        <w:rPr>
          <w:rFonts w:hint="eastAsia" w:ascii="仿宋_GB2312" w:hAnsi="Times New Roman" w:eastAsia="仿宋_GB2312" w:cs="Times New Roman"/>
          <w:snapToGrid/>
          <w:color w:val="auto"/>
          <w:kern w:val="2"/>
          <w:sz w:val="32"/>
          <w:szCs w:val="32"/>
          <w:lang w:val="en-US" w:eastAsia="zh-CN"/>
        </w:rPr>
        <w:t>3</w:t>
      </w:r>
      <w:r>
        <w:rPr>
          <w:rFonts w:hint="eastAsia" w:ascii="仿宋_GB2312" w:hAnsi="Times New Roman" w:eastAsia="仿宋_GB2312" w:cs="Times New Roman"/>
          <w:snapToGrid/>
          <w:color w:val="auto"/>
          <w:kern w:val="2"/>
          <w:sz w:val="32"/>
          <w:szCs w:val="32"/>
        </w:rPr>
        <w:t>人。</w:t>
      </w:r>
    </w:p>
    <w:p w14:paraId="67BDBAC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p>
    <w:p w14:paraId="3E52ADD9">
      <w:pPr>
        <w:spacing w:before="3"/>
        <w:ind w:right="52"/>
        <w:rPr>
          <w:rFonts w:ascii="仿宋" w:hAnsi="仿宋" w:eastAsia="仿宋" w:cs="仿宋"/>
          <w:spacing w:val="-9"/>
          <w:sz w:val="32"/>
          <w:szCs w:val="32"/>
        </w:rPr>
      </w:pPr>
    </w:p>
    <w:p w14:paraId="2A00377D"/>
    <w:p w14:paraId="1A6E0013">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委组织部2025</w:t>
      </w:r>
      <w:r>
        <w:rPr>
          <w:rFonts w:hint="eastAsia" w:ascii="黑体" w:hAnsi="黑体" w:eastAsia="黑体" w:cs="黑体"/>
          <w:snapToGrid/>
          <w:kern w:val="2"/>
          <w:sz w:val="32"/>
          <w:szCs w:val="32"/>
        </w:rPr>
        <w:t>年部门预算表</w:t>
      </w:r>
    </w:p>
    <w:p w14:paraId="43B94DCD">
      <w:pPr>
        <w:spacing w:before="215"/>
        <w:ind w:firstLine="3550"/>
        <w:rPr>
          <w:rFonts w:ascii="仿宋" w:hAnsi="仿宋" w:eastAsia="仿宋" w:cs="仿宋"/>
          <w:spacing w:val="17"/>
          <w:sz w:val="32"/>
          <w:szCs w:val="32"/>
        </w:rPr>
      </w:pPr>
      <w:r>
        <w:rPr>
          <w:rFonts w:ascii="仿宋" w:hAnsi="仿宋" w:eastAsia="仿宋" w:cs="仿宋"/>
          <w:spacing w:val="17"/>
          <w:sz w:val="32"/>
          <w:szCs w:val="32"/>
        </w:rPr>
        <w:t>(详见附表)</w:t>
      </w:r>
    </w:p>
    <w:p w14:paraId="2590AC4C">
      <w:pPr>
        <w:spacing w:before="215"/>
        <w:ind w:firstLine="3550"/>
        <w:rPr>
          <w:rFonts w:ascii="仿宋" w:hAnsi="仿宋" w:eastAsia="仿宋" w:cs="仿宋"/>
          <w:spacing w:val="17"/>
          <w:sz w:val="32"/>
          <w:szCs w:val="32"/>
        </w:rPr>
      </w:pPr>
    </w:p>
    <w:p w14:paraId="24E109A0"/>
    <w:p w14:paraId="0DB6DD62">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委组织部2025</w:t>
      </w:r>
      <w:r>
        <w:rPr>
          <w:rFonts w:hint="eastAsia" w:ascii="黑体" w:hAnsi="黑体" w:eastAsia="黑体" w:cs="黑体"/>
          <w:snapToGrid/>
          <w:kern w:val="2"/>
          <w:sz w:val="32"/>
          <w:szCs w:val="32"/>
        </w:rPr>
        <w:t>年部门预算情况说明</w:t>
      </w:r>
    </w:p>
    <w:p w14:paraId="62FD2245">
      <w:pPr>
        <w:spacing w:before="214"/>
        <w:ind w:firstLine="692" w:firstLineChars="200"/>
        <w:rPr>
          <w:rFonts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spacing w:val="13"/>
          <w:sz w:val="32"/>
          <w:szCs w:val="32"/>
          <w:lang w:eastAsia="zh-CN"/>
        </w:rPr>
        <w:t>2025</w:t>
      </w:r>
      <w:r>
        <w:rPr>
          <w:rFonts w:hint="eastAsia" w:ascii="楷体" w:hAnsi="楷体" w:eastAsia="楷体" w:cs="楷体"/>
          <w:spacing w:val="13"/>
          <w:sz w:val="32"/>
          <w:szCs w:val="32"/>
        </w:rPr>
        <w:t>年部门预算收支情况说明</w:t>
      </w:r>
    </w:p>
    <w:p w14:paraId="1211AD5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14:paraId="1C2EFF68">
      <w:pPr>
        <w:ind w:firstLine="60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lang w:eastAsia="zh-CN"/>
        </w:rPr>
        <w:t>2025</w:t>
      </w:r>
      <w:r>
        <w:rPr>
          <w:rFonts w:hint="eastAsia" w:ascii="仿宋_GB2312" w:hAnsi="宋体" w:eastAsia="仿宋_GB2312" w:cs="仿宋_GB2312"/>
          <w:sz w:val="32"/>
          <w:szCs w:val="32"/>
        </w:rPr>
        <w:t>年收入预算总额为</w:t>
      </w:r>
      <w:r>
        <w:rPr>
          <w:rFonts w:hint="eastAsia" w:ascii="仿宋_GB2312" w:hAnsi="宋体" w:eastAsia="仿宋_GB2312" w:cs="仿宋_GB2312"/>
          <w:sz w:val="32"/>
          <w:szCs w:val="32"/>
          <w:lang w:val="en-US" w:eastAsia="zh-CN"/>
        </w:rPr>
        <w:t>535.2</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增加2.83</w:t>
      </w:r>
      <w:r>
        <w:rPr>
          <w:rFonts w:hint="eastAsia" w:ascii="仿宋_GB2312" w:hAnsi="宋体" w:eastAsia="仿宋_GB2312" w:cs="仿宋_GB2312"/>
          <w:sz w:val="32"/>
          <w:szCs w:val="32"/>
        </w:rPr>
        <w:t>%，主要是</w:t>
      </w:r>
      <w:r>
        <w:rPr>
          <w:rFonts w:hint="eastAsia" w:ascii="仿宋_GB2312" w:hAnsi="宋体" w:eastAsia="仿宋_GB2312" w:cs="仿宋_GB2312"/>
          <w:sz w:val="32"/>
          <w:szCs w:val="32"/>
          <w:lang w:val="en-US" w:eastAsia="zh-CN"/>
        </w:rPr>
        <w:t>其他收入预算增加</w:t>
      </w:r>
      <w:r>
        <w:rPr>
          <w:rFonts w:hint="eastAsia" w:ascii="仿宋_GB2312" w:hAnsi="宋体" w:eastAsia="仿宋_GB2312" w:cs="仿宋_GB2312"/>
          <w:sz w:val="32"/>
          <w:szCs w:val="32"/>
        </w:rPr>
        <w:t>。其中当年财</w:t>
      </w:r>
      <w:r>
        <w:rPr>
          <w:rFonts w:hint="eastAsia" w:ascii="仿宋_GB2312" w:hAnsi="Times New Roman" w:eastAsia="仿宋_GB2312" w:cs="Times New Roman"/>
          <w:snapToGrid/>
          <w:kern w:val="2"/>
          <w:sz w:val="32"/>
          <w:szCs w:val="32"/>
        </w:rPr>
        <w:t>政拨款收入</w:t>
      </w:r>
      <w:r>
        <w:rPr>
          <w:rFonts w:hint="eastAsia" w:ascii="仿宋_GB2312" w:hAnsi="宋体" w:eastAsia="仿宋_GB2312" w:cs="仿宋_GB2312"/>
          <w:sz w:val="32"/>
          <w:szCs w:val="32"/>
          <w:lang w:val="en-US" w:eastAsia="zh-CN"/>
        </w:rPr>
        <w:t>435.2</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81.32</w:t>
      </w:r>
      <w:r>
        <w:rPr>
          <w:rFonts w:ascii="仿宋_GB2312" w:hAnsi="宋体" w:eastAsia="仿宋_GB2312" w:cs="仿宋_GB2312"/>
          <w:sz w:val="32"/>
          <w:szCs w:val="32"/>
        </w:rPr>
        <w:t>%</w:t>
      </w:r>
      <w:r>
        <w:rPr>
          <w:rFonts w:hint="eastAsia" w:ascii="仿宋_GB2312" w:hAnsi="宋体" w:eastAsia="仿宋_GB2312" w:cs="仿宋_GB2312"/>
          <w:sz w:val="32"/>
          <w:szCs w:val="32"/>
          <w:lang w:val="en-US" w:eastAsia="zh-CN"/>
        </w:rPr>
        <w:t>；其他收入100万元，</w:t>
      </w:r>
      <w:r>
        <w:rPr>
          <w:rFonts w:hint="eastAsia" w:ascii="仿宋_GB2312" w:hAnsi="宋体" w:eastAsia="仿宋_GB2312" w:cs="仿宋_GB2312"/>
          <w:sz w:val="32"/>
          <w:szCs w:val="32"/>
        </w:rPr>
        <w:t>占收入预算总额的</w:t>
      </w:r>
      <w:r>
        <w:rPr>
          <w:rFonts w:hint="eastAsia" w:ascii="仿宋_GB2312" w:hAnsi="宋体" w:eastAsia="仿宋_GB2312" w:cs="仿宋_GB2312"/>
          <w:sz w:val="32"/>
          <w:szCs w:val="32"/>
          <w:lang w:val="en-US" w:eastAsia="zh-CN"/>
        </w:rPr>
        <w:t>18.68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14:paraId="6552CAE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14:paraId="3198137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年支出预算总额为</w:t>
      </w:r>
      <w:r>
        <w:rPr>
          <w:rFonts w:hint="eastAsia" w:ascii="仿宋_GB2312" w:hAnsi="Times New Roman" w:eastAsia="仿宋_GB2312" w:cs="Times New Roman"/>
          <w:snapToGrid/>
          <w:kern w:val="2"/>
          <w:sz w:val="32"/>
          <w:szCs w:val="32"/>
          <w:lang w:val="en-US" w:eastAsia="zh-CN"/>
        </w:rPr>
        <w:t>538.97</w:t>
      </w:r>
      <w:r>
        <w:rPr>
          <w:rFonts w:hint="eastAsia" w:ascii="仿宋_GB2312" w:hAnsi="Times New Roman" w:eastAsia="仿宋_GB2312" w:cs="Times New Roman"/>
          <w:snapToGrid/>
          <w:kern w:val="2"/>
          <w:sz w:val="32"/>
          <w:szCs w:val="32"/>
        </w:rPr>
        <w:t>万元，比去年支出</w:t>
      </w:r>
      <w:r>
        <w:rPr>
          <w:rFonts w:hint="eastAsia" w:ascii="仿宋_GB2312" w:hAnsi="宋体" w:eastAsia="仿宋_GB2312" w:cs="仿宋_GB2312"/>
          <w:sz w:val="32"/>
          <w:szCs w:val="32"/>
          <w:lang w:val="en-US" w:eastAsia="zh-CN"/>
        </w:rPr>
        <w:t>增加3.56</w:t>
      </w:r>
      <w:r>
        <w:rPr>
          <w:rFonts w:hint="eastAsia" w:ascii="仿宋_GB2312" w:hAnsi="宋体" w:eastAsia="仿宋_GB2312" w:cs="仿宋_GB2312"/>
          <w:sz w:val="32"/>
          <w:szCs w:val="32"/>
        </w:rPr>
        <w:t>%</w:t>
      </w:r>
      <w:r>
        <w:rPr>
          <w:rFonts w:hint="eastAsia" w:ascii="仿宋_GB2312" w:hAnsi="Times New Roman" w:eastAsia="仿宋_GB2312" w:cs="Times New Roman"/>
          <w:snapToGrid/>
          <w:kern w:val="2"/>
          <w:sz w:val="32"/>
          <w:szCs w:val="32"/>
        </w:rPr>
        <w:t>，主要由于</w:t>
      </w:r>
      <w:r>
        <w:rPr>
          <w:rFonts w:hint="eastAsia" w:ascii="仿宋_GB2312" w:hAnsi="宋体" w:eastAsia="仿宋_GB2312" w:cs="仿宋_GB2312"/>
          <w:sz w:val="32"/>
          <w:szCs w:val="32"/>
          <w:lang w:val="en-US" w:eastAsia="zh-CN"/>
        </w:rPr>
        <w:t>项目增加</w:t>
      </w:r>
      <w:r>
        <w:rPr>
          <w:rFonts w:hint="eastAsia" w:ascii="仿宋_GB2312" w:hAnsi="Times New Roman" w:eastAsia="仿宋_GB2312" w:cs="Times New Roman"/>
          <w:snapToGrid/>
          <w:kern w:val="2"/>
          <w:sz w:val="32"/>
          <w:szCs w:val="32"/>
        </w:rPr>
        <w:t>。</w:t>
      </w:r>
    </w:p>
    <w:p w14:paraId="04D29BC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434.67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80.65</w:t>
      </w:r>
      <w:r>
        <w:rPr>
          <w:rFonts w:ascii="仿宋_GB2312" w:hAnsi="宋体" w:eastAsia="仿宋_GB2312" w:cs="仿宋_GB2312"/>
          <w:sz w:val="32"/>
          <w:szCs w:val="32"/>
        </w:rPr>
        <w:t>%</w:t>
      </w:r>
      <w:r>
        <w:rPr>
          <w:rFonts w:hint="eastAsia" w:ascii="仿宋_GB2312" w:hAnsi="宋体" w:eastAsia="仿宋_GB2312" w:cs="仿宋_GB2312"/>
          <w:sz w:val="32"/>
          <w:szCs w:val="32"/>
        </w:rPr>
        <w:t>；项目支出</w:t>
      </w:r>
      <w:r>
        <w:rPr>
          <w:rFonts w:hint="eastAsia" w:ascii="仿宋_GB2312" w:hAnsi="宋体" w:eastAsia="仿宋_GB2312" w:cs="仿宋_GB2312"/>
          <w:sz w:val="32"/>
          <w:szCs w:val="32"/>
          <w:lang w:val="en-US" w:eastAsia="zh-CN"/>
        </w:rPr>
        <w:t>104.3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19.35</w:t>
      </w:r>
      <w:r>
        <w:rPr>
          <w:rFonts w:hint="eastAsia" w:ascii="仿宋_GB2312" w:hAnsi="宋体" w:eastAsia="仿宋_GB2312" w:cs="仿宋_GB2312"/>
          <w:sz w:val="32"/>
          <w:szCs w:val="32"/>
        </w:rPr>
        <w:t>%</w:t>
      </w:r>
      <w:r>
        <w:rPr>
          <w:rFonts w:hint="eastAsia" w:ascii="仿宋_GB2312" w:eastAsia="仿宋_GB2312"/>
          <w:sz w:val="32"/>
          <w:szCs w:val="30"/>
        </w:rPr>
        <w:t>。</w:t>
      </w:r>
    </w:p>
    <w:p w14:paraId="4B68FB54">
      <w:pPr>
        <w:ind w:firstLine="640" w:firstLineChars="200"/>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按支出功能科目分类：一般公共服务支出</w:t>
      </w:r>
      <w:r>
        <w:rPr>
          <w:rFonts w:hint="eastAsia" w:ascii="仿宋_GB2312" w:hAnsi="Times New Roman" w:eastAsia="仿宋_GB2312" w:cs="Times New Roman"/>
          <w:snapToGrid/>
          <w:kern w:val="2"/>
          <w:sz w:val="32"/>
          <w:szCs w:val="32"/>
          <w:lang w:val="en-US" w:eastAsia="zh-CN"/>
        </w:rPr>
        <w:t>463.85</w:t>
      </w:r>
      <w:r>
        <w:rPr>
          <w:rFonts w:hint="eastAsia" w:ascii="仿宋_GB2312" w:hAnsi="Times New Roman" w:eastAsia="仿宋_GB2312" w:cs="Times New Roman"/>
          <w:snapToGrid/>
          <w:kern w:val="2"/>
          <w:sz w:val="32"/>
          <w:szCs w:val="32"/>
        </w:rPr>
        <w:t>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86.06</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Times New Roman" w:eastAsia="仿宋_GB2312" w:cs="Times New Roman"/>
          <w:snapToGrid/>
          <w:kern w:val="2"/>
          <w:sz w:val="32"/>
          <w:szCs w:val="32"/>
        </w:rPr>
        <w:t>社会保障和就业支出</w:t>
      </w:r>
      <w:r>
        <w:rPr>
          <w:rFonts w:hint="eastAsia" w:ascii="仿宋_GB2312" w:hAnsi="Times New Roman" w:eastAsia="仿宋_GB2312" w:cs="Times New Roman"/>
          <w:snapToGrid/>
          <w:kern w:val="2"/>
          <w:sz w:val="32"/>
          <w:szCs w:val="32"/>
          <w:lang w:val="en-US" w:eastAsia="zh-CN"/>
        </w:rPr>
        <w:t>42.99</w:t>
      </w:r>
      <w:r>
        <w:rPr>
          <w:rFonts w:hint="eastAsia" w:ascii="仿宋_GB2312" w:hAnsi="Times New Roman" w:eastAsia="仿宋_GB2312" w:cs="Times New Roman"/>
          <w:snapToGrid/>
          <w:kern w:val="2"/>
          <w:sz w:val="32"/>
          <w:szCs w:val="32"/>
        </w:rPr>
        <w:t>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7.98</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Times New Roman" w:eastAsia="仿宋_GB2312" w:cs="Times New Roman"/>
          <w:snapToGrid/>
          <w:kern w:val="2"/>
          <w:sz w:val="32"/>
          <w:szCs w:val="32"/>
        </w:rPr>
        <w:t>卫生健康支出</w:t>
      </w:r>
      <w:r>
        <w:rPr>
          <w:rFonts w:hint="eastAsia" w:ascii="仿宋_GB2312" w:hAnsi="Times New Roman" w:eastAsia="仿宋_GB2312" w:cs="Times New Roman"/>
          <w:snapToGrid/>
          <w:kern w:val="2"/>
          <w:sz w:val="32"/>
          <w:szCs w:val="32"/>
          <w:lang w:val="en-US" w:eastAsia="zh-CN"/>
        </w:rPr>
        <w:t>6.87</w:t>
      </w:r>
      <w:r>
        <w:rPr>
          <w:rFonts w:hint="eastAsia" w:ascii="仿宋_GB2312" w:hAnsi="Times New Roman" w:eastAsia="仿宋_GB2312" w:cs="Times New Roman"/>
          <w:snapToGrid/>
          <w:kern w:val="2"/>
          <w:sz w:val="32"/>
          <w:szCs w:val="32"/>
        </w:rPr>
        <w:t>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1.27</w:t>
      </w:r>
      <w:r>
        <w:rPr>
          <w:rFonts w:ascii="仿宋_GB2312" w:hAnsi="宋体" w:eastAsia="仿宋_GB2312" w:cs="仿宋_GB2312"/>
          <w:sz w:val="32"/>
          <w:szCs w:val="32"/>
        </w:rPr>
        <w:t>%</w:t>
      </w:r>
      <w:r>
        <w:rPr>
          <w:rFonts w:hint="eastAsia" w:ascii="仿宋_GB2312" w:hAnsi="宋体" w:eastAsia="仿宋_GB2312" w:cs="仿宋_GB2312"/>
          <w:sz w:val="32"/>
          <w:szCs w:val="32"/>
          <w:lang w:val="en-US" w:eastAsia="zh-CN"/>
        </w:rPr>
        <w:t>；农林水支出3.77万元，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住房保障支出21.5万元，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3.99</w:t>
      </w:r>
      <w:r>
        <w:rPr>
          <w:rFonts w:ascii="仿宋_GB2312" w:hAnsi="宋体" w:eastAsia="仿宋_GB2312" w:cs="仿宋_GB2312"/>
          <w:sz w:val="32"/>
          <w:szCs w:val="32"/>
        </w:rPr>
        <w:t>%</w:t>
      </w:r>
      <w:r>
        <w:rPr>
          <w:rFonts w:hint="eastAsia" w:ascii="仿宋_GB2312" w:hAnsi="宋体" w:eastAsia="仿宋_GB2312" w:cs="仿宋_GB2312"/>
          <w:sz w:val="32"/>
          <w:szCs w:val="32"/>
        </w:rPr>
        <w:t>。</w:t>
      </w:r>
    </w:p>
    <w:p w14:paraId="35900F6B">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按支出经济分类：工资福利支出数</w:t>
      </w:r>
      <w:r>
        <w:rPr>
          <w:rFonts w:hint="eastAsia" w:ascii="仿宋_GB2312" w:hAnsi="宋体" w:eastAsia="仿宋_GB2312" w:cs="仿宋_GB2312"/>
          <w:sz w:val="32"/>
          <w:szCs w:val="32"/>
          <w:lang w:val="en-US" w:eastAsia="zh-CN"/>
        </w:rPr>
        <w:t>278.75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51.72</w:t>
      </w:r>
      <w:r>
        <w:rPr>
          <w:rFonts w:hint="eastAsia" w:ascii="仿宋_GB2312" w:hAnsi="宋体" w:eastAsia="仿宋_GB2312" w:cs="仿宋_GB2312"/>
          <w:sz w:val="32"/>
          <w:szCs w:val="32"/>
        </w:rPr>
        <w:t>%；商品服务支出</w:t>
      </w:r>
      <w:r>
        <w:rPr>
          <w:rFonts w:hint="eastAsia" w:ascii="仿宋_GB2312" w:hAnsi="宋体" w:eastAsia="仿宋_GB2312" w:cs="仿宋_GB2312"/>
          <w:sz w:val="32"/>
          <w:szCs w:val="32"/>
          <w:lang w:val="en-US" w:eastAsia="zh-CN"/>
        </w:rPr>
        <w:t>155.93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28.93</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项目</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104.3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19.35</w:t>
      </w:r>
      <w:r>
        <w:rPr>
          <w:rFonts w:hint="eastAsia" w:ascii="仿宋_GB2312" w:hAnsi="宋体" w:eastAsia="仿宋_GB2312" w:cs="仿宋_GB2312"/>
          <w:sz w:val="32"/>
          <w:szCs w:val="32"/>
        </w:rPr>
        <w:t>%。</w:t>
      </w:r>
    </w:p>
    <w:p w14:paraId="0D39E49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14:paraId="6DAE76AC">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2025</w:t>
      </w:r>
      <w:r>
        <w:rPr>
          <w:rFonts w:hint="eastAsia" w:ascii="仿宋_GB2312" w:hAnsi="宋体" w:eastAsia="仿宋_GB2312" w:cs="仿宋_GB2312"/>
          <w:sz w:val="32"/>
          <w:szCs w:val="32"/>
        </w:rPr>
        <w:t>年财政拨款支出预算</w:t>
      </w:r>
      <w:r>
        <w:rPr>
          <w:rFonts w:hint="eastAsia" w:ascii="仿宋_GB2312" w:hAnsi="宋体" w:eastAsia="仿宋_GB2312" w:cs="仿宋_GB2312"/>
          <w:sz w:val="32"/>
          <w:szCs w:val="32"/>
          <w:lang w:val="en-US" w:eastAsia="zh-CN"/>
        </w:rPr>
        <w:t>435.2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80.75</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减少10.6</w:t>
      </w:r>
      <w:r>
        <w:rPr>
          <w:rFonts w:hint="eastAsia" w:ascii="仿宋_GB2312" w:hAnsi="宋体" w:eastAsia="仿宋_GB2312" w:cs="仿宋_GB2312"/>
          <w:sz w:val="32"/>
          <w:szCs w:val="32"/>
        </w:rPr>
        <w:t>%。具体支出情况是：基本支出</w:t>
      </w:r>
      <w:r>
        <w:rPr>
          <w:rFonts w:hint="eastAsia" w:ascii="仿宋_GB2312" w:hAnsi="宋体" w:eastAsia="仿宋_GB2312" w:cs="仿宋_GB2312"/>
          <w:sz w:val="32"/>
          <w:szCs w:val="32"/>
          <w:lang w:val="en-US" w:eastAsia="zh-CN"/>
        </w:rPr>
        <w:t>334.67</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76.9</w:t>
      </w:r>
      <w:r>
        <w:rPr>
          <w:rFonts w:ascii="仿宋_GB2312" w:hAnsi="宋体" w:eastAsia="仿宋_GB2312" w:cs="仿宋_GB2312"/>
          <w:sz w:val="32"/>
          <w:szCs w:val="32"/>
        </w:rPr>
        <w:t>%</w:t>
      </w:r>
      <w:r>
        <w:rPr>
          <w:rFonts w:hint="eastAsia" w:ascii="仿宋_GB2312" w:hAnsi="宋体" w:eastAsia="仿宋_GB2312" w:cs="仿宋_GB2312"/>
          <w:sz w:val="32"/>
          <w:szCs w:val="32"/>
        </w:rPr>
        <w:t>，项目支出</w:t>
      </w:r>
      <w:r>
        <w:rPr>
          <w:rFonts w:hint="eastAsia" w:ascii="仿宋_GB2312" w:hAnsi="宋体" w:eastAsia="仿宋_GB2312" w:cs="仿宋_GB2312"/>
          <w:sz w:val="32"/>
          <w:szCs w:val="32"/>
          <w:lang w:val="en-US" w:eastAsia="zh-CN"/>
        </w:rPr>
        <w:t>100.53</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23.1</w:t>
      </w:r>
      <w:r>
        <w:rPr>
          <w:rFonts w:ascii="仿宋_GB2312" w:hAnsi="宋体" w:eastAsia="仿宋_GB2312" w:cs="仿宋_GB2312"/>
          <w:sz w:val="32"/>
          <w:szCs w:val="32"/>
        </w:rPr>
        <w:t>%</w:t>
      </w:r>
      <w:r>
        <w:rPr>
          <w:rFonts w:hint="eastAsia" w:ascii="仿宋_GB2312" w:hAnsi="宋体" w:eastAsia="仿宋_GB2312" w:cs="仿宋_GB2312"/>
          <w:sz w:val="32"/>
          <w:szCs w:val="32"/>
        </w:rPr>
        <w:t>。</w:t>
      </w:r>
    </w:p>
    <w:p w14:paraId="57F7486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14:paraId="2196505B">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2025年本部门</w:t>
      </w:r>
      <w:r>
        <w:rPr>
          <w:rFonts w:hint="eastAsia" w:ascii="仿宋_GB2312" w:hAnsi="Times New Roman" w:eastAsia="仿宋_GB2312" w:cs="Times New Roman"/>
          <w:snapToGrid/>
          <w:kern w:val="2"/>
          <w:sz w:val="32"/>
          <w:szCs w:val="32"/>
        </w:rPr>
        <w:t>政府性基金支出预算为</w:t>
      </w:r>
      <w:r>
        <w:rPr>
          <w:rFonts w:hint="default" w:ascii="仿宋_GB2312" w:hAnsi="Times New Roman" w:eastAsia="仿宋_GB2312" w:cs="Times New Roman"/>
          <w:snapToGrid/>
          <w:kern w:val="2"/>
          <w:sz w:val="32"/>
          <w:szCs w:val="32"/>
          <w:lang w:val="en"/>
        </w:rPr>
        <w:t>0</w:t>
      </w:r>
      <w:r>
        <w:rPr>
          <w:rFonts w:hint="eastAsia" w:ascii="仿宋_GB2312" w:hAnsi="Times New Roman" w:eastAsia="仿宋_GB2312" w:cs="Times New Roman"/>
          <w:snapToGrid/>
          <w:kern w:val="2"/>
          <w:sz w:val="32"/>
          <w:szCs w:val="32"/>
          <w:lang w:val="en" w:eastAsia="zh-CN"/>
        </w:rPr>
        <w:t>万元，</w:t>
      </w:r>
      <w:r>
        <w:rPr>
          <w:rFonts w:hint="eastAsia" w:ascii="仿宋_GB2312" w:hAnsi="Times New Roman" w:eastAsia="仿宋_GB2312" w:cs="Times New Roman"/>
          <w:snapToGrid/>
          <w:kern w:val="2"/>
          <w:sz w:val="32"/>
          <w:szCs w:val="32"/>
        </w:rPr>
        <w:t>没有使用政府性基金预算拨款安排的支出</w:t>
      </w:r>
      <w:r>
        <w:rPr>
          <w:rFonts w:hint="eastAsia" w:ascii="仿宋_GB2312" w:hAnsi="Times New Roman" w:eastAsia="仿宋_GB2312" w:cs="Times New Roman"/>
          <w:snapToGrid/>
          <w:kern w:val="2"/>
          <w:sz w:val="32"/>
          <w:szCs w:val="32"/>
          <w:lang w:eastAsia="zh-CN"/>
        </w:rPr>
        <w:t>。</w:t>
      </w:r>
    </w:p>
    <w:p w14:paraId="6975D96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14:paraId="11203D9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w:t>
      </w:r>
      <w:r>
        <w:rPr>
          <w:rFonts w:hint="eastAsia" w:ascii="仿宋_GB2312" w:hAnsi="Times New Roman" w:eastAsia="仿宋_GB2312" w:cs="Times New Roman"/>
          <w:snapToGrid/>
          <w:kern w:val="2"/>
          <w:sz w:val="32"/>
          <w:szCs w:val="32"/>
          <w:lang w:val="en-US" w:eastAsia="zh-CN"/>
        </w:rPr>
        <w:t>本部门</w:t>
      </w:r>
      <w:r>
        <w:rPr>
          <w:rFonts w:hint="eastAsia" w:ascii="仿宋_GB2312" w:hAnsi="Times New Roman" w:eastAsia="仿宋_GB2312" w:cs="Times New Roman"/>
          <w:snapToGrid/>
          <w:kern w:val="2"/>
          <w:sz w:val="32"/>
          <w:szCs w:val="32"/>
        </w:rPr>
        <w:t>国有资本经营支出预算为</w:t>
      </w:r>
      <w:r>
        <w:rPr>
          <w:rFonts w:hint="default" w:ascii="仿宋_GB2312" w:hAnsi="Times New Roman" w:eastAsia="仿宋_GB2312" w:cs="Times New Roman"/>
          <w:snapToGrid/>
          <w:kern w:val="2"/>
          <w:sz w:val="32"/>
          <w:szCs w:val="32"/>
          <w:lang w:val="en"/>
        </w:rPr>
        <w:t>0</w:t>
      </w:r>
      <w:r>
        <w:rPr>
          <w:rFonts w:hint="eastAsia" w:ascii="仿宋_GB2312" w:hAnsi="Times New Roman" w:eastAsia="仿宋_GB2312" w:cs="Times New Roman"/>
          <w:snapToGrid/>
          <w:kern w:val="2"/>
          <w:sz w:val="32"/>
          <w:szCs w:val="32"/>
          <w:lang w:val="en" w:eastAsia="zh-CN"/>
        </w:rPr>
        <w:t>万元，</w:t>
      </w:r>
      <w:r>
        <w:rPr>
          <w:rFonts w:hint="eastAsia" w:ascii="仿宋_GB2312" w:hAnsi="Times New Roman" w:eastAsia="仿宋_GB2312" w:cs="Times New Roman"/>
          <w:snapToGrid/>
          <w:kern w:val="2"/>
          <w:sz w:val="32"/>
          <w:szCs w:val="32"/>
        </w:rPr>
        <w:t>没有使用国有资本经营预算拨款安排的支出</w:t>
      </w:r>
      <w:r>
        <w:rPr>
          <w:rFonts w:hint="eastAsia" w:ascii="仿宋_GB2312" w:hAnsi="Times New Roman" w:eastAsia="仿宋_GB2312" w:cs="Times New Roman"/>
          <w:snapToGrid/>
          <w:kern w:val="2"/>
          <w:sz w:val="32"/>
          <w:szCs w:val="32"/>
          <w:lang w:eastAsia="zh-CN"/>
        </w:rPr>
        <w:t>。</w:t>
      </w:r>
    </w:p>
    <w:p w14:paraId="07A06E8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14:paraId="3B6F7AB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年部门机关运行费预算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万元，没有使用机关运行预算拨款安排的支出。</w:t>
      </w:r>
    </w:p>
    <w:p w14:paraId="48BC1D0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35375FA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14:paraId="6AE253A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年部门所属各单位政府采购总额</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万元，其中:政府采购货物预算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万元、政府采购工程预算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万元、政府采购服务预算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3A9C5AF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14:paraId="65AC3C4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截至</w:t>
      </w: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年12月31日，部门共有车辆</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 xml:space="preserve"> 辆，其中，一般公务用车</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辆，执法执勤用车</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w:t>
      </w:r>
    </w:p>
    <w:p w14:paraId="085763B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年部门预算安排购置车辆</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辆，安排购置单位价值200万元以上大型设备具体为</w:t>
      </w:r>
      <w:r>
        <w:rPr>
          <w:rFonts w:hint="eastAsia" w:ascii="仿宋_GB2312" w:hAnsi="Times New Roman" w:eastAsia="仿宋_GB2312" w:cs="Times New Roman"/>
          <w:snapToGrid/>
          <w:kern w:val="2"/>
          <w:sz w:val="32"/>
          <w:szCs w:val="32"/>
          <w:lang w:val="en-US" w:eastAsia="zh-CN"/>
        </w:rPr>
        <w:t>0。</w:t>
      </w:r>
    </w:p>
    <w:p w14:paraId="4685FF12">
      <w:pPr>
        <w:widowControl w:val="0"/>
        <w:numPr>
          <w:ilvl w:val="0"/>
          <w:numId w:val="1"/>
        </w:numPr>
        <w:kinsoku/>
        <w:autoSpaceDE/>
        <w:autoSpaceDN/>
        <w:adjustRightInd/>
        <w:snapToGrid/>
        <w:ind w:firstLine="640" w:firstLineChars="200"/>
        <w:jc w:val="both"/>
        <w:textAlignment w:val="auto"/>
        <w:rPr>
          <w:rFonts w:hint="eastAsia"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项目情况说明</w:t>
      </w:r>
    </w:p>
    <w:p w14:paraId="4F12E91F">
      <w:pPr>
        <w:widowControl w:val="0"/>
        <w:numPr>
          <w:ilvl w:val="0"/>
          <w:numId w:val="0"/>
        </w:numPr>
        <w:kinsoku/>
        <w:autoSpaceDE/>
        <w:autoSpaceDN/>
        <w:adjustRightInd/>
        <w:snapToGrid/>
        <w:jc w:val="both"/>
        <w:textAlignment w:val="auto"/>
        <w:rPr>
          <w:rFonts w:hint="default" w:ascii="仿宋_GB2312" w:hAnsi="Times New Roman" w:eastAsia="仿宋_GB2312" w:cs="Times New Roman"/>
          <w:snapToGrid/>
          <w:color w:val="auto"/>
          <w:kern w:val="2"/>
          <w:sz w:val="32"/>
          <w:szCs w:val="32"/>
          <w:lang w:val="en-US" w:eastAsia="zh-CN"/>
        </w:rPr>
      </w:pPr>
      <w:r>
        <w:rPr>
          <w:rFonts w:hint="eastAsia" w:ascii="仿宋_GB2312" w:hAnsi="Times New Roman" w:eastAsia="仿宋_GB2312" w:cs="Times New Roman"/>
          <w:snapToGrid/>
          <w:color w:val="auto"/>
          <w:kern w:val="2"/>
          <w:sz w:val="32"/>
          <w:szCs w:val="32"/>
          <w:lang w:val="en-US" w:eastAsia="zh-CN"/>
        </w:rPr>
        <w:t xml:space="preserve">    （详见附表）</w:t>
      </w:r>
    </w:p>
    <w:p w14:paraId="78991812">
      <w:pPr>
        <w:spacing w:before="214"/>
        <w:rPr>
          <w:rFonts w:ascii="楷体" w:hAnsi="楷体" w:eastAsia="楷体" w:cs="楷体"/>
          <w:spacing w:val="13"/>
          <w:sz w:val="32"/>
          <w:szCs w:val="32"/>
        </w:rPr>
      </w:pPr>
      <w:r>
        <w:rPr>
          <w:rFonts w:hint="eastAsia" w:ascii="楷体" w:hAnsi="楷体" w:eastAsia="楷体" w:cs="楷体"/>
          <w:spacing w:val="13"/>
          <w:sz w:val="32"/>
          <w:szCs w:val="32"/>
        </w:rPr>
        <w:t>二、</w:t>
      </w:r>
      <w:r>
        <w:rPr>
          <w:rFonts w:hint="eastAsia" w:ascii="楷体" w:hAnsi="楷体" w:eastAsia="楷体" w:cs="楷体"/>
          <w:spacing w:val="13"/>
          <w:sz w:val="32"/>
          <w:szCs w:val="32"/>
          <w:lang w:eastAsia="zh-CN"/>
        </w:rPr>
        <w:t>2025</w:t>
      </w:r>
      <w:r>
        <w:rPr>
          <w:rFonts w:hint="eastAsia" w:ascii="楷体" w:hAnsi="楷体" w:eastAsia="楷体" w:cs="楷体"/>
          <w:spacing w:val="13"/>
          <w:sz w:val="32"/>
          <w:szCs w:val="32"/>
        </w:rPr>
        <w:t>年"三公”经费预算情况说明</w:t>
      </w:r>
    </w:p>
    <w:p w14:paraId="1CC460A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w:t>
      </w:r>
      <w:r>
        <w:rPr>
          <w:rFonts w:hint="eastAsia" w:ascii="仿宋_GB2312" w:hAnsi="Times New Roman" w:eastAsia="仿宋_GB2312" w:cs="Times New Roman"/>
          <w:snapToGrid/>
          <w:kern w:val="2"/>
          <w:sz w:val="32"/>
          <w:szCs w:val="32"/>
          <w:lang w:eastAsia="zh-CN"/>
        </w:rPr>
        <w:t>委组织部</w:t>
      </w:r>
      <w:r>
        <w:rPr>
          <w:rFonts w:hint="eastAsia" w:ascii="仿宋_GB2312" w:hAnsi="Times New Roman" w:eastAsia="仿宋_GB2312" w:cs="Times New Roman"/>
          <w:snapToGrid/>
          <w:kern w:val="2"/>
          <w:sz w:val="32"/>
          <w:szCs w:val="32"/>
        </w:rPr>
        <w:t>"三公"经费一般公共预算安排</w:t>
      </w:r>
      <w:r>
        <w:rPr>
          <w:rFonts w:hint="eastAsia" w:ascii="仿宋_GB2312" w:hAnsi="Times New Roman" w:eastAsia="仿宋_GB2312" w:cs="Times New Roman"/>
          <w:snapToGrid/>
          <w:kern w:val="2"/>
          <w:sz w:val="32"/>
          <w:szCs w:val="32"/>
          <w:lang w:val="en-US" w:eastAsia="zh-CN"/>
        </w:rPr>
        <w:t>1</w:t>
      </w:r>
      <w:r>
        <w:rPr>
          <w:rFonts w:hint="eastAsia" w:ascii="仿宋_GB2312" w:hAnsi="Times New Roman" w:eastAsia="仿宋_GB2312" w:cs="Times New Roman"/>
          <w:snapToGrid/>
          <w:kern w:val="2"/>
          <w:sz w:val="32"/>
          <w:szCs w:val="32"/>
        </w:rPr>
        <w:t>万元。其中:</w:t>
      </w:r>
    </w:p>
    <w:p w14:paraId="00B62FF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因公出国(境)费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67019E9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1</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val="en-US" w:eastAsia="zh-CN"/>
        </w:rPr>
        <w:t>比</w:t>
      </w:r>
      <w:r>
        <w:rPr>
          <w:rFonts w:hint="eastAsia" w:ascii="仿宋_GB2312" w:hAnsi="Times New Roman" w:eastAsia="仿宋_GB2312" w:cs="Times New Roman"/>
          <w:snapToGrid/>
          <w:kern w:val="2"/>
          <w:sz w:val="32"/>
          <w:szCs w:val="32"/>
        </w:rPr>
        <w:t>上年</w:t>
      </w:r>
      <w:r>
        <w:rPr>
          <w:rFonts w:hint="eastAsia" w:ascii="仿宋_GB2312" w:hAnsi="Times New Roman" w:eastAsia="仿宋_GB2312" w:cs="Times New Roman"/>
          <w:snapToGrid/>
          <w:kern w:val="2"/>
          <w:sz w:val="32"/>
          <w:szCs w:val="32"/>
          <w:lang w:val="en-US" w:eastAsia="zh-CN"/>
        </w:rPr>
        <w:t>减少1.5</w:t>
      </w:r>
      <w:bookmarkStart w:id="0" w:name="_GoBack"/>
      <w:bookmarkEnd w:id="0"/>
      <w:r>
        <w:rPr>
          <w:rFonts w:hint="eastAsia" w:ascii="仿宋_GB2312" w:hAnsi="Times New Roman" w:eastAsia="仿宋_GB2312" w:cs="Times New Roman"/>
          <w:snapToGrid/>
          <w:kern w:val="2"/>
          <w:sz w:val="32"/>
          <w:szCs w:val="32"/>
          <w:lang w:val="en-US" w:eastAsia="zh-CN"/>
        </w:rPr>
        <w:t>万元，</w:t>
      </w:r>
      <w:r>
        <w:rPr>
          <w:rFonts w:hint="eastAsia" w:ascii="仿宋_GB2312" w:hAnsi="Times New Roman" w:eastAsia="仿宋_GB2312" w:cs="Times New Roman"/>
          <w:snapToGrid/>
          <w:kern w:val="2"/>
          <w:sz w:val="32"/>
          <w:szCs w:val="32"/>
          <w:lang w:val="en-US" w:eastAsia="zh-CN" w:bidi="ar-SA"/>
        </w:rPr>
        <w:t>主要原因是公务接待预算缩减</w:t>
      </w:r>
      <w:r>
        <w:rPr>
          <w:rFonts w:hint="eastAsia" w:ascii="仿宋_GB2312" w:hAnsi="Times New Roman" w:eastAsia="仿宋_GB2312" w:cs="Times New Roman"/>
          <w:snapToGrid/>
          <w:kern w:val="2"/>
          <w:sz w:val="32"/>
          <w:szCs w:val="32"/>
        </w:rPr>
        <w:t>。</w:t>
      </w:r>
    </w:p>
    <w:p w14:paraId="7344564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21C2882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2618547F">
      <w:pPr>
        <w:spacing w:before="173"/>
        <w:ind w:right="49" w:firstLine="599"/>
        <w:rPr>
          <w:rFonts w:ascii="仿宋" w:hAnsi="仿宋" w:eastAsia="仿宋" w:cs="仿宋"/>
          <w:spacing w:val="-15"/>
          <w:w w:val="94"/>
          <w:sz w:val="32"/>
          <w:szCs w:val="32"/>
        </w:rPr>
      </w:pPr>
    </w:p>
    <w:p w14:paraId="0774639A">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3CD8F766">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14:paraId="5B9C2A8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14:paraId="7F71A07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14:paraId="3BD4D5C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14:paraId="7FAFAF1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14:paraId="0A5BE6F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14:paraId="661346E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14:paraId="280F54D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14:paraId="1F9D8DA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14:paraId="3548C76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w:t>
      </w: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年收支差额的数额。</w:t>
      </w:r>
    </w:p>
    <w:p w14:paraId="524DE87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w:t>
      </w: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年全部结转和结余的资金数，包括当年结转结余资金和历年滚存结转结余资金。</w:t>
      </w:r>
    </w:p>
    <w:p w14:paraId="2B9981F4">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14:paraId="61B7054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w:t>
      </w: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年政府收支分类科目》的规范说明进行解释。</w:t>
      </w:r>
    </w:p>
    <w:p w14:paraId="192A5C40">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14:paraId="5AF89ED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由部门结合实际填写。</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CE78A"/>
    <w:multiLevelType w:val="singleLevel"/>
    <w:tmpl w:val="BC7CE78A"/>
    <w:lvl w:ilvl="0" w:tentative="0">
      <w:start w:val="9"/>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YjQ0MTljYzkzZjc2OTM1MDMyNWI2NGZiYzVkNmYxYjkifQ=="/>
  </w:docVars>
  <w:rsids>
    <w:rsidRoot w:val="00E637E3"/>
    <w:rsid w:val="0028241F"/>
    <w:rsid w:val="00353A3C"/>
    <w:rsid w:val="007D2708"/>
    <w:rsid w:val="00A55E03"/>
    <w:rsid w:val="00E637E3"/>
    <w:rsid w:val="030A0A72"/>
    <w:rsid w:val="04277401"/>
    <w:rsid w:val="044E2BE0"/>
    <w:rsid w:val="04A02746"/>
    <w:rsid w:val="04B72216"/>
    <w:rsid w:val="056326BB"/>
    <w:rsid w:val="07CF6494"/>
    <w:rsid w:val="08DA7138"/>
    <w:rsid w:val="09CD5249"/>
    <w:rsid w:val="0BD25EA5"/>
    <w:rsid w:val="0C154456"/>
    <w:rsid w:val="0F5F3EF3"/>
    <w:rsid w:val="0FB3423F"/>
    <w:rsid w:val="0FE73EE9"/>
    <w:rsid w:val="114A515B"/>
    <w:rsid w:val="11B2122A"/>
    <w:rsid w:val="121920BC"/>
    <w:rsid w:val="13CC5226"/>
    <w:rsid w:val="180A0D7A"/>
    <w:rsid w:val="19C340A6"/>
    <w:rsid w:val="1B01188A"/>
    <w:rsid w:val="20280331"/>
    <w:rsid w:val="20F6042F"/>
    <w:rsid w:val="21142EBD"/>
    <w:rsid w:val="22507CD0"/>
    <w:rsid w:val="231D0FD5"/>
    <w:rsid w:val="24B12ABC"/>
    <w:rsid w:val="28B74E8B"/>
    <w:rsid w:val="2B9C6F2C"/>
    <w:rsid w:val="2D0B1303"/>
    <w:rsid w:val="2F7610B9"/>
    <w:rsid w:val="2FBF5D51"/>
    <w:rsid w:val="31647A3B"/>
    <w:rsid w:val="32494863"/>
    <w:rsid w:val="325D7BAC"/>
    <w:rsid w:val="32B36180"/>
    <w:rsid w:val="3747333B"/>
    <w:rsid w:val="38385FD0"/>
    <w:rsid w:val="3B750477"/>
    <w:rsid w:val="410F0B86"/>
    <w:rsid w:val="445157F9"/>
    <w:rsid w:val="4654337F"/>
    <w:rsid w:val="474E6296"/>
    <w:rsid w:val="476D2917"/>
    <w:rsid w:val="4861176B"/>
    <w:rsid w:val="48E00EFA"/>
    <w:rsid w:val="49914124"/>
    <w:rsid w:val="4A5438B8"/>
    <w:rsid w:val="4B06029F"/>
    <w:rsid w:val="4BB943B0"/>
    <w:rsid w:val="4BFB49C8"/>
    <w:rsid w:val="51471AB2"/>
    <w:rsid w:val="53035F10"/>
    <w:rsid w:val="535A3AA7"/>
    <w:rsid w:val="53E93358"/>
    <w:rsid w:val="56B52866"/>
    <w:rsid w:val="58586CFE"/>
    <w:rsid w:val="5B696675"/>
    <w:rsid w:val="5D24489D"/>
    <w:rsid w:val="5EC342A2"/>
    <w:rsid w:val="61506D60"/>
    <w:rsid w:val="61711518"/>
    <w:rsid w:val="66281332"/>
    <w:rsid w:val="67E97973"/>
    <w:rsid w:val="697D7D54"/>
    <w:rsid w:val="6A4239C8"/>
    <w:rsid w:val="6A7C062B"/>
    <w:rsid w:val="6B6D6375"/>
    <w:rsid w:val="6C0006DE"/>
    <w:rsid w:val="6CB8716B"/>
    <w:rsid w:val="6E7004A6"/>
    <w:rsid w:val="70016B3F"/>
    <w:rsid w:val="701B2031"/>
    <w:rsid w:val="73367E96"/>
    <w:rsid w:val="74185277"/>
    <w:rsid w:val="750556C0"/>
    <w:rsid w:val="76B178AE"/>
    <w:rsid w:val="77FB0FEB"/>
    <w:rsid w:val="7CA0289E"/>
    <w:rsid w:val="7D067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99"/>
    <w:rPr>
      <w:rFonts w:ascii="宋体" w:hAnsi="Courier New" w:cs="Courier New"/>
      <w:szCs w:val="21"/>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2909</Words>
  <Characters>3144</Characters>
  <Lines>14</Lines>
  <Paragraphs>4</Paragraphs>
  <TotalTime>434</TotalTime>
  <ScaleCrop>false</ScaleCrop>
  <LinksUpToDate>false</LinksUpToDate>
  <CharactersWithSpaces>3163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EVERLAST</cp:lastModifiedBy>
  <dcterms:modified xsi:type="dcterms:W3CDTF">2025-06-11T09:25:53Z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2052-12.1.0.21541</vt:lpwstr>
  </property>
  <property fmtid="{D5CDD505-2E9C-101B-9397-08002B2CF9AE}" pid="5" name="ICV">
    <vt:lpwstr>1C9C8284173C4D1DB8004F7114E5528F_13</vt:lpwstr>
  </property>
  <property fmtid="{D5CDD505-2E9C-101B-9397-08002B2CF9AE}" pid="6" name="KSOTemplateDocerSaveRecord">
    <vt:lpwstr>eyJoZGlkIjoiYjQ0MTljYzkzZjc2OTM1MDMyNWI2NGZiYzVkNmYxYjkiLCJ1c2VySWQiOiI3MTg1NTI4MDcifQ==</vt:lpwstr>
  </property>
</Properties>
</file>