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  <w:t>我县一景区被确定为2022年度全省Ⅰ级智慧景区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 xml:space="preserve">  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3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日前，江西省文化和旅游厅确定全省18家旅游景区为2022年度全省智慧景区，</w:t>
      </w:r>
      <w:r>
        <w:rPr>
          <w:rStyle w:val="6"/>
          <w:rFonts w:hint="eastAsia" w:ascii="微软雅黑" w:hAnsi="微软雅黑" w:eastAsia="微软雅黑" w:cs="微软雅黑"/>
          <w:b/>
          <w:i w:val="0"/>
          <w:iCs w:val="0"/>
          <w:caps w:val="0"/>
          <w:color w:val="FF2941"/>
          <w:spacing w:val="3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浮梁县高岭·中国村景区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名列其中，为“</w:t>
      </w:r>
      <w:r>
        <w:rPr>
          <w:rStyle w:val="6"/>
          <w:rFonts w:hint="eastAsia" w:ascii="微软雅黑" w:hAnsi="微软雅黑" w:eastAsia="微软雅黑" w:cs="微软雅黑"/>
          <w:b/>
          <w:i w:val="0"/>
          <w:iCs w:val="0"/>
          <w:caps w:val="0"/>
          <w:color w:val="FF2941"/>
          <w:spacing w:val="3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江西省Ⅰ级智慧景区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”。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3206115</wp:posOffset>
            </wp:positionV>
            <wp:extent cx="5345430" cy="2879725"/>
            <wp:effectExtent l="0" t="0" r="7620" b="15875"/>
            <wp:wrapTopAndBottom/>
            <wp:docPr id="8" name="图片 14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IMG_2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281305</wp:posOffset>
            </wp:positionV>
            <wp:extent cx="2920365" cy="2879725"/>
            <wp:effectExtent l="0" t="0" r="13335" b="15875"/>
            <wp:wrapTopAndBottom/>
            <wp:docPr id="15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IMG_2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190500</wp:posOffset>
            </wp:positionV>
            <wp:extent cx="2789555" cy="2879725"/>
            <wp:effectExtent l="0" t="0" r="10795" b="15875"/>
            <wp:wrapTopAndBottom/>
            <wp:docPr id="4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IMG_2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259715</wp:posOffset>
            </wp:positionV>
            <wp:extent cx="5212715" cy="2879725"/>
            <wp:effectExtent l="0" t="0" r="6985" b="15875"/>
            <wp:wrapTopAndBottom/>
            <wp:docPr id="9" name="图片 15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IMG_2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B2B2B2"/>
          <w:spacing w:val="3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高岭·中国村花高岭·中国村界田小村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40" w:afterAutospacing="0" w:line="368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4"/>
          <w:szCs w:val="24"/>
          <w:bdr w:val="none" w:color="auto" w:sz="0" w:space="0"/>
          <w:shd w:val="clear" w:fill="FFFFFF"/>
        </w:rPr>
        <w:t>高岭·中国村景区核心区规划面积约26平方公里，计划总投资50亿元，深度打造集生态农业、瓷茶文旅、论坛培训、运动康养、旅居文创等功能业态于一体的大型田园综合体。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132070" cy="2879725"/>
            <wp:effectExtent l="0" t="0" r="11430" b="15875"/>
            <wp:docPr id="3" name="图片 16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 descr="IMG_2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B2B2B2"/>
          <w:spacing w:val="3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高岭·中国村茶海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36210" cy="2879725"/>
            <wp:effectExtent l="0" t="0" r="2540" b="15875"/>
            <wp:docPr id="11" name="图片 17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 descr="IMG_2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B2B2B2"/>
          <w:spacing w:val="3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高岭·中国村智慧农园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40" w:afterAutospacing="0" w:line="368" w:lineRule="atLeast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近年来，高岭·中国村景区按照集约化建设智慧旅游，全力推进景区智慧旅游项目建设。制定了创AAAAA信息化建设方案，建设了智慧调度中心、智慧旅游平台、智慧营销平台、智慧服务平台等多个应用平台，完善了预约系统、信息发布系统、广播系统等管理系统，以科技赋能景区，提升景区旅游管理、服务、营销、安全的信息化智能化水平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B2B2B2"/>
          <w:spacing w:val="3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126355" cy="2879725"/>
            <wp:effectExtent l="0" t="0" r="17145" b="15875"/>
            <wp:docPr id="12" name="图片 18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8" descr="IMG_2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B2B2B2"/>
          <w:spacing w:val="3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高岭·中国村大唐茶市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123815" cy="2879725"/>
            <wp:effectExtent l="0" t="0" r="635" b="15875"/>
            <wp:docPr id="16" name="图片 19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 descr="IMG_2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B2B2B2"/>
          <w:spacing w:val="3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高岭·中国村村长学院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下一步，高岭·中国村景区将在互联网、大数据、人工智能等新技术的加持下快速升级，为游客带来更加智慧化、智能化的游览体验。同时，依托数字经济产业，带动相关行业上下游产业，推动区域经济实现快速发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I2YzNlNTYwNzM0MTY0OWQ4NjUxOWZiZjNhZDkxMzAifQ=="/>
  </w:docVars>
  <w:rsids>
    <w:rsidRoot w:val="1F9157E4"/>
    <w:rsid w:val="1F91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2022-11-10T06:37:00Z</dcterms:created>
  <dc:creator>牧羊</dc:creator>
  <cp:lastModifiedBy>牧羊</cp:lastModifiedBy>
  <dcterms:modified xsi:type="dcterms:W3CDTF">2022-11-10T06:43:57Z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640D6E3E8CD54D43857A7D83664EA5E3</vt:lpwstr>
  </property>
</Properties>
</file>