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A8B1">
      <w:pPr>
        <w:ind w:firstLine="1606" w:firstLineChars="400"/>
        <w:jc w:val="both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浮梁县住建局2025年度行政</w:t>
      </w:r>
    </w:p>
    <w:p w14:paraId="4433535D">
      <w:pPr>
        <w:ind w:firstLine="2811" w:firstLineChars="700"/>
        <w:jc w:val="both"/>
        <w:rPr>
          <w:rFonts w:hint="eastAsia"/>
        </w:rPr>
      </w:pPr>
      <w:r>
        <w:rPr>
          <w:rFonts w:hint="eastAsia"/>
          <w:b/>
          <w:bCs/>
          <w:sz w:val="40"/>
          <w:szCs w:val="48"/>
        </w:rPr>
        <w:t>执法</w:t>
      </w:r>
      <w:r>
        <w:rPr>
          <w:rFonts w:hint="eastAsia"/>
          <w:b/>
          <w:bCs/>
          <w:sz w:val="40"/>
          <w:szCs w:val="48"/>
          <w:lang w:eastAsia="zh-CN"/>
        </w:rPr>
        <w:t>统计</w:t>
      </w:r>
      <w:r>
        <w:rPr>
          <w:rFonts w:hint="eastAsia"/>
          <w:b/>
          <w:bCs/>
          <w:sz w:val="40"/>
          <w:szCs w:val="48"/>
        </w:rPr>
        <w:t>年报</w:t>
      </w:r>
    </w:p>
    <w:p w14:paraId="1C747D2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,在县委、县政府的坚强领导下,我局坚持以习近平法治思想为指导,认真落实省、市、县关于法治政府建设工作决策部署任务要求,大力推进法治创新,强化普法宣传教育,把学法守法用法紧密结合起来,促进依法治理。现将住建局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年法治政府建设工作情况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7DCFB780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一、主要工作及成效</w:t>
      </w:r>
    </w:p>
    <w:p w14:paraId="0E98B43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深学笃行习近平法治思想，筑牢法治建设思想根基</w:t>
      </w:r>
    </w:p>
    <w:p w14:paraId="52DEFEC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局党组始终把学习贯彻党的二十大精神作为首要政治任务，坚持将党的二十大精神与习近平法治思想一体学习、一体落实，推动法治思想入脑入心、指导实践。一是压实领学责任，将习近平法治思想列为党组理论学习中心组学习"第一议题"，领导班子带头精读《习近平法治思想学习纲要》《习近平法治思想学习问答》等权威读本，先学一步、学深一层，示范带动全系统形成学习热潮。二是拓展学习覆盖，全年组织习近平法治思想专题学习10余场次，覆盖全体干部职工，系统讲解"十一个坚持"核心要义，引导干部职工深刻领会习近平法治思想的理论逻辑、实践逻辑和历史逻辑，切实把学习成果转化为谋划法治建设的思路、推进依法行政的能力、服务群众的实效。三是明确工作方向，以建设法治政府、推进治理体系和治理能力现代化为总目标，紧扣住建领域民生保障、行业监管、改革发展核心任务，持续深化"放管服"改革，加快职能转变，提升依法行政能力，主动适应新时代高质量发展要求，为全县经济社会发展大局提供坚实法治保障。</w:t>
      </w:r>
    </w:p>
    <w:p w14:paraId="0215F1E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压实主要负责人第一责任，健全法治建设工作体系</w:t>
      </w:r>
    </w:p>
    <w:p w14:paraId="6584091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把党的领导贯穿法治建设全过程各环节，严格落实党政主要负责人履行推进法治建设第一责任人职责，构建上下联动、权责清晰的工作格局。一是强化组织领导，充分发挥党组总揽全局、协调各方的领导核心作用，党组书记带头履行法治建设第一责任人职责，分管领导具体抓落实，业务股室分领域推进，形成"一把手负总责、分管领导直接抓、业务股室具体落实"的工作机制，确保法治建设各项工作有人抓、有人管、能落地。二是健全决策机制，将法治建设纳入党组重要议事日程，通过党组会、专题办公会等方式定期研究法治建设重点任务，所有重大行政决策严格履行合法性审查程序，确保各项工作始终在法治轨道上推进。三是统筹部署推进，坚持将法治建设与年度重点工作同部署、同推进、同考核，把普法依法治理任务分解到各股室、各岗位，明确责任清单和时间节点，确保法治建设与业务工作深度融合、同频共振。四是压实普法责任，严格落实"谁执法谁普法""谁主管谁普法"责任制，制定年度普法责任清单，明确各业务领域普法任务，常态化开展面向管理服务对象和社会公众的法治宣传教育，推动形成"人人学法、人人守法、人人用法"的浓厚法治氛围。</w:t>
      </w:r>
    </w:p>
    <w:p w14:paraId="02E3FA3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依法全面履行政府职能，提升法治建设工作质效</w:t>
      </w:r>
    </w:p>
    <w:p w14:paraId="4A1C4BA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焦住建领域法定职责，深入推进法治政府建设各项任务落地，不断提升依法行政规范化水平。一是深化行政审批制度改革，持续优化营商环境，全面梳理行政许可事项清单，严格落实"清单之外无审批"要求，全年实施行政许可事项1174项，办结率100%、同意率100%，实现审批服务"零超时、零差错"。二是规范行政执法行为，严格执行行政执法"三项制度"，全年办结行政处罚案件11件，所有案件均做到事实清楚、证据确凿、程序合法、适用法律准确，未发生行政复议被撤销、行政诉讼败诉情况，切实维护行政执法公信力。</w:t>
      </w:r>
    </w:p>
    <w:p w14:paraId="2AD0DB3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完善矛盾纠纷化解机制，维护社会大局和谐稳定</w:t>
      </w:r>
    </w:p>
    <w:p w14:paraId="73CA3FC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和发展新时代"枫桥经验"，构建多元矛盾纠纷化解体系，切实把矛盾化解在萌芽、解决在基层。一是强化行政争议源头防控，持续推进行政复议规范化建设，健全行政复议受理、审查、决定全流程工作机制，在行政决策、行政执法各环节强化风险评估和合法性审查，从源头上减少行政争议，全年未发生行政复议案件和行政调解案件。二是畅通群众诉求表达渠道，高效对接12345政务服务热线、问政江西网络问政平台、信访系统等诉求反映渠道，全年接收处理各类矛盾纠纷1500余件，化解率100%，办理过程严格依法依规，做到"事事有回音、件件有着落"，切实提升群众满意度，维护社会和谐稳定。</w:t>
      </w:r>
    </w:p>
    <w:p w14:paraId="7812F6D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严格落实"谁执法谁普法"责任制，提升法治宣传教育实效</w:t>
      </w:r>
    </w:p>
    <w:p w14:paraId="42C8AE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法治宣传与法治能力建设双向发力，推动全系统法治素养和全社会法治意识同步提升。一是精准开展面向社会的普法宣传，紧扣"安全生产月""宪法宣传周"等重要时间节点，围绕住建领域群众关心的热点问题，通过服务窗口宣传、现场集中宣讲、线上科普推送等多种形式，开展专题普法宣传活动20场次，内容涵盖安全生产法规、宪法精神、建筑法、房地产管理法等常用法律知识，累计覆盖企业员工、社区居民超5000人次，精准回应企业和群众法治需求，有效提升公众法治意识和安全素养，推动形成尊法学法守法用法的良好社会氛围。二是持续强化执法队伍法治能力建设，严格落实执法人员学法制度，全年组织执法人员完成线上法治培训30课时以上，举办党组理论学习中心组学法活动3次、法治专题培训班3期，累计覆盖执法人员近百人次，重点围绕《行政处罚法》《行政复议法》《建筑法》等7部住建领域核心法律法规开展系统培训，切实提升执法队伍运用法治思维和法治方式解决问题的能力，着力打造政治过硬、业务精通、执法公正的住建执法队伍。</w:t>
      </w:r>
    </w:p>
    <w:p w14:paraId="5A30A2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lang w:eastAsia="zh-CN"/>
        </w:rPr>
        <w:t>二、下步工作打算</w:t>
      </w:r>
    </w:p>
    <w:p w14:paraId="29CED65D">
      <w:pPr>
        <w:pStyle w:val="2"/>
        <w:widowControl/>
        <w:spacing w:before="63" w:beforeAutospacing="0" w:after="42" w:afterAutospacing="0" w:line="420" w:lineRule="auto"/>
        <w:ind w:left="0"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</w:rPr>
        <w:t>一是精准开展社会普法，围绕"安全生产月""宪法宣传周""民法典宣传月"等重要节点，结合住建领域特色，每年组织专题普法宣传活动不少于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</w:rPr>
        <w:t>场次，重点宣传安全生产、住房保障、物业管理、工程质量等与群众生产生活密切相关的法律法规，切实提升公众法治意识。</w:t>
      </w:r>
    </w:p>
    <w:p w14:paraId="4C3897DE">
      <w:pPr>
        <w:pStyle w:val="2"/>
        <w:widowControl/>
        <w:spacing w:before="63" w:beforeAutospacing="0" w:after="42" w:afterAutospacing="0" w:line="420" w:lineRule="auto"/>
        <w:ind w:left="0"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</w:rPr>
        <w:t>二是强化内部法治培训，健全执法人员常态化学法制度，重点开展新修订法律法规、行政执法规范等内容培训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</w:rPr>
        <w:t>切实提升执法队伍依法履职能力。</w:t>
      </w:r>
    </w:p>
    <w:p w14:paraId="66E82102">
      <w:pPr>
        <w:pStyle w:val="2"/>
        <w:widowControl/>
        <w:spacing w:before="63" w:beforeAutospacing="0" w:after="42" w:afterAutospacing="0" w:line="420" w:lineRule="auto"/>
        <w:ind w:left="0"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</w:rPr>
        <w:t>三是创新普法宣传形式，充分运用短视频、公众号等新媒体平台，推出群众喜闻乐见的普法产品，提升普法宣传的吸引力和传播力，推动形成全社会尊法学法守法用法的浓厚氛围。</w:t>
      </w:r>
    </w:p>
    <w:p w14:paraId="6D9AB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lang w:eastAsia="zh-CN"/>
        </w:rPr>
      </w:pPr>
    </w:p>
    <w:p w14:paraId="19F3BC91">
      <w:pPr>
        <w:rPr>
          <w:rFonts w:hint="eastAsia"/>
        </w:rPr>
      </w:pPr>
    </w:p>
    <w:p w14:paraId="490653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98F9BE-51CC-4884-BD10-20DFF18CD94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B96A99-8B69-41F3-AFB7-779A09378AB7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3" w:fontKey="{A8BEA07C-A7FD-4814-9047-E3D9407E79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2C"/>
    <w:rsid w:val="00D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Lines="0" w:beforeAutospacing="0" w:after="180" w:afterLines="0" w:afterAutospacing="0"/>
      <w:jc w:val="both"/>
      <w:outlineLvl w:val="2"/>
    </w:pPr>
    <w:rPr>
      <w:rFonts w:hint="default" w:ascii="Arial" w:hAnsi="Arial" w:eastAsia="微软雅黑" w:cs="Times New Roman"/>
      <w:b/>
      <w:bCs/>
      <w:kern w:val="2"/>
      <w:sz w:val="30"/>
      <w:szCs w:val="30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2026-06-04T06:55:00Z</dcterms:created>
  <dc:creator>女人范</dc:creator>
  <cp:lastModifiedBy>女人范</cp:lastModifiedBy>
  <dcterms:modified xsi:type="dcterms:W3CDTF">2026-06-04T06:59:19Z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CBE13D022EFA4CBB9C088AEFD5C44689_11</vt:lpwstr>
  </property>
  <property fmtid="{D5CDD505-2E9C-101B-9397-08002B2CF9AE}" pid="4" name="KSOTemplateDocerSaveRecord">
    <vt:lpwstr>eyJoZGlkIjoiMTcwZWMzZGJiODRkMTA5NzUxNDM4MTk2YTQyYjI0MmIiLCJ1c2VySWQiOiI3NDE0MzUyMjQifQ==</vt:lpwstr>
  </property>
</Properties>
</file>