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52592">
      <w:pPr>
        <w:pStyle w:val="18"/>
        <w:bidi w:val="0"/>
        <w:rPr>
          <w:rFonts w:hint="eastAsia"/>
        </w:rPr>
      </w:pPr>
      <w:r>
        <w:rPr>
          <w:rFonts w:hint="eastAsia"/>
          <w:lang w:eastAsia="zh-CN"/>
        </w:rPr>
        <w:t>中国共产党浮梁县委员会统战部2026</w:t>
      </w:r>
      <w:r>
        <w:rPr>
          <w:rFonts w:hint="eastAsia"/>
        </w:rPr>
        <w:t>年</w:t>
      </w:r>
      <w:r>
        <w:rPr>
          <w:rFonts w:hint="eastAsia"/>
          <w:lang w:val="en-US" w:eastAsia="zh-CN"/>
        </w:rPr>
        <w:t>单位</w:t>
      </w:r>
      <w:r>
        <w:rPr>
          <w:rFonts w:hint="eastAsia"/>
        </w:rPr>
        <w:t>预算</w:t>
      </w:r>
    </w:p>
    <w:p w14:paraId="792CF410">
      <w:pPr>
        <w:pStyle w:val="15"/>
        <w:spacing w:line="600" w:lineRule="atLeast"/>
        <w:jc w:val="center"/>
        <w:rPr>
          <w:rFonts w:ascii="黑体" w:hAnsi="黑体" w:eastAsia="黑体"/>
          <w:color w:val="000000"/>
          <w:sz w:val="32"/>
          <w:szCs w:val="32"/>
        </w:rPr>
      </w:pPr>
    </w:p>
    <w:p w14:paraId="138E75C0">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2DCE1CE">
      <w:pPr>
        <w:pStyle w:val="15"/>
        <w:rPr>
          <w:rFonts w:ascii="宋体" w:hAnsi="宋体"/>
          <w:color w:val="000000"/>
        </w:rPr>
      </w:pPr>
    </w:p>
    <w:p w14:paraId="1FDDEBEC">
      <w:pPr>
        <w:pStyle w:val="19"/>
        <w:numPr>
          <w:ilvl w:val="0"/>
          <w:numId w:val="0"/>
        </w:numPr>
        <w:bidi w:val="0"/>
        <w:ind w:left="420" w:leftChars="200"/>
        <w:jc w:val="left"/>
        <w:rPr>
          <w:rFonts w:hint="eastAsia"/>
          <w:lang w:eastAsia="zh-CN"/>
        </w:rPr>
      </w:pPr>
      <w:r>
        <w:rPr>
          <w:rFonts w:hint="eastAsia"/>
          <w:lang w:val="en-US" w:eastAsia="zh-CN"/>
        </w:rPr>
        <w:t>第一部分  中国共产党浮梁县委员会统战部概况</w:t>
      </w:r>
    </w:p>
    <w:p w14:paraId="3EB3A6AF">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77AC397">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B9CE9C8">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中国共产党浮梁县委员会统战部2026</w:t>
      </w:r>
      <w:r>
        <w:rPr>
          <w:rFonts w:hint="eastAsia"/>
        </w:rPr>
        <w:t>年</w:t>
      </w:r>
      <w:r>
        <w:rPr>
          <w:rFonts w:hint="eastAsia"/>
          <w:lang w:val="en-US" w:eastAsia="zh-CN"/>
        </w:rPr>
        <w:t>单位</w:t>
      </w:r>
      <w:r>
        <w:rPr>
          <w:rFonts w:hint="eastAsia"/>
        </w:rPr>
        <w:t>预算表</w:t>
      </w:r>
    </w:p>
    <w:p w14:paraId="34198E50">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C8D9D97">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F482F0C">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5948D36D">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B42FDBA">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78429B5">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497CEF3">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9EBCAE8">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70DABC5">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9E2A01A">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7C2301E">
      <w:pPr>
        <w:pStyle w:val="20"/>
        <w:bidi w:val="0"/>
        <w:ind w:left="0" w:leftChars="0" w:firstLine="0" w:firstLineChars="0"/>
        <w:rPr>
          <w:rFonts w:hint="eastAsia" w:ascii="仿宋_GB2312" w:hAnsi="仿宋_GB2312" w:eastAsia="仿宋_GB2312" w:cs="仿宋_GB2312"/>
        </w:rPr>
      </w:pPr>
    </w:p>
    <w:p w14:paraId="08697E87">
      <w:pPr>
        <w:pStyle w:val="19"/>
        <w:numPr>
          <w:ilvl w:val="0"/>
          <w:numId w:val="0"/>
        </w:numPr>
        <w:bidi w:val="0"/>
        <w:ind w:left="420" w:leftChars="200"/>
        <w:jc w:val="left"/>
        <w:rPr>
          <w:rFonts w:hint="eastAsia"/>
          <w:lang w:eastAsia="zh-CN"/>
        </w:rPr>
      </w:pPr>
      <w:r>
        <w:rPr>
          <w:rFonts w:hint="eastAsia"/>
          <w:lang w:eastAsia="zh-CN"/>
        </w:rPr>
        <w:t>第三部分 中国共产党浮梁县委员会统战部 2026年</w:t>
      </w:r>
      <w:r>
        <w:rPr>
          <w:rFonts w:hint="eastAsia"/>
          <w:lang w:val="en-US" w:eastAsia="zh-CN"/>
        </w:rPr>
        <w:t>单位</w:t>
      </w:r>
      <w:r>
        <w:rPr>
          <w:rFonts w:hint="eastAsia"/>
          <w:lang w:eastAsia="zh-CN"/>
        </w:rPr>
        <w:t>预算情况说明</w:t>
      </w:r>
    </w:p>
    <w:p w14:paraId="3AA7D151">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2BFE2AB5">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B8CC3A5">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1C0466F7">
      <w:pPr>
        <w:pStyle w:val="19"/>
        <w:numPr>
          <w:ilvl w:val="0"/>
          <w:numId w:val="0"/>
        </w:numPr>
        <w:bidi w:val="0"/>
        <w:ind w:left="420" w:leftChars="200"/>
        <w:jc w:val="left"/>
        <w:rPr>
          <w:rFonts w:hint="eastAsia"/>
          <w:lang w:eastAsia="zh-CN"/>
        </w:rPr>
      </w:pPr>
      <w:r>
        <w:rPr>
          <w:rFonts w:hint="eastAsia"/>
          <w:lang w:eastAsia="zh-CN"/>
        </w:rPr>
        <w:t>第四部分  名词解释</w:t>
      </w:r>
    </w:p>
    <w:p w14:paraId="55BD08FD">
      <w:pPr>
        <w:widowControl/>
        <w:spacing w:line="580" w:lineRule="exact"/>
        <w:jc w:val="center"/>
        <w:rPr>
          <w:rFonts w:ascii="仿宋_GB2312" w:eastAsia="仿宋_GB2312"/>
          <w:b/>
          <w:sz w:val="32"/>
          <w:szCs w:val="30"/>
        </w:rPr>
      </w:pPr>
    </w:p>
    <w:p w14:paraId="6FF93E34">
      <w:pPr>
        <w:widowControl/>
        <w:spacing w:line="580" w:lineRule="exact"/>
        <w:jc w:val="center"/>
        <w:rPr>
          <w:rFonts w:ascii="仿宋_GB2312" w:eastAsia="仿宋_GB2312"/>
          <w:b/>
          <w:sz w:val="32"/>
          <w:szCs w:val="30"/>
        </w:rPr>
      </w:pPr>
    </w:p>
    <w:p w14:paraId="418E5220">
      <w:pPr>
        <w:pStyle w:val="19"/>
        <w:numPr>
          <w:ilvl w:val="0"/>
          <w:numId w:val="0"/>
        </w:numPr>
        <w:bidi w:val="0"/>
        <w:ind w:left="420" w:leftChars="200"/>
        <w:jc w:val="center"/>
        <w:rPr>
          <w:rFonts w:hint="eastAsia"/>
          <w:lang w:eastAsia="zh-CN"/>
        </w:rPr>
      </w:pPr>
      <w:r>
        <w:rPr>
          <w:rFonts w:hint="eastAsia"/>
          <w:lang w:eastAsia="zh-CN"/>
        </w:rPr>
        <w:t>第一部分  中国共产党浮梁县委员会统战部概况</w:t>
      </w:r>
    </w:p>
    <w:p w14:paraId="00F8BB6F">
      <w:pPr>
        <w:widowControl/>
        <w:spacing w:line="580" w:lineRule="exact"/>
        <w:jc w:val="left"/>
        <w:rPr>
          <w:rFonts w:asciiTheme="minorEastAsia" w:hAnsiTheme="minorEastAsia"/>
          <w:b/>
          <w:sz w:val="36"/>
          <w:szCs w:val="36"/>
        </w:rPr>
      </w:pPr>
    </w:p>
    <w:p w14:paraId="097F69EF">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2C4DFA19">
      <w:pPr>
        <w:tabs>
          <w:tab w:val="left" w:pos="734"/>
        </w:tabs>
        <w:spacing w:line="600" w:lineRule="exact"/>
        <w:rPr>
          <w:rFonts w:ascii="仿宋" w:hAnsi="仿宋" w:eastAsia="仿宋" w:cs="仿宋"/>
          <w:sz w:val="30"/>
          <w:szCs w:val="30"/>
        </w:rPr>
      </w:pPr>
      <w:r>
        <w:rPr>
          <w:rFonts w:hint="eastAsia" w:ascii="仿宋" w:hAnsi="仿宋" w:eastAsia="仿宋" w:cs="仿宋"/>
          <w:sz w:val="30"/>
          <w:szCs w:val="30"/>
          <w:lang w:eastAsia="zh-CN"/>
        </w:rPr>
        <w:t>　　</w:t>
      </w:r>
      <w:r>
        <w:rPr>
          <w:rFonts w:hint="eastAsia" w:ascii="仿宋" w:hAnsi="仿宋" w:eastAsia="仿宋" w:cs="仿宋"/>
          <w:sz w:val="30"/>
          <w:szCs w:val="30"/>
        </w:rPr>
        <w:t>1.贯彻落实加强党对统一战线工作集中统一领导的要求，发挥统战工作方面的参谋、组织协调、具体执行、督促检查等作用，了解情况、掌握政策、协调关系、安排人事、增进共识、加强团结，协调统一战线各方面关系，贯彻落实中央、省委、市委和县委关于统一战线重大决策部署，巩固壮大最广泛的统一战线。</w:t>
      </w:r>
    </w:p>
    <w:p w14:paraId="770D23F4">
      <w:pPr>
        <w:tabs>
          <w:tab w:val="left" w:pos="734"/>
        </w:tabs>
        <w:spacing w:line="600" w:lineRule="exact"/>
        <w:rPr>
          <w:rFonts w:ascii="仿宋" w:hAnsi="仿宋" w:eastAsia="仿宋" w:cs="仿宋"/>
          <w:sz w:val="30"/>
          <w:szCs w:val="30"/>
        </w:rPr>
      </w:pPr>
      <w:r>
        <w:rPr>
          <w:rFonts w:hint="eastAsia" w:ascii="仿宋" w:hAnsi="仿宋" w:eastAsia="仿宋" w:cs="仿宋"/>
          <w:sz w:val="30"/>
          <w:szCs w:val="30"/>
        </w:rPr>
        <w:t xml:space="preserve">   2.贯彻落实党中央、省委、市委关于统一战线工作的理论、政策和法律法规及县委相关决策部署，深入调查研究，及时向县委报告统一战线工作情况并提出建议，统筹协调和指导各乡镇各部门各单位统一战线工作。</w:t>
      </w:r>
    </w:p>
    <w:p w14:paraId="6A48AF48">
      <w:pPr>
        <w:tabs>
          <w:tab w:val="left" w:pos="822"/>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负责发现，培养党外代表人士，负责党外人士的政治安排，会同有关部门做好安排党外人士担任政府和司法机关等领导职务的工作，协助民主党派县委会、县工商联做好干部管理工作，反映和协调解决党外代表人士工作生活中的实际困难，主管全县统一战线干部培训工作。</w:t>
      </w:r>
    </w:p>
    <w:p w14:paraId="402BA542">
      <w:pPr>
        <w:tabs>
          <w:tab w:val="left" w:pos="822"/>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4.贯彻落实党的宣传工作方针，统筹推进全县统一战线宣传工作，拟定全县统一战线宣传工作政策和规划并组织实施，研判涉及统一战线的舆情并协调有关部门应对处置。</w:t>
      </w:r>
    </w:p>
    <w:p w14:paraId="291C5A91">
      <w:pPr>
        <w:tabs>
          <w:tab w:val="left" w:pos="822"/>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联系各民主党派，通报情况、反映意见，贯彻落实中国共产党领导的多党合作和政治协商制度以及对民主党派的方针政策，支持、帮助民族党派加强自身建设，做好支持民主党派履行职责、发挥作用的工作。</w:t>
      </w:r>
    </w:p>
    <w:p w14:paraId="0607DD46">
      <w:pPr>
        <w:tabs>
          <w:tab w:val="left" w:pos="684"/>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6.贯彻落实党的民族工作方针，协调处理民族工作中的重大问题，根据分工做好少数民族干部工作，全面促进民族事业发展。</w:t>
      </w:r>
    </w:p>
    <w:p w14:paraId="59D7F7C5">
      <w:pPr>
        <w:tabs>
          <w:tab w:val="left" w:pos="684"/>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统一管理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14:paraId="4EDC602E">
      <w:pPr>
        <w:tabs>
          <w:tab w:val="left" w:pos="684"/>
        </w:tabs>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8.负责联系、培养无党派代表人士，支持、帮助无党派人士加强自身建设、发挥作用。调查研究党外知识分子和新的社会阶层人士情况并提出政策建议，联系、培养党外知识分子和新的社会阶层代表人士，开展思想政治工作，指导高等学校、科研院所、国有企业等有关单位和社会组织开展党外知识分子和新的社会阶层人士统战工作。</w:t>
      </w:r>
    </w:p>
    <w:p w14:paraId="2C2B92E5">
      <w:pPr>
        <w:tabs>
          <w:tab w:val="left" w:pos="797"/>
        </w:tabs>
        <w:wordWrap w:val="0"/>
        <w:topLinePunct/>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9.参与制定、推动落实鼓励支持引导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14:paraId="3CBF04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10.统一管理侨务工作，贯彻落实中共中央、省委、市委和县委的侨务工作方针政策，组织协调、督促检查有关部门贯彻执行侨务工作的方针政策和有关规定，管理侨务行政事务，统筹协调有关部门和社会团体涉侨工作，联系海外有关侨团和代表人士。</w:t>
      </w:r>
    </w:p>
    <w:p w14:paraId="104305A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11.负责开展海外统战工作，促进祖国统一，加强我县对外交流合作。联系香港、澳门、台湾和海外有关社团及代表人士。</w:t>
      </w:r>
    </w:p>
    <w:p w14:paraId="04BFB51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12.受县委委托，领导县工商联党组，指导工商联工作。</w:t>
      </w:r>
    </w:p>
    <w:p w14:paraId="4969A0AB">
      <w:pPr>
        <w:spacing w:line="360" w:lineRule="auto"/>
        <w:ind w:firstLine="600" w:firstLineChars="200"/>
        <w:rPr>
          <w:rFonts w:hint="eastAsia" w:ascii="仿宋_GB2312" w:hAnsi="仿宋_GB2312" w:eastAsia="仿宋_GB2312" w:cs="仿宋_GB2312"/>
        </w:rPr>
      </w:pPr>
      <w:r>
        <w:rPr>
          <w:rFonts w:hint="eastAsia" w:ascii="仿宋" w:hAnsi="仿宋" w:eastAsia="仿宋" w:cs="仿宋"/>
          <w:sz w:val="30"/>
          <w:szCs w:val="30"/>
        </w:rPr>
        <w:t>13.完成县委交办的其他任务。</w:t>
      </w:r>
    </w:p>
    <w:p w14:paraId="368784E0">
      <w:pPr>
        <w:pStyle w:val="19"/>
        <w:numPr>
          <w:ilvl w:val="0"/>
          <w:numId w:val="0"/>
        </w:numPr>
        <w:bidi w:val="0"/>
        <w:ind w:left="420" w:leftChars="200" w:firstLine="320" w:firstLineChars="100"/>
        <w:rPr>
          <w:rFonts w:hint="eastAsia"/>
        </w:rPr>
      </w:pPr>
      <w:r>
        <w:rPr>
          <w:rFonts w:hint="eastAsia"/>
        </w:rPr>
        <w:t>二、机构设置及人员情况</w:t>
      </w:r>
    </w:p>
    <w:p w14:paraId="488B506B">
      <w:pPr>
        <w:numPr>
          <w:ilvl w:val="0"/>
          <w:numId w:val="0"/>
        </w:numPr>
        <w:spacing w:before="214" w:line="360" w:lineRule="auto"/>
        <w:ind w:firstLine="652" w:firstLineChars="200"/>
        <w:rPr>
          <w:rFonts w:hint="eastAsia" w:ascii="仿宋" w:hAnsi="仿宋" w:eastAsia="仿宋" w:cs="仿宋"/>
          <w:color w:val="FF0000"/>
          <w:spacing w:val="13"/>
          <w:sz w:val="30"/>
          <w:szCs w:val="30"/>
          <w:lang w:val="en-US" w:eastAsia="zh-CN"/>
        </w:rPr>
      </w:pPr>
      <w:r>
        <w:rPr>
          <w:rFonts w:hint="eastAsia" w:ascii="仿宋" w:hAnsi="仿宋" w:eastAsia="仿宋" w:cs="仿宋"/>
          <w:color w:val="auto"/>
          <w:spacing w:val="13"/>
          <w:sz w:val="30"/>
          <w:szCs w:val="30"/>
        </w:rPr>
        <w:t>中共浮梁县委统战部</w:t>
      </w:r>
      <w:r>
        <w:rPr>
          <w:rFonts w:hint="eastAsia" w:ascii="仿宋" w:hAnsi="仿宋" w:eastAsia="仿宋" w:cs="仿宋"/>
          <w:color w:val="auto"/>
          <w:spacing w:val="13"/>
          <w:sz w:val="30"/>
          <w:szCs w:val="30"/>
          <w:lang w:eastAsia="zh-CN"/>
        </w:rPr>
        <w:t>下</w:t>
      </w:r>
      <w:r>
        <w:rPr>
          <w:rFonts w:hint="eastAsia" w:ascii="仿宋" w:hAnsi="仿宋" w:eastAsia="仿宋" w:cs="仿宋"/>
          <w:color w:val="auto"/>
          <w:spacing w:val="13"/>
          <w:sz w:val="30"/>
          <w:szCs w:val="30"/>
          <w:lang w:val="en-US" w:eastAsia="zh-CN"/>
        </w:rPr>
        <w:t>属事业单位1家：浮梁县民族宗教事务服务中心，本单位</w:t>
      </w:r>
      <w:r>
        <w:rPr>
          <w:rFonts w:hint="eastAsia" w:ascii="仿宋" w:hAnsi="仿宋" w:eastAsia="仿宋" w:cs="仿宋"/>
          <w:color w:val="auto"/>
          <w:spacing w:val="13"/>
          <w:sz w:val="30"/>
          <w:szCs w:val="30"/>
        </w:rPr>
        <w:t>共有行政编制</w:t>
      </w:r>
      <w:r>
        <w:rPr>
          <w:rFonts w:hint="eastAsia" w:ascii="仿宋" w:hAnsi="仿宋" w:eastAsia="仿宋" w:cs="仿宋"/>
          <w:color w:val="auto"/>
          <w:spacing w:val="13"/>
          <w:sz w:val="30"/>
          <w:szCs w:val="30"/>
          <w:lang w:val="en-US" w:eastAsia="zh-CN"/>
        </w:rPr>
        <w:t>人数5</w:t>
      </w:r>
      <w:r>
        <w:rPr>
          <w:rFonts w:hint="eastAsia" w:ascii="仿宋" w:hAnsi="仿宋" w:eastAsia="仿宋" w:cs="仿宋"/>
          <w:color w:val="auto"/>
          <w:spacing w:val="13"/>
          <w:sz w:val="30"/>
          <w:szCs w:val="30"/>
        </w:rPr>
        <w:t>人，设部长1名，常务副部长（乡科级正职）1名，副部长2名，股级职数</w:t>
      </w:r>
      <w:r>
        <w:rPr>
          <w:rFonts w:hint="eastAsia" w:ascii="仿宋" w:hAnsi="仿宋" w:eastAsia="仿宋" w:cs="仿宋"/>
          <w:color w:val="auto"/>
          <w:spacing w:val="13"/>
          <w:sz w:val="30"/>
          <w:szCs w:val="30"/>
          <w:lang w:val="en-US" w:eastAsia="zh-CN"/>
        </w:rPr>
        <w:t>1</w:t>
      </w:r>
      <w:r>
        <w:rPr>
          <w:rFonts w:hint="eastAsia" w:ascii="仿宋" w:hAnsi="仿宋" w:eastAsia="仿宋" w:cs="仿宋"/>
          <w:color w:val="auto"/>
          <w:spacing w:val="13"/>
          <w:sz w:val="30"/>
          <w:szCs w:val="30"/>
        </w:rPr>
        <w:t>名；</w:t>
      </w:r>
      <w:r>
        <w:rPr>
          <w:rFonts w:hint="eastAsia" w:ascii="仿宋" w:hAnsi="仿宋" w:eastAsia="仿宋" w:cs="仿宋"/>
          <w:color w:val="auto"/>
          <w:spacing w:val="13"/>
          <w:sz w:val="30"/>
          <w:szCs w:val="30"/>
          <w:lang w:val="en-US" w:eastAsia="zh-CN"/>
        </w:rPr>
        <w:t>事业干部5人，</w:t>
      </w:r>
      <w:r>
        <w:rPr>
          <w:rFonts w:hint="eastAsia" w:ascii="仿宋" w:hAnsi="仿宋" w:eastAsia="仿宋" w:cs="仿宋"/>
          <w:color w:val="auto"/>
          <w:spacing w:val="13"/>
          <w:sz w:val="30"/>
          <w:szCs w:val="30"/>
        </w:rPr>
        <w:t>期末实有人数</w:t>
      </w:r>
      <w:r>
        <w:rPr>
          <w:rFonts w:hint="eastAsia" w:ascii="仿宋" w:hAnsi="仿宋" w:eastAsia="仿宋" w:cs="仿宋"/>
          <w:color w:val="auto"/>
          <w:spacing w:val="13"/>
          <w:sz w:val="30"/>
          <w:szCs w:val="30"/>
          <w:lang w:val="en-US" w:eastAsia="zh-CN"/>
        </w:rPr>
        <w:t>14</w:t>
      </w:r>
      <w:r>
        <w:rPr>
          <w:rFonts w:hint="eastAsia" w:ascii="仿宋" w:hAnsi="仿宋" w:eastAsia="仿宋" w:cs="仿宋"/>
          <w:color w:val="auto"/>
          <w:spacing w:val="13"/>
          <w:sz w:val="30"/>
          <w:szCs w:val="30"/>
        </w:rPr>
        <w:t>人，在职人员</w:t>
      </w:r>
      <w:r>
        <w:rPr>
          <w:rFonts w:hint="eastAsia" w:ascii="仿宋" w:hAnsi="仿宋" w:eastAsia="仿宋" w:cs="仿宋"/>
          <w:color w:val="auto"/>
          <w:spacing w:val="13"/>
          <w:sz w:val="30"/>
          <w:szCs w:val="30"/>
          <w:lang w:val="en-US" w:eastAsia="zh-CN"/>
        </w:rPr>
        <w:t>10</w:t>
      </w:r>
      <w:r>
        <w:rPr>
          <w:rFonts w:hint="eastAsia" w:ascii="仿宋" w:hAnsi="仿宋" w:eastAsia="仿宋" w:cs="仿宋"/>
          <w:color w:val="auto"/>
          <w:spacing w:val="13"/>
          <w:sz w:val="30"/>
          <w:szCs w:val="30"/>
        </w:rPr>
        <w:t>人</w:t>
      </w:r>
      <w:r>
        <w:rPr>
          <w:rFonts w:hint="eastAsia" w:ascii="仿宋" w:hAnsi="仿宋" w:eastAsia="仿宋" w:cs="仿宋"/>
          <w:color w:val="auto"/>
          <w:spacing w:val="13"/>
          <w:sz w:val="30"/>
          <w:szCs w:val="30"/>
          <w:lang w:eastAsia="zh-CN"/>
        </w:rPr>
        <w:t>（</w:t>
      </w:r>
      <w:r>
        <w:rPr>
          <w:rFonts w:hint="eastAsia" w:ascii="仿宋" w:hAnsi="仿宋" w:eastAsia="仿宋" w:cs="仿宋"/>
          <w:color w:val="auto"/>
          <w:spacing w:val="13"/>
          <w:sz w:val="30"/>
          <w:szCs w:val="30"/>
          <w:lang w:val="en-US" w:eastAsia="zh-CN"/>
        </w:rPr>
        <w:t>其中行政5人，事业5人）</w:t>
      </w:r>
      <w:r>
        <w:rPr>
          <w:rFonts w:hint="eastAsia" w:ascii="仿宋" w:hAnsi="仿宋" w:eastAsia="仿宋" w:cs="仿宋"/>
          <w:color w:val="auto"/>
          <w:spacing w:val="13"/>
          <w:sz w:val="30"/>
          <w:szCs w:val="30"/>
        </w:rPr>
        <w:t>，退休人员</w:t>
      </w:r>
      <w:r>
        <w:rPr>
          <w:rFonts w:hint="eastAsia" w:ascii="仿宋" w:hAnsi="仿宋" w:eastAsia="仿宋" w:cs="仿宋"/>
          <w:color w:val="auto"/>
          <w:spacing w:val="13"/>
          <w:sz w:val="30"/>
          <w:szCs w:val="30"/>
          <w:lang w:val="en-US" w:eastAsia="zh-CN"/>
        </w:rPr>
        <w:t>4</w:t>
      </w:r>
      <w:r>
        <w:rPr>
          <w:rFonts w:hint="eastAsia" w:ascii="仿宋" w:hAnsi="仿宋" w:eastAsia="仿宋" w:cs="仿宋"/>
          <w:color w:val="auto"/>
          <w:spacing w:val="13"/>
          <w:sz w:val="30"/>
          <w:szCs w:val="30"/>
        </w:rPr>
        <w:t>人，学生0人。</w:t>
      </w:r>
    </w:p>
    <w:p w14:paraId="13F95FAF">
      <w:pPr>
        <w:spacing w:before="3"/>
        <w:ind w:right="52"/>
        <w:rPr>
          <w:rFonts w:ascii="仿宋" w:hAnsi="仿宋" w:eastAsia="仿宋" w:cs="仿宋"/>
          <w:spacing w:val="-9"/>
          <w:sz w:val="32"/>
          <w:szCs w:val="32"/>
        </w:rPr>
      </w:pPr>
    </w:p>
    <w:p w14:paraId="6CCA03C7">
      <w:pPr>
        <w:pStyle w:val="19"/>
        <w:numPr>
          <w:ilvl w:val="0"/>
          <w:numId w:val="0"/>
        </w:numPr>
        <w:bidi w:val="0"/>
        <w:ind w:left="420" w:leftChars="200"/>
        <w:jc w:val="center"/>
        <w:rPr>
          <w:rFonts w:hint="eastAsia"/>
          <w:lang w:eastAsia="zh-CN"/>
        </w:rPr>
      </w:pPr>
      <w:r>
        <w:rPr>
          <w:rFonts w:hint="eastAsia"/>
          <w:lang w:eastAsia="zh-CN"/>
        </w:rPr>
        <w:t>第二部分  中国共产党浮梁县委员会统战部2026年</w:t>
      </w:r>
      <w:r>
        <w:rPr>
          <w:rFonts w:hint="eastAsia"/>
          <w:lang w:val="en-US" w:eastAsia="zh-CN"/>
        </w:rPr>
        <w:t>单位</w:t>
      </w:r>
      <w:r>
        <w:rPr>
          <w:rFonts w:hint="eastAsia"/>
          <w:lang w:eastAsia="zh-CN"/>
        </w:rPr>
        <w:t>预算表</w:t>
      </w:r>
    </w:p>
    <w:p w14:paraId="53F08AAC">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D64727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B598F9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14DA99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45E600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107001中国共产党浮梁县委员会统战部</w:t>
            </w:r>
          </w:p>
        </w:tc>
        <w:tc>
          <w:tcPr>
            <w:tcW w:w="1655" w:type="pct"/>
            <w:noWrap/>
            <w:vAlign w:val="bottom"/>
          </w:tcPr>
          <w:p w14:paraId="13D9D5E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3A6479E">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88AED5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9043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0CD1C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DBBE65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6EAE9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44890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39274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EDAAE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AF2F1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6202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D12A3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178.60</w:t>
            </w:r>
          </w:p>
        </w:tc>
        <w:tc>
          <w:tcPr>
            <w:tcW w:w="1655" w:type="pct"/>
            <w:tcBorders>
              <w:top w:val="nil"/>
              <w:left w:val="nil"/>
              <w:bottom w:val="single" w:color="000000" w:sz="4" w:space="0"/>
              <w:right w:val="single" w:color="000000" w:sz="4" w:space="0"/>
            </w:tcBorders>
            <w:noWrap/>
            <w:vAlign w:val="center"/>
          </w:tcPr>
          <w:p w14:paraId="65B8EF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5C60B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147.51</w:t>
            </w:r>
          </w:p>
        </w:tc>
      </w:tr>
      <w:tr w14:paraId="2A961C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4BAE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A3439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178.60</w:t>
            </w:r>
          </w:p>
        </w:tc>
        <w:tc>
          <w:tcPr>
            <w:tcW w:w="1655" w:type="pct"/>
            <w:tcBorders>
              <w:top w:val="nil"/>
              <w:left w:val="nil"/>
              <w:bottom w:val="single" w:color="000000" w:sz="4" w:space="0"/>
              <w:right w:val="single" w:color="000000" w:sz="4" w:space="0"/>
            </w:tcBorders>
            <w:noWrap/>
            <w:vAlign w:val="center"/>
          </w:tcPr>
          <w:p w14:paraId="194CF1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B9C33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17.34</w:t>
            </w:r>
          </w:p>
        </w:tc>
      </w:tr>
      <w:tr w14:paraId="529C94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FC39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C8B93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DE1A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83896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5.21</w:t>
            </w:r>
          </w:p>
        </w:tc>
      </w:tr>
      <w:tr w14:paraId="0EA672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CAE1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681E5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F4811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890B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9.55</w:t>
            </w:r>
          </w:p>
        </w:tc>
      </w:tr>
      <w:tr w14:paraId="67866D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58B2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1068B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2D8E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DB1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E463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BC21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DA31A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0A03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1AB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7EAB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85D5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96676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D28D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3EE2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C135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2F9A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CDEBD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8EA3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2DB7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98CA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6A6A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E69F8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FD0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AB16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CFAF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DCDA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17072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w:t>
            </w:r>
          </w:p>
        </w:tc>
        <w:tc>
          <w:tcPr>
            <w:tcW w:w="1655" w:type="pct"/>
            <w:tcBorders>
              <w:top w:val="nil"/>
              <w:left w:val="nil"/>
              <w:bottom w:val="single" w:color="000000" w:sz="4" w:space="0"/>
              <w:right w:val="single" w:color="000000" w:sz="4" w:space="0"/>
            </w:tcBorders>
            <w:noWrap/>
            <w:vAlign w:val="center"/>
          </w:tcPr>
          <w:p w14:paraId="122759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B259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FF48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7F30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FD900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3322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8F4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8043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086F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6719D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CA40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4CC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7E7A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2B7A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3F8A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5085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0E77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DD10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E8C1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EDF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B48D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261D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8ECA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BA62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C25C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6A75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1B3A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9148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97F7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D426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AD81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A37D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B14A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865D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E50B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BB7A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585C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653B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4B6C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5D8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73AB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605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8D50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5F9C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3657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4229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71C6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6332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DDAC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A95E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5D8B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D270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31EC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D522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4045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2894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C512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0C3F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2E84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28D7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5CE1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729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92AC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1FEF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F2FC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880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4DB2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3D35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BD40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5727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2A6D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8463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B0E4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5E12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4318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44EC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023E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D357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9DE9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449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D14DB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0895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0777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6BBB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90EA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0793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7109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C3CA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394B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F540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EF12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0A33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8053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55AD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42E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6E00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1CE6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F1B8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3D069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78ADF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179.60</w:t>
            </w:r>
          </w:p>
        </w:tc>
        <w:tc>
          <w:tcPr>
            <w:tcW w:w="1655" w:type="pct"/>
            <w:tcBorders>
              <w:top w:val="nil"/>
              <w:left w:val="nil"/>
              <w:bottom w:val="single" w:color="auto" w:sz="4" w:space="0"/>
              <w:right w:val="single" w:color="000000" w:sz="4" w:space="0"/>
            </w:tcBorders>
            <w:noWrap/>
            <w:vAlign w:val="center"/>
          </w:tcPr>
          <w:p w14:paraId="29A1FF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FAFE1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179.60</w:t>
            </w:r>
          </w:p>
        </w:tc>
      </w:tr>
      <w:tr w14:paraId="6D40AB2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B2782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15538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F7663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BF32D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C85580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0476E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C4281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2986C5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B68ED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D9C226">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678F5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4A1D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179.60</w:t>
            </w:r>
          </w:p>
        </w:tc>
        <w:tc>
          <w:tcPr>
            <w:tcW w:w="1655" w:type="pct"/>
            <w:tcBorders>
              <w:top w:val="single" w:color="auto" w:sz="4" w:space="0"/>
              <w:left w:val="single" w:color="auto" w:sz="4" w:space="0"/>
              <w:bottom w:val="single" w:color="auto" w:sz="4" w:space="0"/>
              <w:right w:val="single" w:color="auto" w:sz="4" w:space="0"/>
            </w:tcBorders>
            <w:noWrap/>
            <w:vAlign w:val="center"/>
          </w:tcPr>
          <w:p w14:paraId="2CDB6D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8A208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179.60</w:t>
            </w:r>
          </w:p>
        </w:tc>
      </w:tr>
    </w:tbl>
    <w:p w14:paraId="59CC59F5">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2CE4CF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72DF7F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2FEBAAF5">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852E1B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填报单位:107001中国共产党浮梁县委员会统战部</w:t>
            </w:r>
          </w:p>
        </w:tc>
        <w:tc>
          <w:tcPr>
            <w:tcW w:w="366" w:type="pct"/>
            <w:tcBorders>
              <w:top w:val="nil"/>
              <w:left w:val="nil"/>
              <w:bottom w:val="single" w:color="auto" w:sz="4" w:space="0"/>
              <w:right w:val="nil"/>
            </w:tcBorders>
            <w:shd w:val="clear" w:color="auto" w:fill="auto"/>
            <w:noWrap/>
            <w:vAlign w:val="bottom"/>
          </w:tcPr>
          <w:p w14:paraId="09BE2FD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C3FF522">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7EF7283">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133064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6FAE297">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02BD5244">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937808D">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363D8B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1A0435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BCE1300">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FE87F79">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1AE0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9112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4D6E9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F354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E72F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539CD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F0D6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E13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3996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E4B29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81FA531">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AD49807">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4A8C86C">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2427427">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3FB23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B675D7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6A43A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6735B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289F7B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F4C544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C4EA8ED">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4985B5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AE1005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DC9CF73">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77F8E03">
            <w:pPr>
              <w:widowControl/>
              <w:jc w:val="left"/>
              <w:rPr>
                <w:rFonts w:ascii="宋体" w:hAnsi="宋体" w:eastAsia="宋体" w:cs="Arial"/>
                <w:color w:val="000000"/>
                <w:kern w:val="0"/>
                <w:sz w:val="13"/>
                <w:szCs w:val="13"/>
              </w:rPr>
            </w:pPr>
          </w:p>
        </w:tc>
      </w:tr>
      <w:tr w14:paraId="5BC2BC78">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C84A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DA62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1AC6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429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B68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AE7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C13E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BA14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788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D6CA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B799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5CFB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29EF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7CA0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DBCCD98">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24FA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中国共产党浮梁县委员会统战部</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470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179.60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644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52B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178.60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10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178.60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A14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D75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868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B4C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87A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DE3F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F35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577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22938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A28E757">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AE4DA7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91A7B3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F3D906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07259E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107001中国共产党浮梁县委员会统战部</w:t>
            </w:r>
          </w:p>
        </w:tc>
        <w:tc>
          <w:tcPr>
            <w:tcW w:w="914" w:type="pct"/>
            <w:tcBorders>
              <w:top w:val="nil"/>
              <w:left w:val="nil"/>
              <w:bottom w:val="nil"/>
              <w:right w:val="nil"/>
            </w:tcBorders>
            <w:shd w:val="clear" w:color="auto" w:fill="auto"/>
            <w:noWrap/>
            <w:vAlign w:val="bottom"/>
          </w:tcPr>
          <w:p w14:paraId="6B2CFD4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68728F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59D3F4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7E831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D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BB28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33B92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1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03EAC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EB47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12A3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EAC32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BBBC9D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D5C7388">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48AEE6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2955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CEA7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9329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579E0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4F2C5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A66D926">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42D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C075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BF7D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179.60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F00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146.89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86A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638F12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C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7AA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EBB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BE3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097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68DB2D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E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41E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统战事务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104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CF78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1F7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2083FF7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5E3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082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114.80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44C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114.80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F363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52CE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AF52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CA1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9C00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FC9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32.71</w:t>
            </w:r>
          </w:p>
        </w:tc>
      </w:tr>
      <w:tr w14:paraId="0076A2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B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1B1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1FE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CBC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DBA8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A3FC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47A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E80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6E21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033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41BA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743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03F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FF3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39A6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AF367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2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CBF8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AA7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D55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41B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290B47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F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809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F528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0A8E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706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7B16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EE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9F9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72D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BB2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813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A3491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1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458D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1F03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29C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F85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C6BC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D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6BF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2D0F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F2D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DBB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7BAF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EE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18A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BC23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2FF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E0E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0EEE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34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D0EC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79E8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CA14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9F5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B54D1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B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D58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1DA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BDE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BD0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489FCF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0175CB0">
        <w:tblPrEx>
          <w:tblCellMar>
            <w:top w:w="0" w:type="dxa"/>
            <w:left w:w="108" w:type="dxa"/>
            <w:bottom w:w="0" w:type="dxa"/>
            <w:right w:w="108" w:type="dxa"/>
          </w:tblCellMar>
        </w:tblPrEx>
        <w:trPr>
          <w:trHeight w:val="585" w:hRule="atLeast"/>
          <w:tblHeader/>
        </w:trPr>
        <w:tc>
          <w:tcPr>
            <w:tcW w:w="5000" w:type="pct"/>
            <w:gridSpan w:val="7"/>
            <w:noWrap/>
            <w:vAlign w:val="center"/>
          </w:tcPr>
          <w:p w14:paraId="2F33A5A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317D44E">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1E592E3">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填报单位:107001中国共产党浮梁县委员会统战部</w:t>
            </w:r>
          </w:p>
        </w:tc>
        <w:tc>
          <w:tcPr>
            <w:tcW w:w="577" w:type="pct"/>
            <w:noWrap/>
            <w:vAlign w:val="bottom"/>
          </w:tcPr>
          <w:p w14:paraId="04A37D4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FB754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352E19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2B2348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4F5F0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2CAB4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6F0E05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A5777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C5967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281E2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FF0A7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E089D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3B892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77625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BC543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A9D0C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F2FE1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178.60</w:t>
            </w:r>
          </w:p>
        </w:tc>
        <w:tc>
          <w:tcPr>
            <w:tcW w:w="948" w:type="pct"/>
            <w:tcBorders>
              <w:top w:val="nil"/>
              <w:left w:val="nil"/>
              <w:bottom w:val="single" w:color="000000" w:sz="4" w:space="0"/>
              <w:right w:val="single" w:color="000000" w:sz="4" w:space="0"/>
            </w:tcBorders>
            <w:noWrap/>
            <w:vAlign w:val="center"/>
          </w:tcPr>
          <w:p w14:paraId="4FA2F9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A151B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146.51</w:t>
            </w:r>
          </w:p>
        </w:tc>
        <w:tc>
          <w:tcPr>
            <w:tcW w:w="612" w:type="pct"/>
            <w:tcBorders>
              <w:top w:val="nil"/>
              <w:left w:val="nil"/>
              <w:bottom w:val="single" w:color="000000" w:sz="4" w:space="0"/>
              <w:right w:val="single" w:color="000000" w:sz="4" w:space="0"/>
            </w:tcBorders>
            <w:noWrap/>
            <w:vAlign w:val="center"/>
          </w:tcPr>
          <w:p w14:paraId="7F7556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146.51</w:t>
            </w:r>
          </w:p>
        </w:tc>
        <w:tc>
          <w:tcPr>
            <w:tcW w:w="602" w:type="pct"/>
            <w:tcBorders>
              <w:top w:val="nil"/>
              <w:left w:val="nil"/>
              <w:bottom w:val="single" w:color="000000" w:sz="4" w:space="0"/>
              <w:right w:val="single" w:color="000000" w:sz="4" w:space="0"/>
            </w:tcBorders>
            <w:noWrap/>
            <w:vAlign w:val="center"/>
          </w:tcPr>
          <w:p w14:paraId="42BEBF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88F89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B6470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25AA4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BB6BF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178.60</w:t>
            </w:r>
          </w:p>
        </w:tc>
        <w:tc>
          <w:tcPr>
            <w:tcW w:w="948" w:type="pct"/>
            <w:tcBorders>
              <w:top w:val="nil"/>
              <w:left w:val="single" w:color="000000" w:sz="4" w:space="0"/>
              <w:bottom w:val="single" w:color="000000" w:sz="4" w:space="0"/>
              <w:right w:val="single" w:color="000000" w:sz="4" w:space="0"/>
            </w:tcBorders>
            <w:noWrap/>
            <w:vAlign w:val="center"/>
          </w:tcPr>
          <w:p w14:paraId="40533727">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7C7E8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17.34</w:t>
            </w:r>
          </w:p>
        </w:tc>
        <w:tc>
          <w:tcPr>
            <w:tcW w:w="612" w:type="pct"/>
            <w:tcBorders>
              <w:top w:val="nil"/>
              <w:left w:val="nil"/>
              <w:bottom w:val="single" w:color="000000" w:sz="4" w:space="0"/>
              <w:right w:val="single" w:color="000000" w:sz="4" w:space="0"/>
            </w:tcBorders>
            <w:noWrap/>
            <w:vAlign w:val="center"/>
          </w:tcPr>
          <w:p w14:paraId="472BD6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17.34</w:t>
            </w:r>
          </w:p>
        </w:tc>
        <w:tc>
          <w:tcPr>
            <w:tcW w:w="602" w:type="pct"/>
            <w:tcBorders>
              <w:top w:val="nil"/>
              <w:left w:val="nil"/>
              <w:bottom w:val="single" w:color="000000" w:sz="4" w:space="0"/>
              <w:right w:val="single" w:color="000000" w:sz="4" w:space="0"/>
            </w:tcBorders>
            <w:noWrap/>
            <w:vAlign w:val="center"/>
          </w:tcPr>
          <w:p w14:paraId="369D0F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AE6D4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57889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977CC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DBE10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EE6469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27FD5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5.21</w:t>
            </w:r>
          </w:p>
        </w:tc>
        <w:tc>
          <w:tcPr>
            <w:tcW w:w="612" w:type="pct"/>
            <w:tcBorders>
              <w:top w:val="nil"/>
              <w:left w:val="nil"/>
              <w:bottom w:val="single" w:color="000000" w:sz="4" w:space="0"/>
              <w:right w:val="single" w:color="000000" w:sz="4" w:space="0"/>
            </w:tcBorders>
            <w:noWrap/>
            <w:vAlign w:val="center"/>
          </w:tcPr>
          <w:p w14:paraId="001796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5.21</w:t>
            </w:r>
          </w:p>
        </w:tc>
        <w:tc>
          <w:tcPr>
            <w:tcW w:w="602" w:type="pct"/>
            <w:tcBorders>
              <w:top w:val="nil"/>
              <w:left w:val="nil"/>
              <w:bottom w:val="single" w:color="000000" w:sz="4" w:space="0"/>
              <w:right w:val="single" w:color="000000" w:sz="4" w:space="0"/>
            </w:tcBorders>
            <w:noWrap/>
            <w:vAlign w:val="center"/>
          </w:tcPr>
          <w:p w14:paraId="26825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A998E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4A3E0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1C7BB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6268A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FF506B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5D3131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9.55</w:t>
            </w:r>
          </w:p>
        </w:tc>
        <w:tc>
          <w:tcPr>
            <w:tcW w:w="612" w:type="pct"/>
            <w:tcBorders>
              <w:top w:val="nil"/>
              <w:left w:val="nil"/>
              <w:bottom w:val="single" w:color="000000" w:sz="4" w:space="0"/>
              <w:right w:val="single" w:color="000000" w:sz="4" w:space="0"/>
            </w:tcBorders>
            <w:noWrap/>
            <w:vAlign w:val="center"/>
          </w:tcPr>
          <w:p w14:paraId="22B5CF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9.55</w:t>
            </w:r>
          </w:p>
        </w:tc>
        <w:tc>
          <w:tcPr>
            <w:tcW w:w="602" w:type="pct"/>
            <w:tcBorders>
              <w:top w:val="nil"/>
              <w:left w:val="nil"/>
              <w:bottom w:val="single" w:color="000000" w:sz="4" w:space="0"/>
              <w:right w:val="single" w:color="000000" w:sz="4" w:space="0"/>
            </w:tcBorders>
            <w:noWrap/>
            <w:vAlign w:val="center"/>
          </w:tcPr>
          <w:p w14:paraId="29A1D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244A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32D3A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B095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CE8A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5526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14F5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F91F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F7D9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D16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D2D36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BD1D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0F52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29E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F7D0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D57E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305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40D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E093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9131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D621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2E0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22F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687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EA50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E9A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70A1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351C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E12D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A344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8EBE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60A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0E1A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4851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0FA6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6176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6B6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D3DD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90E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6215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56CB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C759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1559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7CC5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181A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948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9C2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A6C1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D5E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CA55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96C4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C2BE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40CB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001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9DD5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E607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B7CC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4296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71D3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B651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B3B0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863A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087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E0AD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D82E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D877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220A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5755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E2CF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83B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E431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7A2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0250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DC6E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0823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26FE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7319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0530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A40E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7609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E12D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3A8A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A4C0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3E65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7DCB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E675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14DA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4D0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416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412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094B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3E88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8053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E318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7967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4A08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CB41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785E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77BF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24A9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5CE8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3B6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E0A9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A526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A67E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75C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BD6A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CF54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E9A7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11F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D79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C542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62F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C6A8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4FDD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C1FE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3E9F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34D2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AD6C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300A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170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355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C34A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77DD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5B5E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BF4F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AFF4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73B1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1825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6687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FED8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A85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E562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A1B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B80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98B8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C261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52F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D1CD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8F84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E42B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3107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02B5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0CD4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40B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3ACE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D868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C813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019D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EAC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BD4D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2A1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F9BE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02E0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883535">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45BB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EB07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33E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0325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8C5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2FA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E66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C39F3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E66EDE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88DB1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0ACB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3472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882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AA8B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343A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43FD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1A74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81E9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2980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6A275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40E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F49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229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63FD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1BCA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9DCF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F3A3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0272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C6D4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F5A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33AD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46D3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5B6C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1247C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41A51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BAE29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936F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FE0F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C0E1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AD52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3F63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1E75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DD3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0FA4D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75AB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963B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D42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028D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5022C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C3A62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2CA04CD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CC7EE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D71E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ECA7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E4576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0B59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4171C4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13EF8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3B047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1E8E7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A499C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A624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8EAFF0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36C85B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419527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56591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F724A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DDF96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DFBF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F86DF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48F402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5613D4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CF881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D6C23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178.60</w:t>
            </w:r>
          </w:p>
        </w:tc>
        <w:tc>
          <w:tcPr>
            <w:tcW w:w="948" w:type="pct"/>
            <w:tcBorders>
              <w:top w:val="single" w:color="auto" w:sz="4" w:space="0"/>
              <w:left w:val="single" w:color="auto" w:sz="4" w:space="0"/>
              <w:bottom w:val="single" w:color="auto" w:sz="4" w:space="0"/>
              <w:right w:val="single" w:color="auto" w:sz="4" w:space="0"/>
            </w:tcBorders>
            <w:noWrap/>
            <w:vAlign w:val="center"/>
          </w:tcPr>
          <w:p w14:paraId="3F880C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90921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178.60</w:t>
            </w:r>
          </w:p>
        </w:tc>
        <w:tc>
          <w:tcPr>
            <w:tcW w:w="612" w:type="pct"/>
            <w:tcBorders>
              <w:top w:val="single" w:color="auto" w:sz="4" w:space="0"/>
              <w:left w:val="single" w:color="auto" w:sz="4" w:space="0"/>
              <w:bottom w:val="single" w:color="auto" w:sz="4" w:space="0"/>
              <w:right w:val="single" w:color="auto" w:sz="4" w:space="0"/>
            </w:tcBorders>
            <w:noWrap/>
            <w:vAlign w:val="center"/>
          </w:tcPr>
          <w:p w14:paraId="785E7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178.60</w:t>
            </w:r>
          </w:p>
        </w:tc>
        <w:tc>
          <w:tcPr>
            <w:tcW w:w="602" w:type="pct"/>
            <w:tcBorders>
              <w:top w:val="single" w:color="auto" w:sz="4" w:space="0"/>
              <w:left w:val="single" w:color="auto" w:sz="4" w:space="0"/>
              <w:bottom w:val="single" w:color="auto" w:sz="4" w:space="0"/>
              <w:right w:val="single" w:color="auto" w:sz="4" w:space="0"/>
            </w:tcBorders>
            <w:noWrap/>
            <w:vAlign w:val="center"/>
          </w:tcPr>
          <w:p w14:paraId="0149B8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791F0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334274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2627217">
        <w:tblPrEx>
          <w:tblCellMar>
            <w:top w:w="0" w:type="dxa"/>
            <w:left w:w="108" w:type="dxa"/>
            <w:bottom w:w="0" w:type="dxa"/>
            <w:right w:w="108" w:type="dxa"/>
          </w:tblCellMar>
        </w:tblPrEx>
        <w:trPr>
          <w:trHeight w:val="585" w:hRule="atLeast"/>
          <w:tblHeader/>
        </w:trPr>
        <w:tc>
          <w:tcPr>
            <w:tcW w:w="5000" w:type="pct"/>
            <w:gridSpan w:val="5"/>
            <w:noWrap/>
            <w:vAlign w:val="center"/>
          </w:tcPr>
          <w:p w14:paraId="7E2F194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B6ACE01">
        <w:tblPrEx>
          <w:tblCellMar>
            <w:top w:w="0" w:type="dxa"/>
            <w:left w:w="108" w:type="dxa"/>
            <w:bottom w:w="0" w:type="dxa"/>
            <w:right w:w="108" w:type="dxa"/>
          </w:tblCellMar>
        </w:tblPrEx>
        <w:trPr>
          <w:trHeight w:val="420" w:hRule="atLeast"/>
          <w:tblHeader/>
        </w:trPr>
        <w:tc>
          <w:tcPr>
            <w:tcW w:w="2433" w:type="pct"/>
            <w:gridSpan w:val="2"/>
            <w:noWrap/>
            <w:vAlign w:val="center"/>
          </w:tcPr>
          <w:p w14:paraId="3B3BDC9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填报单位:107001中国共产党浮梁县委员会统战部</w:t>
            </w:r>
          </w:p>
        </w:tc>
        <w:tc>
          <w:tcPr>
            <w:tcW w:w="1056" w:type="pct"/>
            <w:noWrap/>
            <w:vAlign w:val="bottom"/>
          </w:tcPr>
          <w:p w14:paraId="4C55CD6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9BF94A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9A6DC1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60356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095B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6602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352B5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4274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C4CE7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12C5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7280F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3615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66FEB1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63CF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33B2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A6EB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70A1B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1CD02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48247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7D845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5FCB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F946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178.60</w:t>
            </w:r>
          </w:p>
        </w:tc>
        <w:tc>
          <w:tcPr>
            <w:tcW w:w="684" w:type="pct"/>
            <w:tcBorders>
              <w:top w:val="single" w:color="000000" w:sz="4" w:space="0"/>
              <w:left w:val="nil"/>
              <w:bottom w:val="single" w:color="000000" w:sz="4" w:space="0"/>
              <w:right w:val="single" w:color="000000" w:sz="4" w:space="0"/>
            </w:tcBorders>
            <w:noWrap/>
            <w:vAlign w:val="center"/>
          </w:tcPr>
          <w:p w14:paraId="7FE7A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145.89</w:t>
            </w:r>
          </w:p>
        </w:tc>
        <w:tc>
          <w:tcPr>
            <w:tcW w:w="825" w:type="pct"/>
            <w:tcBorders>
              <w:top w:val="single" w:color="000000" w:sz="4" w:space="0"/>
              <w:left w:val="nil"/>
              <w:bottom w:val="single" w:color="000000" w:sz="4" w:space="0"/>
              <w:right w:val="single" w:color="000000" w:sz="4" w:space="0"/>
            </w:tcBorders>
            <w:noWrap/>
            <w:vAlign w:val="center"/>
          </w:tcPr>
          <w:p w14:paraId="261A97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1E7465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646F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9FFA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BBD4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146.51</w:t>
            </w:r>
          </w:p>
        </w:tc>
        <w:tc>
          <w:tcPr>
            <w:tcW w:w="684" w:type="pct"/>
            <w:tcBorders>
              <w:top w:val="single" w:color="000000" w:sz="4" w:space="0"/>
              <w:left w:val="nil"/>
              <w:bottom w:val="single" w:color="000000" w:sz="4" w:space="0"/>
              <w:right w:val="single" w:color="000000" w:sz="4" w:space="0"/>
            </w:tcBorders>
            <w:noWrap/>
            <w:vAlign w:val="center"/>
          </w:tcPr>
          <w:p w14:paraId="0CF0D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113.80</w:t>
            </w:r>
          </w:p>
        </w:tc>
        <w:tc>
          <w:tcPr>
            <w:tcW w:w="825" w:type="pct"/>
            <w:tcBorders>
              <w:top w:val="single" w:color="000000" w:sz="4" w:space="0"/>
              <w:left w:val="nil"/>
              <w:bottom w:val="single" w:color="000000" w:sz="4" w:space="0"/>
              <w:right w:val="single" w:color="000000" w:sz="4" w:space="0"/>
            </w:tcBorders>
            <w:noWrap/>
            <w:vAlign w:val="center"/>
          </w:tcPr>
          <w:p w14:paraId="424FD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2286646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42F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20134</w:t>
            </w:r>
          </w:p>
        </w:tc>
        <w:tc>
          <w:tcPr>
            <w:tcW w:w="1579" w:type="pct"/>
            <w:tcBorders>
              <w:top w:val="single" w:color="000000" w:sz="4" w:space="0"/>
              <w:left w:val="nil"/>
              <w:bottom w:val="single" w:color="000000" w:sz="4" w:space="0"/>
              <w:right w:val="single" w:color="000000" w:sz="4" w:space="0"/>
            </w:tcBorders>
            <w:noWrap/>
            <w:vAlign w:val="center"/>
          </w:tcPr>
          <w:p w14:paraId="26B0B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统战事务</w:t>
            </w:r>
          </w:p>
        </w:tc>
        <w:tc>
          <w:tcPr>
            <w:tcW w:w="1056" w:type="pct"/>
            <w:tcBorders>
              <w:top w:val="single" w:color="000000" w:sz="4" w:space="0"/>
              <w:left w:val="nil"/>
              <w:bottom w:val="single" w:color="000000" w:sz="4" w:space="0"/>
              <w:right w:val="single" w:color="000000" w:sz="4" w:space="0"/>
            </w:tcBorders>
            <w:noWrap/>
            <w:vAlign w:val="center"/>
          </w:tcPr>
          <w:p w14:paraId="1580C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146.51</w:t>
            </w:r>
          </w:p>
        </w:tc>
        <w:tc>
          <w:tcPr>
            <w:tcW w:w="684" w:type="pct"/>
            <w:tcBorders>
              <w:top w:val="single" w:color="000000" w:sz="4" w:space="0"/>
              <w:left w:val="nil"/>
              <w:bottom w:val="single" w:color="000000" w:sz="4" w:space="0"/>
              <w:right w:val="single" w:color="000000" w:sz="4" w:space="0"/>
            </w:tcBorders>
            <w:noWrap/>
            <w:vAlign w:val="center"/>
          </w:tcPr>
          <w:p w14:paraId="71CE3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113.80</w:t>
            </w:r>
          </w:p>
        </w:tc>
        <w:tc>
          <w:tcPr>
            <w:tcW w:w="825" w:type="pct"/>
            <w:tcBorders>
              <w:top w:val="single" w:color="000000" w:sz="4" w:space="0"/>
              <w:left w:val="nil"/>
              <w:bottom w:val="single" w:color="000000" w:sz="4" w:space="0"/>
              <w:right w:val="single" w:color="000000" w:sz="4" w:space="0"/>
            </w:tcBorders>
            <w:noWrap/>
            <w:vAlign w:val="center"/>
          </w:tcPr>
          <w:p w14:paraId="72CAF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32.71</w:t>
            </w:r>
          </w:p>
        </w:tc>
      </w:tr>
      <w:tr w14:paraId="703CE7D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DD7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2013401</w:t>
            </w:r>
          </w:p>
        </w:tc>
        <w:tc>
          <w:tcPr>
            <w:tcW w:w="1579" w:type="pct"/>
            <w:tcBorders>
              <w:top w:val="single" w:color="000000" w:sz="4" w:space="0"/>
              <w:left w:val="nil"/>
              <w:bottom w:val="single" w:color="000000" w:sz="4" w:space="0"/>
              <w:right w:val="single" w:color="000000" w:sz="4" w:space="0"/>
            </w:tcBorders>
            <w:noWrap/>
            <w:vAlign w:val="center"/>
          </w:tcPr>
          <w:p w14:paraId="35B9B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4FA6E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113.80</w:t>
            </w:r>
          </w:p>
        </w:tc>
        <w:tc>
          <w:tcPr>
            <w:tcW w:w="684" w:type="pct"/>
            <w:tcBorders>
              <w:top w:val="single" w:color="000000" w:sz="4" w:space="0"/>
              <w:left w:val="nil"/>
              <w:bottom w:val="single" w:color="000000" w:sz="4" w:space="0"/>
              <w:right w:val="single" w:color="000000" w:sz="4" w:space="0"/>
            </w:tcBorders>
            <w:noWrap/>
            <w:vAlign w:val="center"/>
          </w:tcPr>
          <w:p w14:paraId="05759C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113.80</w:t>
            </w:r>
          </w:p>
        </w:tc>
        <w:tc>
          <w:tcPr>
            <w:tcW w:w="825" w:type="pct"/>
            <w:tcBorders>
              <w:top w:val="single" w:color="000000" w:sz="4" w:space="0"/>
              <w:left w:val="nil"/>
              <w:bottom w:val="single" w:color="000000" w:sz="4" w:space="0"/>
              <w:right w:val="single" w:color="000000" w:sz="4" w:space="0"/>
            </w:tcBorders>
            <w:noWrap/>
            <w:vAlign w:val="center"/>
          </w:tcPr>
          <w:p w14:paraId="2A538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228DE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CAE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2013402</w:t>
            </w:r>
          </w:p>
        </w:tc>
        <w:tc>
          <w:tcPr>
            <w:tcW w:w="1579" w:type="pct"/>
            <w:tcBorders>
              <w:top w:val="single" w:color="000000" w:sz="4" w:space="0"/>
              <w:left w:val="nil"/>
              <w:bottom w:val="single" w:color="000000" w:sz="4" w:space="0"/>
              <w:right w:val="single" w:color="000000" w:sz="4" w:space="0"/>
            </w:tcBorders>
            <w:noWrap/>
            <w:vAlign w:val="center"/>
          </w:tcPr>
          <w:p w14:paraId="3EAAA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0A302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32.71</w:t>
            </w:r>
          </w:p>
        </w:tc>
        <w:tc>
          <w:tcPr>
            <w:tcW w:w="684" w:type="pct"/>
            <w:tcBorders>
              <w:top w:val="single" w:color="000000" w:sz="4" w:space="0"/>
              <w:left w:val="nil"/>
              <w:bottom w:val="single" w:color="000000" w:sz="4" w:space="0"/>
              <w:right w:val="single" w:color="000000" w:sz="4" w:space="0"/>
            </w:tcBorders>
            <w:noWrap/>
            <w:vAlign w:val="center"/>
          </w:tcPr>
          <w:p w14:paraId="0180E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49DC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32.71</w:t>
            </w:r>
          </w:p>
        </w:tc>
      </w:tr>
      <w:tr w14:paraId="660804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092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A9C4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91F3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684" w:type="pct"/>
            <w:tcBorders>
              <w:top w:val="single" w:color="000000" w:sz="4" w:space="0"/>
              <w:left w:val="nil"/>
              <w:bottom w:val="single" w:color="000000" w:sz="4" w:space="0"/>
              <w:right w:val="single" w:color="000000" w:sz="4" w:space="0"/>
            </w:tcBorders>
            <w:noWrap/>
            <w:vAlign w:val="center"/>
          </w:tcPr>
          <w:p w14:paraId="522B37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825" w:type="pct"/>
            <w:tcBorders>
              <w:top w:val="single" w:color="000000" w:sz="4" w:space="0"/>
              <w:left w:val="nil"/>
              <w:bottom w:val="single" w:color="000000" w:sz="4" w:space="0"/>
              <w:right w:val="single" w:color="000000" w:sz="4" w:space="0"/>
            </w:tcBorders>
            <w:noWrap/>
            <w:vAlign w:val="center"/>
          </w:tcPr>
          <w:p w14:paraId="4CDBEC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D69B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EA2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AD3FD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E07F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684" w:type="pct"/>
            <w:tcBorders>
              <w:top w:val="single" w:color="000000" w:sz="4" w:space="0"/>
              <w:left w:val="nil"/>
              <w:bottom w:val="single" w:color="000000" w:sz="4" w:space="0"/>
              <w:right w:val="single" w:color="000000" w:sz="4" w:space="0"/>
            </w:tcBorders>
            <w:noWrap/>
            <w:vAlign w:val="center"/>
          </w:tcPr>
          <w:p w14:paraId="083F87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w:t>
            </w:r>
          </w:p>
        </w:tc>
        <w:tc>
          <w:tcPr>
            <w:tcW w:w="825" w:type="pct"/>
            <w:tcBorders>
              <w:top w:val="single" w:color="000000" w:sz="4" w:space="0"/>
              <w:left w:val="nil"/>
              <w:bottom w:val="single" w:color="000000" w:sz="4" w:space="0"/>
              <w:right w:val="single" w:color="000000" w:sz="4" w:space="0"/>
            </w:tcBorders>
            <w:noWrap/>
            <w:vAlign w:val="center"/>
          </w:tcPr>
          <w:p w14:paraId="34041C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5939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6E0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6A7F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6B68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11.56</w:t>
            </w:r>
          </w:p>
        </w:tc>
        <w:tc>
          <w:tcPr>
            <w:tcW w:w="684" w:type="pct"/>
            <w:tcBorders>
              <w:top w:val="single" w:color="000000" w:sz="4" w:space="0"/>
              <w:left w:val="nil"/>
              <w:bottom w:val="single" w:color="000000" w:sz="4" w:space="0"/>
              <w:right w:val="single" w:color="000000" w:sz="4" w:space="0"/>
            </w:tcBorders>
            <w:noWrap/>
            <w:vAlign w:val="center"/>
          </w:tcPr>
          <w:p w14:paraId="037216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11.56</w:t>
            </w:r>
          </w:p>
        </w:tc>
        <w:tc>
          <w:tcPr>
            <w:tcW w:w="825" w:type="pct"/>
            <w:tcBorders>
              <w:top w:val="single" w:color="000000" w:sz="4" w:space="0"/>
              <w:left w:val="nil"/>
              <w:bottom w:val="single" w:color="000000" w:sz="4" w:space="0"/>
              <w:right w:val="single" w:color="000000" w:sz="4" w:space="0"/>
            </w:tcBorders>
            <w:noWrap/>
            <w:vAlign w:val="center"/>
          </w:tcPr>
          <w:p w14:paraId="240FD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A5DDE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F2B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58039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30128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684" w:type="pct"/>
            <w:tcBorders>
              <w:top w:val="single" w:color="000000" w:sz="4" w:space="0"/>
              <w:left w:val="nil"/>
              <w:bottom w:val="single" w:color="000000" w:sz="4" w:space="0"/>
              <w:right w:val="single" w:color="000000" w:sz="4" w:space="0"/>
            </w:tcBorders>
            <w:noWrap/>
            <w:vAlign w:val="center"/>
          </w:tcPr>
          <w:p w14:paraId="71C007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825" w:type="pct"/>
            <w:tcBorders>
              <w:top w:val="single" w:color="000000" w:sz="4" w:space="0"/>
              <w:left w:val="nil"/>
              <w:bottom w:val="single" w:color="000000" w:sz="4" w:space="0"/>
              <w:right w:val="single" w:color="000000" w:sz="4" w:space="0"/>
            </w:tcBorders>
            <w:noWrap/>
            <w:vAlign w:val="center"/>
          </w:tcPr>
          <w:p w14:paraId="77D29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CC88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ABE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D4753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7A1D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684" w:type="pct"/>
            <w:tcBorders>
              <w:top w:val="single" w:color="000000" w:sz="4" w:space="0"/>
              <w:left w:val="nil"/>
              <w:bottom w:val="single" w:color="000000" w:sz="4" w:space="0"/>
              <w:right w:val="single" w:color="000000" w:sz="4" w:space="0"/>
            </w:tcBorders>
            <w:noWrap/>
            <w:vAlign w:val="center"/>
          </w:tcPr>
          <w:p w14:paraId="1A5AA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825" w:type="pct"/>
            <w:tcBorders>
              <w:top w:val="single" w:color="000000" w:sz="4" w:space="0"/>
              <w:left w:val="nil"/>
              <w:bottom w:val="single" w:color="000000" w:sz="4" w:space="0"/>
              <w:right w:val="single" w:color="000000" w:sz="4" w:space="0"/>
            </w:tcBorders>
            <w:noWrap/>
            <w:vAlign w:val="center"/>
          </w:tcPr>
          <w:p w14:paraId="708AC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3D2C8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E22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D326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ECD9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684" w:type="pct"/>
            <w:tcBorders>
              <w:top w:val="single" w:color="000000" w:sz="4" w:space="0"/>
              <w:left w:val="nil"/>
              <w:bottom w:val="single" w:color="000000" w:sz="4" w:space="0"/>
              <w:right w:val="single" w:color="000000" w:sz="4" w:space="0"/>
            </w:tcBorders>
            <w:noWrap/>
            <w:vAlign w:val="center"/>
          </w:tcPr>
          <w:p w14:paraId="6568A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w:t>
            </w:r>
          </w:p>
        </w:tc>
        <w:tc>
          <w:tcPr>
            <w:tcW w:w="825" w:type="pct"/>
            <w:tcBorders>
              <w:top w:val="single" w:color="000000" w:sz="4" w:space="0"/>
              <w:left w:val="nil"/>
              <w:bottom w:val="single" w:color="000000" w:sz="4" w:space="0"/>
              <w:right w:val="single" w:color="000000" w:sz="4" w:space="0"/>
            </w:tcBorders>
            <w:noWrap/>
            <w:vAlign w:val="center"/>
          </w:tcPr>
          <w:p w14:paraId="5017F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D3C6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423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FA510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4840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5.07</w:t>
            </w:r>
          </w:p>
        </w:tc>
        <w:tc>
          <w:tcPr>
            <w:tcW w:w="684" w:type="pct"/>
            <w:tcBorders>
              <w:top w:val="single" w:color="000000" w:sz="4" w:space="0"/>
              <w:left w:val="nil"/>
              <w:bottom w:val="single" w:color="000000" w:sz="4" w:space="0"/>
              <w:right w:val="single" w:color="000000" w:sz="4" w:space="0"/>
            </w:tcBorders>
            <w:noWrap/>
            <w:vAlign w:val="center"/>
          </w:tcPr>
          <w:p w14:paraId="14FCB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5.07</w:t>
            </w:r>
          </w:p>
        </w:tc>
        <w:tc>
          <w:tcPr>
            <w:tcW w:w="825" w:type="pct"/>
            <w:tcBorders>
              <w:top w:val="single" w:color="000000" w:sz="4" w:space="0"/>
              <w:left w:val="nil"/>
              <w:bottom w:val="single" w:color="000000" w:sz="4" w:space="0"/>
              <w:right w:val="single" w:color="000000" w:sz="4" w:space="0"/>
            </w:tcBorders>
            <w:noWrap/>
            <w:vAlign w:val="center"/>
          </w:tcPr>
          <w:p w14:paraId="4A70E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FC7A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6798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9DA75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FC040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684" w:type="pct"/>
            <w:tcBorders>
              <w:top w:val="single" w:color="000000" w:sz="4" w:space="0"/>
              <w:left w:val="nil"/>
              <w:bottom w:val="single" w:color="000000" w:sz="4" w:space="0"/>
              <w:right w:val="single" w:color="000000" w:sz="4" w:space="0"/>
            </w:tcBorders>
            <w:noWrap/>
            <w:vAlign w:val="center"/>
          </w:tcPr>
          <w:p w14:paraId="56EA4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825" w:type="pct"/>
            <w:tcBorders>
              <w:top w:val="single" w:color="000000" w:sz="4" w:space="0"/>
              <w:left w:val="nil"/>
              <w:bottom w:val="single" w:color="000000" w:sz="4" w:space="0"/>
              <w:right w:val="single" w:color="000000" w:sz="4" w:space="0"/>
            </w:tcBorders>
            <w:noWrap/>
            <w:vAlign w:val="center"/>
          </w:tcPr>
          <w:p w14:paraId="18C114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0C66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D88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EE9B0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0C54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684" w:type="pct"/>
            <w:tcBorders>
              <w:top w:val="single" w:color="000000" w:sz="4" w:space="0"/>
              <w:left w:val="nil"/>
              <w:bottom w:val="single" w:color="000000" w:sz="4" w:space="0"/>
              <w:right w:val="single" w:color="000000" w:sz="4" w:space="0"/>
            </w:tcBorders>
            <w:noWrap/>
            <w:vAlign w:val="center"/>
          </w:tcPr>
          <w:p w14:paraId="3EE3D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825" w:type="pct"/>
            <w:tcBorders>
              <w:top w:val="single" w:color="000000" w:sz="4" w:space="0"/>
              <w:left w:val="nil"/>
              <w:bottom w:val="single" w:color="000000" w:sz="4" w:space="0"/>
              <w:right w:val="single" w:color="000000" w:sz="4" w:space="0"/>
            </w:tcBorders>
            <w:noWrap/>
            <w:vAlign w:val="center"/>
          </w:tcPr>
          <w:p w14:paraId="58D96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AD80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5B3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370D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8C72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684" w:type="pct"/>
            <w:tcBorders>
              <w:top w:val="single" w:color="000000" w:sz="4" w:space="0"/>
              <w:left w:val="nil"/>
              <w:bottom w:val="single" w:color="000000" w:sz="4" w:space="0"/>
              <w:right w:val="single" w:color="000000" w:sz="4" w:space="0"/>
            </w:tcBorders>
            <w:noWrap/>
            <w:vAlign w:val="center"/>
          </w:tcPr>
          <w:p w14:paraId="0C0C5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9.55</w:t>
            </w:r>
          </w:p>
        </w:tc>
        <w:tc>
          <w:tcPr>
            <w:tcW w:w="825" w:type="pct"/>
            <w:tcBorders>
              <w:top w:val="single" w:color="000000" w:sz="4" w:space="0"/>
              <w:left w:val="nil"/>
              <w:bottom w:val="single" w:color="000000" w:sz="4" w:space="0"/>
              <w:right w:val="single" w:color="000000" w:sz="4" w:space="0"/>
            </w:tcBorders>
            <w:noWrap/>
            <w:vAlign w:val="center"/>
          </w:tcPr>
          <w:p w14:paraId="3093F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17F6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32C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F1E2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FFF2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9.55</w:t>
            </w:r>
          </w:p>
        </w:tc>
        <w:tc>
          <w:tcPr>
            <w:tcW w:w="684" w:type="pct"/>
            <w:tcBorders>
              <w:top w:val="single" w:color="000000" w:sz="4" w:space="0"/>
              <w:left w:val="nil"/>
              <w:bottom w:val="single" w:color="000000" w:sz="4" w:space="0"/>
              <w:right w:val="single" w:color="000000" w:sz="4" w:space="0"/>
            </w:tcBorders>
            <w:noWrap/>
            <w:vAlign w:val="center"/>
          </w:tcPr>
          <w:p w14:paraId="3A1A3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9.55</w:t>
            </w:r>
          </w:p>
        </w:tc>
        <w:tc>
          <w:tcPr>
            <w:tcW w:w="825" w:type="pct"/>
            <w:tcBorders>
              <w:top w:val="single" w:color="000000" w:sz="4" w:space="0"/>
              <w:left w:val="nil"/>
              <w:bottom w:val="single" w:color="000000" w:sz="4" w:space="0"/>
              <w:right w:val="single" w:color="000000" w:sz="4" w:space="0"/>
            </w:tcBorders>
            <w:noWrap/>
            <w:vAlign w:val="center"/>
          </w:tcPr>
          <w:p w14:paraId="261D2C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AC5546F">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D5FD177">
        <w:tblPrEx>
          <w:tblCellMar>
            <w:top w:w="0" w:type="dxa"/>
            <w:left w:w="108" w:type="dxa"/>
            <w:bottom w:w="0" w:type="dxa"/>
            <w:right w:w="108" w:type="dxa"/>
          </w:tblCellMar>
        </w:tblPrEx>
        <w:trPr>
          <w:trHeight w:val="585" w:hRule="atLeast"/>
        </w:trPr>
        <w:tc>
          <w:tcPr>
            <w:tcW w:w="5000" w:type="pct"/>
            <w:gridSpan w:val="5"/>
            <w:noWrap/>
            <w:vAlign w:val="center"/>
          </w:tcPr>
          <w:p w14:paraId="6B912C2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FB69E45">
        <w:tblPrEx>
          <w:tblCellMar>
            <w:top w:w="0" w:type="dxa"/>
            <w:left w:w="108" w:type="dxa"/>
            <w:bottom w:w="0" w:type="dxa"/>
            <w:right w:w="108" w:type="dxa"/>
          </w:tblCellMar>
        </w:tblPrEx>
        <w:trPr>
          <w:trHeight w:val="420" w:hRule="atLeast"/>
        </w:trPr>
        <w:tc>
          <w:tcPr>
            <w:tcW w:w="2398" w:type="pct"/>
            <w:gridSpan w:val="2"/>
            <w:noWrap/>
            <w:vAlign w:val="center"/>
          </w:tcPr>
          <w:p w14:paraId="3B470FB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填报单位:107001中国共产党浮梁县委员会统战部</w:t>
            </w:r>
          </w:p>
        </w:tc>
        <w:tc>
          <w:tcPr>
            <w:tcW w:w="891" w:type="pct"/>
            <w:noWrap/>
            <w:vAlign w:val="bottom"/>
          </w:tcPr>
          <w:p w14:paraId="1F495CA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5DBD4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F12C8F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554099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E066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65498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7B4A19D">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0A94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F800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B4A6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175C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A915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CDDEF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D9AF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A84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D5E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C4E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F15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BD1FAB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33978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598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4C0E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145.89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8E26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7CF5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16.04</w:t>
            </w:r>
          </w:p>
        </w:tc>
      </w:tr>
      <w:tr w14:paraId="729EA0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F48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A4B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2AB4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9617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2E47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140A1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165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AF1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7443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C347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28EC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DD48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558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456F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F0B9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2CBF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E0E0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911B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F9D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1D04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894C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2164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E69D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2B22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F1C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1B8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6A4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AAD2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7AD0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0D8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92B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A7C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AC77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D0F0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D101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F526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A5E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735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D3DA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5B4C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CAD4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D5C4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4DE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2F4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CB6E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70E5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DD5D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DC20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789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346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449F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2341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1F5D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A08D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089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8F6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19D9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C42C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F61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E324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7C6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9B0B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0AB2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B152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05BD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408C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7CA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C58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088B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3BEA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85BD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16.04</w:t>
            </w:r>
          </w:p>
        </w:tc>
      </w:tr>
      <w:tr w14:paraId="452C0F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81B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526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4A35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8327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D527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5.47</w:t>
            </w:r>
          </w:p>
        </w:tc>
      </w:tr>
      <w:tr w14:paraId="1E15D4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1F46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F268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107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1486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5C86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4E631E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EF6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903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CADA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5182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39BB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7A71E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A5A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6C6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66C5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F2F0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B2F0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72FE98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7C7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C5B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ECAF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35E1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F836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1AC101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11F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30214</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D18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租赁费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86CC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FC18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EB63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7BF101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484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9A5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A452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C647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E56D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64ECC7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B03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02F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635E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8A76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E0AB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27037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D0C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1A7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5620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8F05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F28C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4AAAB4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3EB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5CA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D3A3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B449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64DD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4.07</w:t>
            </w:r>
          </w:p>
        </w:tc>
      </w:tr>
      <w:tr w14:paraId="0EA896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FD48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AF4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6E88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1529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F7EB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615A8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0E77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9E0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D38F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26BA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62AB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041AE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3E7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A71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4591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32F1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C05A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863277C">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CD2B45F">
        <w:tblPrEx>
          <w:tblCellMar>
            <w:top w:w="0" w:type="dxa"/>
            <w:left w:w="108" w:type="dxa"/>
            <w:bottom w:w="0" w:type="dxa"/>
            <w:right w:w="108" w:type="dxa"/>
          </w:tblCellMar>
        </w:tblPrEx>
        <w:trPr>
          <w:trHeight w:val="450" w:hRule="atLeast"/>
          <w:tblHeader/>
        </w:trPr>
        <w:tc>
          <w:tcPr>
            <w:tcW w:w="636" w:type="pct"/>
            <w:noWrap/>
            <w:vAlign w:val="bottom"/>
          </w:tcPr>
          <w:p w14:paraId="2865230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8482BD5">
            <w:pPr>
              <w:widowControl/>
              <w:jc w:val="left"/>
              <w:rPr>
                <w:rFonts w:ascii="Times New Roman" w:hAnsi="Times New Roman" w:eastAsia="宋体"/>
                <w:kern w:val="0"/>
                <w:sz w:val="20"/>
                <w:szCs w:val="20"/>
              </w:rPr>
            </w:pPr>
          </w:p>
        </w:tc>
        <w:tc>
          <w:tcPr>
            <w:tcW w:w="684" w:type="pct"/>
            <w:noWrap/>
            <w:vAlign w:val="bottom"/>
          </w:tcPr>
          <w:p w14:paraId="09EE551A">
            <w:pPr>
              <w:widowControl/>
              <w:jc w:val="left"/>
              <w:rPr>
                <w:rFonts w:ascii="Times New Roman" w:hAnsi="Times New Roman" w:eastAsia="宋体"/>
                <w:kern w:val="0"/>
                <w:sz w:val="20"/>
                <w:szCs w:val="20"/>
              </w:rPr>
            </w:pPr>
          </w:p>
        </w:tc>
        <w:tc>
          <w:tcPr>
            <w:tcW w:w="538" w:type="pct"/>
            <w:noWrap/>
            <w:vAlign w:val="bottom"/>
          </w:tcPr>
          <w:p w14:paraId="15D67DB2">
            <w:pPr>
              <w:widowControl/>
              <w:jc w:val="left"/>
              <w:rPr>
                <w:rFonts w:ascii="Times New Roman" w:hAnsi="Times New Roman" w:eastAsia="宋体"/>
                <w:kern w:val="0"/>
                <w:sz w:val="20"/>
                <w:szCs w:val="20"/>
              </w:rPr>
            </w:pPr>
          </w:p>
        </w:tc>
        <w:tc>
          <w:tcPr>
            <w:tcW w:w="2836" w:type="pct"/>
            <w:gridSpan w:val="5"/>
            <w:noWrap/>
            <w:vAlign w:val="center"/>
          </w:tcPr>
          <w:p w14:paraId="55393D6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E306DEA">
        <w:tblPrEx>
          <w:tblCellMar>
            <w:top w:w="0" w:type="dxa"/>
            <w:left w:w="108" w:type="dxa"/>
            <w:bottom w:w="0" w:type="dxa"/>
            <w:right w:w="108" w:type="dxa"/>
          </w:tblCellMar>
        </w:tblPrEx>
        <w:trPr>
          <w:trHeight w:val="485" w:hRule="atLeast"/>
          <w:tblHeader/>
        </w:trPr>
        <w:tc>
          <w:tcPr>
            <w:tcW w:w="5000" w:type="pct"/>
            <w:gridSpan w:val="9"/>
            <w:noWrap/>
            <w:vAlign w:val="center"/>
          </w:tcPr>
          <w:p w14:paraId="58B88FC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156E741">
        <w:tblPrEx>
          <w:tblCellMar>
            <w:top w:w="0" w:type="dxa"/>
            <w:left w:w="108" w:type="dxa"/>
            <w:bottom w:w="0" w:type="dxa"/>
            <w:right w:w="108" w:type="dxa"/>
          </w:tblCellMar>
        </w:tblPrEx>
        <w:trPr>
          <w:trHeight w:val="340" w:hRule="atLeast"/>
          <w:tblHeader/>
        </w:trPr>
        <w:tc>
          <w:tcPr>
            <w:tcW w:w="2163" w:type="pct"/>
            <w:gridSpan w:val="4"/>
            <w:noWrap/>
            <w:vAlign w:val="center"/>
          </w:tcPr>
          <w:p w14:paraId="04F15C4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填报单位:107001中国共产党浮梁县委员会统战部</w:t>
            </w:r>
          </w:p>
        </w:tc>
        <w:tc>
          <w:tcPr>
            <w:tcW w:w="742" w:type="pct"/>
            <w:noWrap/>
            <w:vAlign w:val="bottom"/>
          </w:tcPr>
          <w:p w14:paraId="4932458E">
            <w:pPr>
              <w:widowControl/>
              <w:jc w:val="left"/>
              <w:rPr>
                <w:rFonts w:ascii="Times New Roman" w:hAnsi="Times New Roman" w:eastAsia="宋体"/>
                <w:kern w:val="0"/>
                <w:sz w:val="20"/>
                <w:szCs w:val="20"/>
              </w:rPr>
            </w:pPr>
          </w:p>
        </w:tc>
        <w:tc>
          <w:tcPr>
            <w:tcW w:w="474" w:type="pct"/>
            <w:noWrap/>
            <w:vAlign w:val="bottom"/>
          </w:tcPr>
          <w:p w14:paraId="6C286415">
            <w:pPr>
              <w:widowControl/>
              <w:jc w:val="left"/>
              <w:rPr>
                <w:rFonts w:ascii="Times New Roman" w:hAnsi="Times New Roman" w:eastAsia="宋体"/>
                <w:kern w:val="0"/>
                <w:sz w:val="20"/>
                <w:szCs w:val="20"/>
              </w:rPr>
            </w:pPr>
          </w:p>
        </w:tc>
        <w:tc>
          <w:tcPr>
            <w:tcW w:w="596" w:type="pct"/>
            <w:noWrap/>
            <w:vAlign w:val="bottom"/>
          </w:tcPr>
          <w:p w14:paraId="60475673">
            <w:pPr>
              <w:widowControl/>
              <w:jc w:val="left"/>
              <w:rPr>
                <w:rFonts w:ascii="Times New Roman" w:hAnsi="Times New Roman" w:eastAsia="宋体"/>
                <w:kern w:val="0"/>
                <w:sz w:val="20"/>
                <w:szCs w:val="20"/>
              </w:rPr>
            </w:pPr>
          </w:p>
        </w:tc>
        <w:tc>
          <w:tcPr>
            <w:tcW w:w="1023" w:type="pct"/>
            <w:gridSpan w:val="2"/>
            <w:noWrap/>
            <w:vAlign w:val="bottom"/>
          </w:tcPr>
          <w:p w14:paraId="1234995F">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5379B05">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C479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F7A9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FD57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23F0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6A5983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46C6EE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5F2E5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D797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CB92E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AA120F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1D73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135D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B08C3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66F81E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0230073">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DD41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9138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0C48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DC361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FB7E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1951D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99A1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6051303">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39AF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78B8E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B951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B7E7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C296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22871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8DDD7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2F6649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8D753D0">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1EC50C9">
        <w:tblPrEx>
          <w:tblCellMar>
            <w:top w:w="0" w:type="dxa"/>
            <w:left w:w="108" w:type="dxa"/>
            <w:bottom w:w="0" w:type="dxa"/>
            <w:right w:w="108" w:type="dxa"/>
          </w:tblCellMar>
        </w:tblPrEx>
        <w:trPr>
          <w:trHeight w:val="507" w:hRule="atLeast"/>
          <w:tblHeader/>
        </w:trPr>
        <w:tc>
          <w:tcPr>
            <w:tcW w:w="976" w:type="pct"/>
            <w:noWrap/>
            <w:vAlign w:val="bottom"/>
          </w:tcPr>
          <w:p w14:paraId="4BECBFD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01677DE">
            <w:pPr>
              <w:widowControl/>
              <w:jc w:val="left"/>
              <w:rPr>
                <w:rFonts w:ascii="Times New Roman" w:hAnsi="Times New Roman" w:eastAsia="宋体"/>
                <w:kern w:val="0"/>
                <w:sz w:val="20"/>
                <w:szCs w:val="20"/>
              </w:rPr>
            </w:pPr>
          </w:p>
        </w:tc>
        <w:tc>
          <w:tcPr>
            <w:tcW w:w="2801" w:type="pct"/>
            <w:gridSpan w:val="3"/>
            <w:noWrap/>
            <w:vAlign w:val="center"/>
          </w:tcPr>
          <w:p w14:paraId="5B21ECD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6C29C6C">
        <w:tblPrEx>
          <w:tblCellMar>
            <w:top w:w="0" w:type="dxa"/>
            <w:left w:w="108" w:type="dxa"/>
            <w:bottom w:w="0" w:type="dxa"/>
            <w:right w:w="108" w:type="dxa"/>
          </w:tblCellMar>
        </w:tblPrEx>
        <w:trPr>
          <w:trHeight w:val="564" w:hRule="atLeast"/>
          <w:tblHeader/>
        </w:trPr>
        <w:tc>
          <w:tcPr>
            <w:tcW w:w="5000" w:type="pct"/>
            <w:gridSpan w:val="5"/>
            <w:noWrap/>
            <w:vAlign w:val="center"/>
          </w:tcPr>
          <w:p w14:paraId="32D1F15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0201CE9">
        <w:tblPrEx>
          <w:tblCellMar>
            <w:top w:w="0" w:type="dxa"/>
            <w:left w:w="108" w:type="dxa"/>
            <w:bottom w:w="0" w:type="dxa"/>
            <w:right w:w="108" w:type="dxa"/>
          </w:tblCellMar>
        </w:tblPrEx>
        <w:trPr>
          <w:trHeight w:val="405" w:hRule="atLeast"/>
          <w:tblHeader/>
        </w:trPr>
        <w:tc>
          <w:tcPr>
            <w:tcW w:w="2198" w:type="pct"/>
            <w:gridSpan w:val="2"/>
            <w:noWrap/>
            <w:vAlign w:val="center"/>
          </w:tcPr>
          <w:p w14:paraId="6274F97F">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填报单位:107001中国共产党浮梁县委员会统战部</w:t>
            </w:r>
          </w:p>
        </w:tc>
        <w:tc>
          <w:tcPr>
            <w:tcW w:w="1099" w:type="pct"/>
            <w:noWrap/>
            <w:vAlign w:val="bottom"/>
          </w:tcPr>
          <w:p w14:paraId="56C73899">
            <w:pPr>
              <w:rPr>
                <w:rFonts w:hint="eastAsia" w:ascii="宋体" w:hAnsi="宋体" w:eastAsia="宋体" w:cs="Arial"/>
                <w:color w:val="000000"/>
                <w:kern w:val="0"/>
                <w:sz w:val="24"/>
                <w:szCs w:val="24"/>
              </w:rPr>
            </w:pPr>
          </w:p>
        </w:tc>
        <w:tc>
          <w:tcPr>
            <w:tcW w:w="766" w:type="pct"/>
            <w:noWrap/>
            <w:vAlign w:val="bottom"/>
          </w:tcPr>
          <w:p w14:paraId="63E703C9">
            <w:pPr>
              <w:widowControl/>
              <w:jc w:val="left"/>
              <w:rPr>
                <w:rFonts w:ascii="Times New Roman" w:hAnsi="Times New Roman" w:eastAsia="宋体"/>
                <w:kern w:val="0"/>
                <w:sz w:val="20"/>
                <w:szCs w:val="20"/>
              </w:rPr>
            </w:pPr>
          </w:p>
        </w:tc>
        <w:tc>
          <w:tcPr>
            <w:tcW w:w="935" w:type="pct"/>
            <w:noWrap/>
            <w:vAlign w:val="center"/>
          </w:tcPr>
          <w:p w14:paraId="70B2C6F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4C2573F">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C66C1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0CA72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6D1C9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FB9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F720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4B04F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185F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C7A2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D8500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AB6B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DC24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2324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22F317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51B98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2A5CA65">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AFA81EB">
        <w:tblPrEx>
          <w:tblCellMar>
            <w:top w:w="0" w:type="dxa"/>
            <w:left w:w="108" w:type="dxa"/>
            <w:bottom w:w="0" w:type="dxa"/>
            <w:right w:w="108" w:type="dxa"/>
          </w:tblCellMar>
        </w:tblPrEx>
        <w:trPr>
          <w:trHeight w:val="619" w:hRule="atLeast"/>
          <w:tblHeader/>
        </w:trPr>
        <w:tc>
          <w:tcPr>
            <w:tcW w:w="960" w:type="pct"/>
            <w:noWrap/>
            <w:vAlign w:val="bottom"/>
          </w:tcPr>
          <w:p w14:paraId="300E7354">
            <w:pPr>
              <w:rPr>
                <w:rStyle w:val="14"/>
                <w:rFonts w:hint="eastAsia" w:ascii="仿宋" w:hAnsi="仿宋" w:eastAsia="仿宋"/>
                <w:bCs/>
                <w:sz w:val="32"/>
                <w:szCs w:val="32"/>
              </w:rPr>
            </w:pPr>
          </w:p>
        </w:tc>
        <w:tc>
          <w:tcPr>
            <w:tcW w:w="1233" w:type="pct"/>
            <w:noWrap/>
            <w:vAlign w:val="bottom"/>
          </w:tcPr>
          <w:p w14:paraId="01C3051C">
            <w:pPr>
              <w:widowControl/>
              <w:jc w:val="left"/>
              <w:rPr>
                <w:rFonts w:ascii="Times New Roman" w:hAnsi="Times New Roman" w:eastAsia="宋体"/>
                <w:kern w:val="0"/>
                <w:sz w:val="20"/>
                <w:szCs w:val="20"/>
              </w:rPr>
            </w:pPr>
          </w:p>
        </w:tc>
        <w:tc>
          <w:tcPr>
            <w:tcW w:w="2805" w:type="pct"/>
            <w:gridSpan w:val="3"/>
            <w:noWrap/>
            <w:vAlign w:val="center"/>
          </w:tcPr>
          <w:p w14:paraId="216587A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B2FEC1A">
        <w:tblPrEx>
          <w:tblCellMar>
            <w:top w:w="0" w:type="dxa"/>
            <w:left w:w="108" w:type="dxa"/>
            <w:bottom w:w="0" w:type="dxa"/>
            <w:right w:w="108" w:type="dxa"/>
          </w:tblCellMar>
        </w:tblPrEx>
        <w:trPr>
          <w:trHeight w:val="613" w:hRule="atLeast"/>
          <w:tblHeader/>
        </w:trPr>
        <w:tc>
          <w:tcPr>
            <w:tcW w:w="5000" w:type="pct"/>
            <w:gridSpan w:val="5"/>
            <w:noWrap/>
            <w:vAlign w:val="center"/>
          </w:tcPr>
          <w:p w14:paraId="387EB22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C1FA0C2">
        <w:tblPrEx>
          <w:tblCellMar>
            <w:top w:w="0" w:type="dxa"/>
            <w:left w:w="108" w:type="dxa"/>
            <w:bottom w:w="0" w:type="dxa"/>
            <w:right w:w="108" w:type="dxa"/>
          </w:tblCellMar>
        </w:tblPrEx>
        <w:trPr>
          <w:trHeight w:val="413" w:hRule="atLeast"/>
          <w:tblHeader/>
        </w:trPr>
        <w:tc>
          <w:tcPr>
            <w:tcW w:w="3282" w:type="pct"/>
            <w:gridSpan w:val="3"/>
            <w:noWrap/>
            <w:vAlign w:val="center"/>
          </w:tcPr>
          <w:p w14:paraId="01D0CB7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填报单位:107001中国共产党浮梁县委员会统战部</w:t>
            </w:r>
          </w:p>
        </w:tc>
        <w:tc>
          <w:tcPr>
            <w:tcW w:w="762" w:type="pct"/>
            <w:noWrap/>
            <w:vAlign w:val="bottom"/>
          </w:tcPr>
          <w:p w14:paraId="7F61DCE5">
            <w:pPr>
              <w:widowControl/>
              <w:jc w:val="left"/>
              <w:rPr>
                <w:rFonts w:ascii="Times New Roman" w:hAnsi="Times New Roman" w:eastAsia="宋体"/>
                <w:kern w:val="0"/>
                <w:sz w:val="20"/>
                <w:szCs w:val="20"/>
              </w:rPr>
            </w:pPr>
          </w:p>
        </w:tc>
        <w:tc>
          <w:tcPr>
            <w:tcW w:w="954" w:type="pct"/>
            <w:noWrap/>
            <w:vAlign w:val="center"/>
          </w:tcPr>
          <w:p w14:paraId="7972B9A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F05DD8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29E7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91B9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6773A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DE23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908F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DED3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A281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4B05D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42C46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6547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A819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AACE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D33C1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FAA80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318E473">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14:paraId="6ECF7FB3">
      <w:pPr>
        <w:rPr>
          <w:rFonts w:hint="eastAsia"/>
          <w:lang w:eastAsia="zh-CN"/>
        </w:rPr>
        <w:sectPr>
          <w:pgSz w:w="11906" w:h="16838"/>
          <w:pgMar w:top="720" w:right="720" w:bottom="720" w:left="720" w:header="851" w:footer="992" w:gutter="0"/>
          <w:cols w:space="425" w:num="1"/>
          <w:docGrid w:type="lines" w:linePitch="312" w:charSpace="0"/>
        </w:sectPr>
      </w:pPr>
    </w:p>
    <w:p w14:paraId="0DFFBDB1">
      <w:pPr>
        <w:pStyle w:val="19"/>
        <w:numPr>
          <w:ilvl w:val="0"/>
          <w:numId w:val="0"/>
        </w:numPr>
        <w:bidi w:val="0"/>
        <w:ind w:left="420" w:leftChars="200"/>
        <w:jc w:val="center"/>
        <w:rPr>
          <w:rFonts w:hint="eastAsia"/>
          <w:lang w:eastAsia="zh-CN"/>
        </w:rPr>
      </w:pPr>
      <w:r>
        <w:rPr>
          <w:rFonts w:hint="eastAsia"/>
          <w:lang w:val="en-US" w:eastAsia="zh-CN"/>
        </w:rPr>
        <w:t>第三部分  中国共产党浮梁县委员会统战部2026年单位预算情况说明</w:t>
      </w:r>
    </w:p>
    <w:p w14:paraId="59BD293D">
      <w:pPr>
        <w:widowControl/>
        <w:spacing w:line="580" w:lineRule="exact"/>
        <w:jc w:val="center"/>
        <w:rPr>
          <w:rFonts w:ascii="仿宋_GB2312" w:eastAsia="仿宋_GB2312"/>
          <w:b/>
          <w:sz w:val="32"/>
          <w:szCs w:val="30"/>
        </w:rPr>
      </w:pPr>
    </w:p>
    <w:p w14:paraId="0239BAA4">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E0B93F5">
      <w:pPr>
        <w:pStyle w:val="21"/>
        <w:numPr>
          <w:ilvl w:val="0"/>
          <w:numId w:val="0"/>
        </w:numPr>
        <w:bidi w:val="0"/>
        <w:ind w:left="420" w:leftChars="200"/>
        <w:rPr>
          <w:rFonts w:hint="eastAsia"/>
        </w:rPr>
      </w:pPr>
      <w:r>
        <w:rPr>
          <w:rFonts w:hint="eastAsia"/>
        </w:rPr>
        <w:t xml:space="preserve"> (一)收入预算情况</w:t>
      </w:r>
    </w:p>
    <w:p w14:paraId="6B39A40F">
      <w:pPr>
        <w:pStyle w:val="20"/>
        <w:bidi w:val="0"/>
        <w:rPr>
          <w:rFonts w:hint="eastAsia"/>
        </w:rPr>
      </w:pPr>
      <w:r>
        <w:rPr>
          <w:rFonts w:hint="eastAsia"/>
          <w:lang w:eastAsia="zh-CN"/>
        </w:rPr>
        <w:t>2026</w:t>
      </w:r>
      <w:r>
        <w:rPr>
          <w:rFonts w:hint="eastAsia"/>
        </w:rPr>
        <w:t>年</w:t>
      </w:r>
      <w:r>
        <w:rPr>
          <w:rFonts w:hint="eastAsia"/>
          <w:lang w:eastAsia="zh-CN"/>
        </w:rPr>
        <w:t>中国共产党浮梁县委员会统战部</w:t>
      </w:r>
      <w:r>
        <w:rPr>
          <w:rFonts w:hint="eastAsia"/>
        </w:rPr>
        <w:t>收入预算总额为179.60万元</w:t>
      </w:r>
      <w:r>
        <w:rPr>
          <w:rFonts w:hint="eastAsia"/>
          <w:lang w:eastAsia="zh-CN"/>
        </w:rPr>
        <w:t>，</w:t>
      </w:r>
      <w:r>
        <w:rPr>
          <w:rFonts w:hint="eastAsia"/>
        </w:rPr>
        <w:t>较上年预算安排增加</w:t>
      </w:r>
      <w:r>
        <w:rPr>
          <w:rFonts w:hint="eastAsia"/>
          <w:lang w:val="en-US" w:eastAsia="zh-CN"/>
        </w:rPr>
        <w:t>13.46</w:t>
      </w:r>
      <w:r>
        <w:rPr>
          <w:rFonts w:hint="eastAsia"/>
        </w:rPr>
        <w:t>万元</w:t>
      </w:r>
      <w:r>
        <w:rPr>
          <w:rFonts w:hint="eastAsia"/>
          <w:lang w:eastAsia="zh-CN"/>
        </w:rPr>
        <w:t>；本年收入合计179.60万元，较上年预算安排增加</w:t>
      </w:r>
      <w:r>
        <w:rPr>
          <w:rFonts w:hint="eastAsia"/>
          <w:lang w:val="en-US" w:eastAsia="zh-CN"/>
        </w:rPr>
        <w:t>13.46</w:t>
      </w:r>
      <w:r>
        <w:rPr>
          <w:rFonts w:hint="eastAsia"/>
          <w:lang w:eastAsia="zh-CN"/>
        </w:rPr>
        <w:t>万元；包括：财政拨款收入178.60万元，较上年预算安排增加</w:t>
      </w:r>
      <w:r>
        <w:rPr>
          <w:rFonts w:hint="eastAsia"/>
          <w:lang w:val="en-US" w:eastAsia="zh-CN"/>
        </w:rPr>
        <w:t>12.46</w:t>
      </w:r>
      <w:r>
        <w:rPr>
          <w:rFonts w:hint="eastAsia"/>
          <w:lang w:eastAsia="zh-CN"/>
        </w:rPr>
        <w:t>万元；其他收入1.00万元，较上年预算安排增加</w:t>
      </w:r>
      <w:r>
        <w:rPr>
          <w:rFonts w:hint="eastAsia"/>
          <w:lang w:val="en-US" w:eastAsia="zh-CN"/>
        </w:rPr>
        <w:t>1</w:t>
      </w:r>
      <w:r>
        <w:rPr>
          <w:rFonts w:hint="eastAsia"/>
          <w:lang w:eastAsia="zh-CN"/>
        </w:rPr>
        <w:t>万元。</w:t>
      </w:r>
    </w:p>
    <w:p w14:paraId="6C8E0E05">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9BB2EEF">
      <w:pPr>
        <w:pStyle w:val="20"/>
        <w:bidi w:val="0"/>
        <w:rPr>
          <w:rFonts w:hint="eastAsia"/>
        </w:rPr>
      </w:pPr>
      <w:r>
        <w:rPr>
          <w:rFonts w:hint="eastAsia"/>
          <w:lang w:eastAsia="zh-CN"/>
        </w:rPr>
        <w:t>2026</w:t>
      </w:r>
      <w:r>
        <w:rPr>
          <w:rFonts w:hint="eastAsia"/>
        </w:rPr>
        <w:t>年</w:t>
      </w:r>
      <w:r>
        <w:rPr>
          <w:rFonts w:hint="eastAsia"/>
          <w:lang w:eastAsia="zh-CN"/>
        </w:rPr>
        <w:t>中国共产党浮梁县委员会统战部</w:t>
      </w:r>
      <w:r>
        <w:rPr>
          <w:rFonts w:hint="eastAsia"/>
        </w:rPr>
        <w:t>支出预算总额为179.60万元</w:t>
      </w:r>
      <w:r>
        <w:rPr>
          <w:rFonts w:hint="eastAsia"/>
          <w:lang w:eastAsia="zh-CN"/>
        </w:rPr>
        <w:t>，</w:t>
      </w:r>
      <w:r>
        <w:rPr>
          <w:rFonts w:hint="eastAsia"/>
        </w:rPr>
        <w:t>较上年预算安排增加</w:t>
      </w:r>
      <w:r>
        <w:rPr>
          <w:rFonts w:hint="eastAsia"/>
          <w:lang w:val="en-US" w:eastAsia="zh-CN"/>
        </w:rPr>
        <w:t>13.46</w:t>
      </w:r>
      <w:r>
        <w:rPr>
          <w:rFonts w:hint="eastAsia"/>
        </w:rPr>
        <w:t xml:space="preserve">万元。 </w:t>
      </w:r>
    </w:p>
    <w:p w14:paraId="043155D1">
      <w:pPr>
        <w:pStyle w:val="20"/>
        <w:bidi w:val="0"/>
        <w:rPr>
          <w:rFonts w:hint="eastAsia"/>
        </w:rPr>
      </w:pPr>
      <w:r>
        <w:rPr>
          <w:rFonts w:hint="eastAsia"/>
        </w:rPr>
        <w:t>按支出项目类别划分：基本支出146.89万元</w:t>
      </w:r>
      <w:r>
        <w:rPr>
          <w:rFonts w:hint="eastAsia"/>
          <w:lang w:eastAsia="zh-CN"/>
        </w:rPr>
        <w:t>，</w:t>
      </w:r>
      <w:r>
        <w:rPr>
          <w:rFonts w:hint="eastAsia"/>
        </w:rPr>
        <w:t>较上年预算安排增加</w:t>
      </w:r>
      <w:r>
        <w:rPr>
          <w:rFonts w:hint="eastAsia"/>
          <w:lang w:val="en-US" w:eastAsia="zh-CN"/>
        </w:rPr>
        <w:t>18.34</w:t>
      </w:r>
      <w:r>
        <w:rPr>
          <w:rFonts w:hint="eastAsia"/>
        </w:rPr>
        <w:t>万元</w:t>
      </w:r>
      <w:r>
        <w:rPr>
          <w:rFonts w:hint="eastAsia"/>
          <w:lang w:eastAsia="zh-CN"/>
        </w:rPr>
        <w:t>；</w:t>
      </w:r>
      <w:r>
        <w:rPr>
          <w:rFonts w:hint="eastAsia"/>
        </w:rPr>
        <w:t>项目支出32.71万元</w:t>
      </w:r>
      <w:r>
        <w:rPr>
          <w:rFonts w:hint="eastAsia"/>
          <w:lang w:eastAsia="zh-CN"/>
        </w:rPr>
        <w:t>，</w:t>
      </w:r>
      <w:r>
        <w:rPr>
          <w:rFonts w:hint="eastAsia"/>
        </w:rPr>
        <w:t>较上年预算安排（减少）</w:t>
      </w:r>
      <w:r>
        <w:rPr>
          <w:rFonts w:hint="eastAsia"/>
          <w:lang w:val="en-US" w:eastAsia="zh-CN"/>
        </w:rPr>
        <w:t>4.88</w:t>
      </w:r>
      <w:r>
        <w:rPr>
          <w:rFonts w:hint="eastAsia"/>
        </w:rPr>
        <w:t>万元。</w:t>
      </w:r>
    </w:p>
    <w:p w14:paraId="3028BF01">
      <w:pPr>
        <w:pStyle w:val="20"/>
        <w:bidi w:val="0"/>
        <w:rPr>
          <w:rFonts w:hint="eastAsia"/>
        </w:rPr>
      </w:pPr>
      <w:r>
        <w:rPr>
          <w:rFonts w:hint="eastAsia"/>
        </w:rPr>
        <w:t>按支出功能科目划分：一般公共服务支出147.51万元，较上年预算安排增加</w:t>
      </w:r>
      <w:r>
        <w:rPr>
          <w:rFonts w:hint="eastAsia"/>
          <w:lang w:val="en-US" w:eastAsia="zh-CN"/>
        </w:rPr>
        <w:t>7.27</w:t>
      </w:r>
      <w:r>
        <w:rPr>
          <w:rFonts w:hint="eastAsia"/>
        </w:rPr>
        <w:t>万元；社会保障和就业支出17.34万元，较上年预算安排增加</w:t>
      </w:r>
      <w:r>
        <w:rPr>
          <w:rFonts w:hint="eastAsia"/>
          <w:lang w:val="en-US" w:eastAsia="zh-CN"/>
        </w:rPr>
        <w:t>1.54</w:t>
      </w:r>
      <w:r>
        <w:rPr>
          <w:rFonts w:hint="eastAsia"/>
        </w:rPr>
        <w:t>万元；卫生健康支出5.21万元，较上年预算安排增加</w:t>
      </w:r>
      <w:r>
        <w:rPr>
          <w:rFonts w:hint="eastAsia"/>
          <w:lang w:val="en-US" w:eastAsia="zh-CN"/>
        </w:rPr>
        <w:t>3.01</w:t>
      </w:r>
      <w:r>
        <w:rPr>
          <w:rFonts w:hint="eastAsia"/>
        </w:rPr>
        <w:t>万元；住房保障支出9.55万元，较上年预算安排增加</w:t>
      </w:r>
      <w:r>
        <w:rPr>
          <w:rFonts w:hint="eastAsia"/>
          <w:lang w:val="en-US" w:eastAsia="zh-CN"/>
        </w:rPr>
        <w:t>1.65</w:t>
      </w:r>
      <w:r>
        <w:rPr>
          <w:rFonts w:hint="eastAsia"/>
        </w:rPr>
        <w:t>万元。</w:t>
      </w:r>
    </w:p>
    <w:p w14:paraId="20C1BE7E">
      <w:pPr>
        <w:pStyle w:val="20"/>
        <w:bidi w:val="0"/>
        <w:rPr>
          <w:rFonts w:hint="eastAsia"/>
        </w:rPr>
      </w:pPr>
      <w:r>
        <w:rPr>
          <w:rFonts w:hint="eastAsia"/>
        </w:rPr>
        <w:t>按支出经济分类划分：工资福利支出127.27万元，较上年预算安排增加</w:t>
      </w:r>
      <w:r>
        <w:rPr>
          <w:rFonts w:hint="eastAsia"/>
          <w:lang w:val="en-US" w:eastAsia="zh-CN"/>
        </w:rPr>
        <w:t>19.26</w:t>
      </w:r>
      <w:r>
        <w:rPr>
          <w:rFonts w:hint="eastAsia"/>
        </w:rPr>
        <w:t>万元；商品和服务支出45.75万元，较上年预算安排增加</w:t>
      </w:r>
      <w:r>
        <w:rPr>
          <w:rFonts w:hint="eastAsia"/>
          <w:lang w:val="en-US" w:eastAsia="zh-CN"/>
        </w:rPr>
        <w:t>28.48</w:t>
      </w:r>
      <w:r>
        <w:rPr>
          <w:rFonts w:hint="eastAsia"/>
        </w:rPr>
        <w:t>万元；对个人和家庭的补助4.59万元，较上年预算安排增加</w:t>
      </w:r>
      <w:r>
        <w:rPr>
          <w:rFonts w:hint="eastAsia"/>
          <w:lang w:val="en-US" w:eastAsia="zh-CN"/>
        </w:rPr>
        <w:t>2.12</w:t>
      </w:r>
      <w:r>
        <w:rPr>
          <w:rFonts w:hint="eastAsia"/>
        </w:rPr>
        <w:t>万元；资本性支出2.00万元，较上年预算安排增加</w:t>
      </w:r>
      <w:r>
        <w:rPr>
          <w:rFonts w:hint="eastAsia"/>
          <w:lang w:val="en-US" w:eastAsia="zh-CN"/>
        </w:rPr>
        <w:t>2</w:t>
      </w:r>
      <w:r>
        <w:rPr>
          <w:rFonts w:hint="eastAsia"/>
        </w:rPr>
        <w:t>万元。</w:t>
      </w:r>
    </w:p>
    <w:p w14:paraId="0DD48C28">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66817477">
      <w:pPr>
        <w:pStyle w:val="20"/>
        <w:bidi w:val="0"/>
        <w:rPr>
          <w:rFonts w:hint="eastAsia"/>
        </w:rPr>
      </w:pPr>
      <w:r>
        <w:rPr>
          <w:rFonts w:hint="eastAsia"/>
          <w:lang w:eastAsia="zh-CN"/>
        </w:rPr>
        <w:t>2026</w:t>
      </w:r>
      <w:r>
        <w:rPr>
          <w:rFonts w:hint="eastAsia"/>
        </w:rPr>
        <w:t>年</w:t>
      </w:r>
      <w:r>
        <w:rPr>
          <w:rFonts w:hint="eastAsia"/>
          <w:lang w:eastAsia="zh-CN"/>
        </w:rPr>
        <w:t>中国共产党浮梁县委员会统战部</w:t>
      </w:r>
      <w:r>
        <w:rPr>
          <w:rFonts w:hint="eastAsia"/>
        </w:rPr>
        <w:t>财政拨款支出预算总额178.60万元,较上年预算安排增加</w:t>
      </w:r>
      <w:r>
        <w:rPr>
          <w:rFonts w:hint="eastAsia"/>
          <w:lang w:val="en-US" w:eastAsia="zh-CN"/>
        </w:rPr>
        <w:t>15.75</w:t>
      </w:r>
      <w:r>
        <w:rPr>
          <w:rFonts w:hint="eastAsia"/>
        </w:rPr>
        <w:t>万元。</w:t>
      </w:r>
    </w:p>
    <w:p w14:paraId="6D84877E">
      <w:pPr>
        <w:pStyle w:val="20"/>
        <w:bidi w:val="0"/>
        <w:rPr>
          <w:rFonts w:hint="eastAsia"/>
        </w:rPr>
      </w:pPr>
      <w:r>
        <w:rPr>
          <w:rFonts w:hint="eastAsia"/>
        </w:rPr>
        <w:t>按支出功能科目划分：一般公共服务支出146.51万元，社会保障和就业支出17.34万元，卫生健康支出5.21万元，住房保障支出9.55万元。</w:t>
      </w:r>
    </w:p>
    <w:p w14:paraId="3BAFC5F6">
      <w:pPr>
        <w:pStyle w:val="20"/>
        <w:bidi w:val="0"/>
        <w:rPr>
          <w:rFonts w:hint="eastAsia"/>
        </w:rPr>
      </w:pPr>
      <w:r>
        <w:rPr>
          <w:rFonts w:hint="eastAsia"/>
        </w:rPr>
        <w:t>按支出项目类别划分：基本支出145.89万元,项目支出32.71万元。</w:t>
      </w:r>
    </w:p>
    <w:p w14:paraId="5ADDC4AD">
      <w:pPr>
        <w:pStyle w:val="20"/>
        <w:bidi w:val="0"/>
        <w:rPr>
          <w:rFonts w:hint="eastAsia"/>
        </w:rPr>
      </w:pPr>
      <w:r>
        <w:rPr>
          <w:rFonts w:hint="eastAsia"/>
        </w:rPr>
        <w:t>按支</w:t>
      </w:r>
      <w:r>
        <w:rPr>
          <w:rFonts w:hint="eastAsia"/>
          <w:lang w:val="en-US" w:eastAsia="zh-CN"/>
        </w:rPr>
        <w:t>出经济分类</w:t>
      </w:r>
      <w:r>
        <w:rPr>
          <w:rFonts w:hint="eastAsia"/>
        </w:rPr>
        <w:t>划分：工资福利支出127.27万元，商品和服务支出44.75万元，对个人和家庭的补助4.59万元，资本性支出2.00万元。</w:t>
      </w:r>
    </w:p>
    <w:p w14:paraId="201E14D2">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63D2A76">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5D12EA95">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5E72CC14">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74DF929F">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C7063EF">
      <w:pPr>
        <w:pStyle w:val="20"/>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16.04</w:t>
      </w:r>
      <w:r>
        <w:rPr>
          <w:rFonts w:hint="eastAsia"/>
        </w:rPr>
        <w:t>万元，比2025年预算</w:t>
      </w:r>
      <w:r>
        <w:rPr>
          <w:rFonts w:hint="eastAsia"/>
          <w:lang w:val="en-US" w:eastAsia="zh-CN"/>
        </w:rPr>
        <w:t>减少0.93</w:t>
      </w:r>
      <w:r>
        <w:rPr>
          <w:rFonts w:hint="eastAsia"/>
        </w:rPr>
        <w:t>万元，</w:t>
      </w:r>
      <w:r>
        <w:rPr>
          <w:rFonts w:hint="eastAsia"/>
          <w:lang w:val="en-US" w:eastAsia="zh-CN"/>
        </w:rPr>
        <w:t>下降5.79</w:t>
      </w:r>
      <w:r>
        <w:rPr>
          <w:rFonts w:hint="eastAsia"/>
        </w:rPr>
        <w:t>%。</w:t>
      </w:r>
    </w:p>
    <w:p w14:paraId="3A2EBA9F">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5C6E2ED5">
      <w:pPr>
        <w:pStyle w:val="20"/>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14:paraId="155EE44F">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5EC4A64C">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0010096A">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__________________</w:t>
      </w:r>
      <w:r>
        <w:rPr>
          <w:rFonts w:hint="eastAsia"/>
          <w:lang w:eastAsia="zh-CN"/>
        </w:rPr>
        <w:t>。</w:t>
      </w:r>
    </w:p>
    <w:p w14:paraId="1A0185AA">
      <w:pPr>
        <w:pStyle w:val="20"/>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17576D7E">
      <w:pPr>
        <w:pStyle w:val="20"/>
        <w:bidi w:val="0"/>
        <w:rPr>
          <w:rFonts w:hint="eastAsia"/>
          <w:color w:val="auto"/>
          <w:lang w:val="en-US" w:eastAsia="zh-CN"/>
        </w:rPr>
      </w:pPr>
      <w:r>
        <w:rPr>
          <w:rFonts w:hint="eastAsia"/>
          <w:lang w:eastAsia="zh-CN"/>
        </w:rPr>
        <w:t>（</w:t>
      </w:r>
      <w:bookmarkStart w:id="0" w:name="_GoBack"/>
      <w:r>
        <w:rPr>
          <w:rFonts w:hint="eastAsia" w:ascii="楷体_GB2312" w:hAnsi="楷体_GB2312" w:eastAsia="楷体_GB2312" w:cstheme="minorBidi"/>
          <w:b/>
          <w:color w:val="auto"/>
          <w:kern w:val="2"/>
          <w:sz w:val="32"/>
          <w:szCs w:val="32"/>
          <w:lang w:val="en-US" w:eastAsia="zh-CN" w:bidi="ar-SA"/>
        </w:rPr>
        <w:t>九）项目情况说明</w:t>
      </w:r>
    </w:p>
    <w:p w14:paraId="442CB627">
      <w:pPr>
        <w:pStyle w:val="21"/>
        <w:numPr>
          <w:ilvl w:val="0"/>
          <w:numId w:val="0"/>
        </w:numPr>
        <w:bidi w:val="0"/>
        <w:ind w:leftChars="200"/>
        <w:rPr>
          <w:rFonts w:hint="default"/>
          <w:color w:val="auto"/>
          <w:lang w:val="en-US" w:eastAsia="zh-CN"/>
        </w:rPr>
      </w:pPr>
      <w:r>
        <w:rPr>
          <w:rFonts w:hint="eastAsia" w:ascii="Adobe 仿宋 Std R" w:hAnsi="Adobe 仿宋 Std R" w:eastAsia="Adobe 仿宋 Std R"/>
          <w:color w:val="auto"/>
          <w:sz w:val="32"/>
          <w:szCs w:val="32"/>
        </w:rPr>
        <w:t xml:space="preserve"> </w:t>
      </w:r>
      <w:r>
        <w:rPr>
          <w:rFonts w:hint="eastAsia"/>
          <w:color w:val="auto"/>
          <w:lang w:eastAsia="zh-CN"/>
        </w:rPr>
        <w:t xml:space="preserve"> </w:t>
      </w:r>
      <w:r>
        <w:rPr>
          <w:rFonts w:hint="eastAsia"/>
          <w:color w:val="auto"/>
          <w:lang w:val="en-US" w:eastAsia="zh-CN"/>
        </w:rPr>
        <w:t>1.宗教工作经费</w:t>
      </w:r>
    </w:p>
    <w:p w14:paraId="42E40B90">
      <w:pPr>
        <w:pStyle w:val="20"/>
        <w:bidi w:val="0"/>
        <w:rPr>
          <w:rFonts w:hint="eastAsia"/>
          <w:color w:val="auto"/>
          <w:lang w:eastAsia="zh-CN"/>
        </w:rPr>
      </w:pPr>
      <w:r>
        <w:rPr>
          <w:rFonts w:hint="eastAsia"/>
          <w:color w:val="auto"/>
          <w:lang w:eastAsia="zh-CN"/>
        </w:rPr>
        <w:t>1）项目概述</w:t>
      </w:r>
    </w:p>
    <w:p w14:paraId="20C869F7">
      <w:pPr>
        <w:pStyle w:val="20"/>
        <w:bidi w:val="0"/>
        <w:rPr>
          <w:rFonts w:hint="eastAsia"/>
          <w:color w:val="auto"/>
          <w:lang w:eastAsia="zh-CN"/>
        </w:rPr>
      </w:pPr>
      <w:r>
        <w:rPr>
          <w:rFonts w:hint="eastAsia"/>
          <w:color w:val="auto"/>
          <w:lang w:eastAsia="zh-CN"/>
        </w:rPr>
        <w:t>本项目为县委统战部年度经常性专项业务经费，用于保障全县宗教事务依法管理、宗教领域政策宣传、宗教活动场所安全排查、宗教团体建设、宗教人士联络服务、宗教中国化推进等工作开展。通过规范资金使用，提升宗教治理能力，维护宗教领域和谐稳定，筑牢基层统战与安全稳定防线，服务全县发展大局。</w:t>
      </w:r>
    </w:p>
    <w:p w14:paraId="72807AC9">
      <w:pPr>
        <w:pStyle w:val="20"/>
        <w:bidi w:val="0"/>
        <w:rPr>
          <w:rFonts w:hint="eastAsia"/>
          <w:color w:val="auto"/>
          <w:lang w:eastAsia="zh-CN"/>
        </w:rPr>
      </w:pPr>
      <w:r>
        <w:rPr>
          <w:rFonts w:hint="eastAsia"/>
          <w:color w:val="auto"/>
          <w:lang w:eastAsia="zh-CN"/>
        </w:rPr>
        <w:t xml:space="preserve"> 2）立项依据</w:t>
      </w:r>
    </w:p>
    <w:p w14:paraId="618D4AF3">
      <w:pPr>
        <w:pStyle w:val="20"/>
        <w:bidi w:val="0"/>
        <w:rPr>
          <w:rFonts w:hint="eastAsia"/>
          <w:color w:val="auto"/>
          <w:lang w:eastAsia="zh-CN"/>
        </w:rPr>
      </w:pPr>
      <w:r>
        <w:rPr>
          <w:rFonts w:hint="eastAsia"/>
          <w:b/>
          <w:bCs/>
          <w:color w:val="auto"/>
          <w:lang w:val="en-US" w:eastAsia="zh-CN"/>
        </w:rPr>
        <w:t>一是</w:t>
      </w:r>
      <w:r>
        <w:rPr>
          <w:rFonts w:hint="eastAsia"/>
          <w:color w:val="auto"/>
          <w:lang w:eastAsia="zh-CN"/>
        </w:rPr>
        <w:t>《宗教事务条例》《中国共产党统一战线工作条例》及中央、省、市关于宗教工作的决策部署。</w:t>
      </w:r>
    </w:p>
    <w:p w14:paraId="7394BF46">
      <w:pPr>
        <w:pStyle w:val="20"/>
        <w:bidi w:val="0"/>
        <w:rPr>
          <w:rFonts w:hint="eastAsia"/>
          <w:color w:val="auto"/>
          <w:lang w:eastAsia="zh-CN"/>
        </w:rPr>
      </w:pPr>
      <w:r>
        <w:rPr>
          <w:rFonts w:hint="eastAsia"/>
          <w:b/>
          <w:bCs/>
          <w:color w:val="auto"/>
          <w:lang w:val="en-US" w:eastAsia="zh-CN"/>
        </w:rPr>
        <w:t>二是</w:t>
      </w:r>
      <w:r>
        <w:rPr>
          <w:rFonts w:hint="eastAsia"/>
          <w:color w:val="auto"/>
          <w:lang w:eastAsia="zh-CN"/>
        </w:rPr>
        <w:t>职责依据：县委统战部是县委主管统一战线与宗教工作的职能部门，依法承担宗教事务管理、宗教团体指导、宗教领域风险防范等法定职责。</w:t>
      </w:r>
    </w:p>
    <w:p w14:paraId="5DC2D33E">
      <w:pPr>
        <w:pStyle w:val="20"/>
        <w:bidi w:val="0"/>
        <w:rPr>
          <w:rFonts w:hint="eastAsia"/>
          <w:color w:val="auto"/>
          <w:lang w:eastAsia="zh-CN"/>
        </w:rPr>
      </w:pPr>
      <w:r>
        <w:rPr>
          <w:rFonts w:hint="eastAsia"/>
          <w:b/>
          <w:bCs/>
          <w:color w:val="auto"/>
          <w:lang w:val="en-US" w:eastAsia="zh-CN"/>
        </w:rPr>
        <w:t>三是</w:t>
      </w:r>
      <w:r>
        <w:rPr>
          <w:rFonts w:hint="eastAsia"/>
          <w:color w:val="auto"/>
          <w:lang w:eastAsia="zh-CN"/>
        </w:rPr>
        <w:t>工作依据：落实县宗教工作领导小组工作安排，保障宗教工作 “三级网络、两级责任制” 运转，满足日常调研、会议、培训、宣传、走访、安全检查等必需支出。</w:t>
      </w:r>
    </w:p>
    <w:p w14:paraId="593738B5">
      <w:pPr>
        <w:pStyle w:val="20"/>
        <w:numPr>
          <w:ilvl w:val="0"/>
          <w:numId w:val="0"/>
        </w:numPr>
        <w:bidi w:val="0"/>
        <w:ind w:firstLine="640" w:firstLineChars="200"/>
        <w:rPr>
          <w:rFonts w:hint="eastAsia"/>
          <w:color w:val="auto"/>
          <w:lang w:eastAsia="zh-CN"/>
        </w:rPr>
      </w:pPr>
      <w:r>
        <w:rPr>
          <w:rFonts w:hint="eastAsia"/>
          <w:color w:val="auto"/>
          <w:lang w:val="en-US" w:eastAsia="zh-CN"/>
        </w:rPr>
        <w:t>3）</w:t>
      </w:r>
      <w:r>
        <w:rPr>
          <w:rFonts w:hint="eastAsia"/>
          <w:color w:val="auto"/>
          <w:lang w:eastAsia="zh-CN"/>
        </w:rPr>
        <w:t>实施主体</w:t>
      </w:r>
    </w:p>
    <w:p w14:paraId="1B95814B">
      <w:pPr>
        <w:pStyle w:val="20"/>
        <w:numPr>
          <w:ilvl w:val="0"/>
          <w:numId w:val="0"/>
        </w:numPr>
        <w:bidi w:val="0"/>
        <w:ind w:left="1120" w:leftChars="0"/>
        <w:rPr>
          <w:rFonts w:hint="default"/>
          <w:color w:val="auto"/>
          <w:lang w:val="en-US" w:eastAsia="zh-CN"/>
        </w:rPr>
      </w:pPr>
      <w:r>
        <w:rPr>
          <w:rFonts w:hint="eastAsia"/>
          <w:color w:val="auto"/>
          <w:lang w:eastAsia="zh-CN"/>
        </w:rPr>
        <w:t>中共</w:t>
      </w:r>
      <w:r>
        <w:rPr>
          <w:rFonts w:hint="eastAsia"/>
          <w:color w:val="auto"/>
          <w:lang w:val="en-US" w:eastAsia="zh-CN"/>
        </w:rPr>
        <w:t>浮梁</w:t>
      </w:r>
      <w:r>
        <w:rPr>
          <w:rFonts w:hint="eastAsia"/>
          <w:color w:val="auto"/>
          <w:lang w:eastAsia="zh-CN"/>
        </w:rPr>
        <w:t>县委统战部，</w:t>
      </w:r>
      <w:r>
        <w:rPr>
          <w:rFonts w:hint="eastAsia"/>
          <w:color w:val="auto"/>
          <w:lang w:val="en-US" w:eastAsia="zh-CN"/>
        </w:rPr>
        <w:t>由</w:t>
      </w:r>
      <w:r>
        <w:rPr>
          <w:rFonts w:hint="eastAsia"/>
          <w:color w:val="auto"/>
          <w:lang w:eastAsia="zh-CN"/>
        </w:rPr>
        <w:t>县民族宗教事务中心</w:t>
      </w:r>
      <w:r>
        <w:rPr>
          <w:rFonts w:hint="eastAsia"/>
          <w:color w:val="auto"/>
          <w:lang w:val="en-US" w:eastAsia="zh-CN"/>
        </w:rPr>
        <w:t>具体实施</w:t>
      </w:r>
    </w:p>
    <w:p w14:paraId="100381BF">
      <w:pPr>
        <w:pStyle w:val="20"/>
        <w:numPr>
          <w:ilvl w:val="0"/>
          <w:numId w:val="0"/>
        </w:numPr>
        <w:bidi w:val="0"/>
        <w:ind w:firstLine="640" w:firstLineChars="200"/>
        <w:rPr>
          <w:rFonts w:hint="eastAsia"/>
          <w:color w:val="auto"/>
          <w:lang w:eastAsia="zh-CN"/>
        </w:rPr>
      </w:pPr>
      <w:r>
        <w:rPr>
          <w:rFonts w:hint="eastAsia"/>
          <w:color w:val="auto"/>
          <w:lang w:val="en-US" w:eastAsia="zh-CN"/>
        </w:rPr>
        <w:t>4）</w:t>
      </w:r>
      <w:r>
        <w:rPr>
          <w:rFonts w:hint="eastAsia"/>
          <w:color w:val="auto"/>
          <w:lang w:eastAsia="zh-CN"/>
        </w:rPr>
        <w:t>实施方案</w:t>
      </w:r>
    </w:p>
    <w:p w14:paraId="7E9DB490">
      <w:pPr>
        <w:pStyle w:val="20"/>
        <w:numPr>
          <w:ilvl w:val="0"/>
          <w:numId w:val="0"/>
        </w:numPr>
        <w:bidi w:val="0"/>
        <w:ind w:firstLine="640" w:firstLineChars="200"/>
        <w:rPr>
          <w:rFonts w:hint="eastAsia"/>
          <w:color w:val="auto"/>
          <w:lang w:eastAsia="zh-CN"/>
        </w:rPr>
      </w:pPr>
      <w:r>
        <w:rPr>
          <w:rFonts w:hint="default" w:ascii="Calibri" w:hAnsi="Calibri" w:cs="Calibri"/>
          <w:color w:val="auto"/>
          <w:lang w:eastAsia="zh-CN"/>
        </w:rPr>
        <w:t>①</w:t>
      </w:r>
      <w:r>
        <w:rPr>
          <w:rFonts w:hint="eastAsia"/>
          <w:color w:val="auto"/>
          <w:lang w:eastAsia="zh-CN"/>
        </w:rPr>
        <w:t>工作内容</w:t>
      </w:r>
    </w:p>
    <w:p w14:paraId="1FA4CAC0">
      <w:pPr>
        <w:pStyle w:val="20"/>
        <w:numPr>
          <w:ilvl w:val="0"/>
          <w:numId w:val="0"/>
        </w:numPr>
        <w:bidi w:val="0"/>
        <w:ind w:firstLine="640" w:firstLineChars="200"/>
        <w:rPr>
          <w:rFonts w:hint="eastAsia"/>
          <w:color w:val="auto"/>
          <w:lang w:eastAsia="zh-CN"/>
        </w:rPr>
      </w:pPr>
      <w:r>
        <w:rPr>
          <w:rFonts w:hint="eastAsia"/>
          <w:color w:val="auto"/>
          <w:lang w:val="en-US" w:eastAsia="zh-CN"/>
        </w:rPr>
        <w:t>一是</w:t>
      </w:r>
      <w:r>
        <w:rPr>
          <w:rFonts w:hint="eastAsia"/>
          <w:color w:val="auto"/>
          <w:lang w:eastAsia="zh-CN"/>
        </w:rPr>
        <w:t>开展宗教政策法规宣传教育与培训；</w:t>
      </w:r>
    </w:p>
    <w:p w14:paraId="0BD481AB">
      <w:pPr>
        <w:pStyle w:val="20"/>
        <w:numPr>
          <w:ilvl w:val="0"/>
          <w:numId w:val="0"/>
        </w:numPr>
        <w:bidi w:val="0"/>
        <w:ind w:firstLine="640" w:firstLineChars="200"/>
        <w:rPr>
          <w:rFonts w:hint="eastAsia"/>
          <w:color w:val="auto"/>
          <w:lang w:eastAsia="zh-CN"/>
        </w:rPr>
      </w:pPr>
      <w:r>
        <w:rPr>
          <w:rFonts w:hint="eastAsia"/>
          <w:color w:val="auto"/>
          <w:lang w:val="en-US" w:eastAsia="zh-CN"/>
        </w:rPr>
        <w:t>二是</w:t>
      </w:r>
      <w:r>
        <w:rPr>
          <w:rFonts w:hint="eastAsia"/>
          <w:color w:val="auto"/>
          <w:lang w:eastAsia="zh-CN"/>
        </w:rPr>
        <w:t>组织宗教活动场所安全巡查、隐患整改与疫情 / 消防等专项排查；</w:t>
      </w:r>
    </w:p>
    <w:p w14:paraId="73162FC7">
      <w:pPr>
        <w:pStyle w:val="20"/>
        <w:numPr>
          <w:ilvl w:val="0"/>
          <w:numId w:val="0"/>
        </w:numPr>
        <w:bidi w:val="0"/>
        <w:ind w:firstLine="640" w:firstLineChars="200"/>
        <w:rPr>
          <w:rFonts w:hint="eastAsia"/>
          <w:color w:val="auto"/>
          <w:lang w:eastAsia="zh-CN"/>
        </w:rPr>
      </w:pPr>
      <w:r>
        <w:rPr>
          <w:rFonts w:hint="eastAsia"/>
          <w:color w:val="auto"/>
          <w:lang w:val="en-US" w:eastAsia="zh-CN"/>
        </w:rPr>
        <w:t>三是</w:t>
      </w:r>
      <w:r>
        <w:rPr>
          <w:rFonts w:hint="eastAsia"/>
          <w:color w:val="auto"/>
          <w:lang w:eastAsia="zh-CN"/>
        </w:rPr>
        <w:t>支持宗教团体规范化建设与宗教中国化实践；</w:t>
      </w:r>
    </w:p>
    <w:p w14:paraId="3B5FF3CA">
      <w:pPr>
        <w:pStyle w:val="20"/>
        <w:numPr>
          <w:ilvl w:val="0"/>
          <w:numId w:val="0"/>
        </w:numPr>
        <w:bidi w:val="0"/>
        <w:ind w:firstLine="640" w:firstLineChars="200"/>
        <w:rPr>
          <w:rFonts w:hint="eastAsia"/>
          <w:color w:val="auto"/>
          <w:lang w:eastAsia="zh-CN"/>
        </w:rPr>
      </w:pPr>
      <w:r>
        <w:rPr>
          <w:rFonts w:hint="eastAsia"/>
          <w:color w:val="auto"/>
          <w:lang w:val="en-US" w:eastAsia="zh-CN"/>
        </w:rPr>
        <w:t>四是</w:t>
      </w:r>
      <w:r>
        <w:rPr>
          <w:rFonts w:hint="eastAsia"/>
          <w:color w:val="auto"/>
          <w:lang w:eastAsia="zh-CN"/>
        </w:rPr>
        <w:t>联络走访宗教界人士，做好困难帮扶与思想引导；</w:t>
      </w:r>
    </w:p>
    <w:p w14:paraId="27EF5B8E">
      <w:pPr>
        <w:pStyle w:val="20"/>
        <w:numPr>
          <w:ilvl w:val="0"/>
          <w:numId w:val="0"/>
        </w:numPr>
        <w:bidi w:val="0"/>
        <w:ind w:firstLine="640" w:firstLineChars="200"/>
        <w:rPr>
          <w:rFonts w:hint="eastAsia"/>
          <w:color w:val="auto"/>
          <w:lang w:eastAsia="zh-CN"/>
        </w:rPr>
      </w:pPr>
      <w:r>
        <w:rPr>
          <w:rFonts w:hint="eastAsia"/>
          <w:color w:val="auto"/>
          <w:lang w:val="en-US" w:eastAsia="zh-CN"/>
        </w:rPr>
        <w:t>五是</w:t>
      </w:r>
      <w:r>
        <w:rPr>
          <w:rFonts w:hint="eastAsia"/>
          <w:color w:val="auto"/>
          <w:lang w:eastAsia="zh-CN"/>
        </w:rPr>
        <w:t>举办宗教工作会议、业务培训、调研座谈；</w:t>
      </w:r>
    </w:p>
    <w:p w14:paraId="74AB1292">
      <w:pPr>
        <w:pStyle w:val="20"/>
        <w:numPr>
          <w:ilvl w:val="0"/>
          <w:numId w:val="0"/>
        </w:numPr>
        <w:bidi w:val="0"/>
        <w:ind w:firstLine="640" w:firstLineChars="200"/>
        <w:rPr>
          <w:rFonts w:hint="eastAsia"/>
          <w:color w:val="auto"/>
          <w:lang w:eastAsia="zh-CN"/>
        </w:rPr>
      </w:pPr>
      <w:r>
        <w:rPr>
          <w:rFonts w:hint="eastAsia"/>
          <w:color w:val="auto"/>
          <w:lang w:val="en-US" w:eastAsia="zh-CN"/>
        </w:rPr>
        <w:t>六是</w:t>
      </w:r>
      <w:r>
        <w:rPr>
          <w:rFonts w:hint="eastAsia"/>
          <w:color w:val="auto"/>
          <w:lang w:eastAsia="zh-CN"/>
        </w:rPr>
        <w:t>保障宗教领域信访处置、应急值守与信息报送。</w:t>
      </w:r>
    </w:p>
    <w:p w14:paraId="7FB4828E">
      <w:pPr>
        <w:pStyle w:val="20"/>
        <w:numPr>
          <w:ilvl w:val="0"/>
          <w:numId w:val="0"/>
        </w:numPr>
        <w:bidi w:val="0"/>
        <w:ind w:left="1120" w:leftChars="0"/>
        <w:rPr>
          <w:rFonts w:hint="eastAsia"/>
          <w:color w:val="auto"/>
          <w:lang w:eastAsia="zh-CN"/>
        </w:rPr>
      </w:pPr>
      <w:r>
        <w:rPr>
          <w:rFonts w:hint="default" w:ascii="Calibri" w:hAnsi="Calibri" w:cs="Calibri"/>
          <w:color w:val="auto"/>
          <w:lang w:eastAsia="zh-CN"/>
        </w:rPr>
        <w:t>②</w:t>
      </w:r>
      <w:r>
        <w:rPr>
          <w:rFonts w:hint="eastAsia"/>
          <w:color w:val="auto"/>
          <w:lang w:eastAsia="zh-CN"/>
        </w:rPr>
        <w:t>实施步骤</w:t>
      </w:r>
    </w:p>
    <w:p w14:paraId="0CDF35CF">
      <w:pPr>
        <w:pStyle w:val="20"/>
        <w:numPr>
          <w:ilvl w:val="0"/>
          <w:numId w:val="0"/>
        </w:numPr>
        <w:bidi w:val="0"/>
        <w:ind w:left="1120" w:leftChars="0"/>
        <w:rPr>
          <w:rFonts w:hint="eastAsia"/>
          <w:color w:val="auto"/>
          <w:lang w:eastAsia="zh-CN"/>
        </w:rPr>
      </w:pPr>
      <w:r>
        <w:rPr>
          <w:rFonts w:hint="eastAsia"/>
          <w:color w:val="auto"/>
          <w:lang w:eastAsia="zh-CN"/>
        </w:rPr>
        <w:t>一季度：制定年度计划，分解任务，明确责任分工；</w:t>
      </w:r>
    </w:p>
    <w:p w14:paraId="51A83DA3">
      <w:pPr>
        <w:pStyle w:val="20"/>
        <w:numPr>
          <w:ilvl w:val="0"/>
          <w:numId w:val="0"/>
        </w:numPr>
        <w:bidi w:val="0"/>
        <w:ind w:left="1120" w:leftChars="0"/>
        <w:rPr>
          <w:rFonts w:hint="eastAsia"/>
          <w:color w:val="auto"/>
          <w:lang w:eastAsia="zh-CN"/>
        </w:rPr>
      </w:pPr>
      <w:r>
        <w:rPr>
          <w:rFonts w:hint="eastAsia"/>
          <w:color w:val="auto"/>
          <w:lang w:eastAsia="zh-CN"/>
        </w:rPr>
        <w:t>二季度：开展政策宣传、场所排查、人员培训；</w:t>
      </w:r>
    </w:p>
    <w:p w14:paraId="24185A11">
      <w:pPr>
        <w:pStyle w:val="20"/>
        <w:numPr>
          <w:ilvl w:val="0"/>
          <w:numId w:val="0"/>
        </w:numPr>
        <w:bidi w:val="0"/>
        <w:ind w:left="1120" w:leftChars="0"/>
        <w:rPr>
          <w:rFonts w:hint="eastAsia"/>
          <w:color w:val="auto"/>
          <w:lang w:eastAsia="zh-CN"/>
        </w:rPr>
      </w:pPr>
      <w:r>
        <w:rPr>
          <w:rFonts w:hint="eastAsia"/>
          <w:color w:val="auto"/>
          <w:lang w:eastAsia="zh-CN"/>
        </w:rPr>
        <w:t>三季度：推进宗教中国化活动，强化风险防控与督导检查；</w:t>
      </w:r>
    </w:p>
    <w:p w14:paraId="0DCE6552">
      <w:pPr>
        <w:pStyle w:val="20"/>
        <w:numPr>
          <w:ilvl w:val="0"/>
          <w:numId w:val="0"/>
        </w:numPr>
        <w:bidi w:val="0"/>
        <w:ind w:left="1120" w:leftChars="0"/>
        <w:rPr>
          <w:rFonts w:hint="eastAsia"/>
          <w:color w:val="auto"/>
          <w:lang w:eastAsia="zh-CN"/>
        </w:rPr>
      </w:pPr>
      <w:r>
        <w:rPr>
          <w:rFonts w:hint="eastAsia"/>
          <w:color w:val="auto"/>
          <w:lang w:eastAsia="zh-CN"/>
        </w:rPr>
        <w:t>四季度：总结评估、资料归档、绩效自评。</w:t>
      </w:r>
    </w:p>
    <w:p w14:paraId="71AF5B64">
      <w:pPr>
        <w:pStyle w:val="20"/>
        <w:numPr>
          <w:ilvl w:val="0"/>
          <w:numId w:val="0"/>
        </w:numPr>
        <w:bidi w:val="0"/>
        <w:ind w:left="1120" w:leftChars="0"/>
        <w:rPr>
          <w:rFonts w:hint="eastAsia"/>
          <w:color w:val="auto"/>
          <w:lang w:eastAsia="zh-CN"/>
        </w:rPr>
      </w:pPr>
      <w:r>
        <w:rPr>
          <w:rFonts w:hint="default" w:ascii="Calibri" w:hAnsi="Calibri" w:cs="Calibri"/>
          <w:color w:val="auto"/>
          <w:lang w:eastAsia="zh-CN"/>
        </w:rPr>
        <w:t>③</w:t>
      </w:r>
      <w:r>
        <w:rPr>
          <w:rFonts w:hint="eastAsia"/>
          <w:color w:val="auto"/>
          <w:lang w:eastAsia="zh-CN"/>
        </w:rPr>
        <w:t>资金管理</w:t>
      </w:r>
    </w:p>
    <w:p w14:paraId="447CE144">
      <w:pPr>
        <w:pStyle w:val="20"/>
        <w:numPr>
          <w:ilvl w:val="0"/>
          <w:numId w:val="0"/>
        </w:numPr>
        <w:bidi w:val="0"/>
        <w:ind w:left="1120" w:leftChars="0"/>
        <w:rPr>
          <w:rFonts w:hint="eastAsia"/>
          <w:color w:val="auto"/>
          <w:lang w:eastAsia="zh-CN"/>
        </w:rPr>
      </w:pPr>
      <w:r>
        <w:rPr>
          <w:rFonts w:hint="eastAsia"/>
          <w:color w:val="auto"/>
          <w:lang w:eastAsia="zh-CN"/>
        </w:rPr>
        <w:t>严格执行财政资金管理规定，专款专用、专账核算，规范报销流程，强化绩效监控，确保资金安全、合规、高效使用。</w:t>
      </w:r>
    </w:p>
    <w:p w14:paraId="6743B660">
      <w:pPr>
        <w:pStyle w:val="20"/>
        <w:numPr>
          <w:ilvl w:val="0"/>
          <w:numId w:val="0"/>
        </w:numPr>
        <w:bidi w:val="0"/>
        <w:ind w:left="1120" w:leftChars="0"/>
        <w:rPr>
          <w:rFonts w:hint="eastAsia"/>
          <w:color w:val="auto"/>
          <w:lang w:eastAsia="zh-CN"/>
        </w:rPr>
      </w:pPr>
      <w:r>
        <w:rPr>
          <w:rFonts w:hint="eastAsia" w:ascii="仿宋" w:hAnsi="仿宋" w:eastAsia="仿宋" w:cs="仿宋"/>
          <w:color w:val="auto"/>
          <w:lang w:eastAsia="zh-CN"/>
        </w:rPr>
        <w:t>④</w:t>
      </w:r>
      <w:r>
        <w:rPr>
          <w:rFonts w:hint="eastAsia"/>
          <w:color w:val="auto"/>
          <w:lang w:eastAsia="zh-CN"/>
        </w:rPr>
        <w:t>预期成效</w:t>
      </w:r>
    </w:p>
    <w:p w14:paraId="22B633F9">
      <w:pPr>
        <w:pStyle w:val="20"/>
        <w:numPr>
          <w:ilvl w:val="0"/>
          <w:numId w:val="0"/>
        </w:numPr>
        <w:bidi w:val="0"/>
        <w:ind w:firstLine="640" w:firstLineChars="200"/>
        <w:rPr>
          <w:rFonts w:hint="eastAsia"/>
          <w:color w:val="auto"/>
          <w:lang w:eastAsia="zh-CN"/>
        </w:rPr>
      </w:pPr>
      <w:r>
        <w:rPr>
          <w:rFonts w:hint="eastAsia"/>
          <w:color w:val="auto"/>
          <w:lang w:eastAsia="zh-CN"/>
        </w:rPr>
        <w:t>宗教领域稳定可控，宗教事务管理规范有序，宗教界人士与信教群众法治意识、国家意识显著提升，为全县安全稳定与高质量发展提供坚实保障。</w:t>
      </w:r>
    </w:p>
    <w:p w14:paraId="43A9CCD9">
      <w:pPr>
        <w:pStyle w:val="20"/>
        <w:numPr>
          <w:ilvl w:val="0"/>
          <w:numId w:val="3"/>
        </w:numPr>
        <w:bidi w:val="0"/>
        <w:ind w:left="1120" w:leftChars="0" w:firstLine="0" w:firstLineChars="0"/>
        <w:rPr>
          <w:rFonts w:hint="eastAsia"/>
          <w:color w:val="auto"/>
          <w:lang w:eastAsia="zh-CN"/>
        </w:rPr>
      </w:pPr>
      <w:r>
        <w:rPr>
          <w:rFonts w:hint="eastAsia"/>
          <w:color w:val="auto"/>
          <w:lang w:eastAsia="zh-CN"/>
        </w:rPr>
        <w:t>实施周期</w:t>
      </w:r>
    </w:p>
    <w:p w14:paraId="5D9CFE94">
      <w:pPr>
        <w:pStyle w:val="20"/>
        <w:numPr>
          <w:ilvl w:val="0"/>
          <w:numId w:val="0"/>
        </w:numPr>
        <w:bidi w:val="0"/>
        <w:ind w:left="1120" w:leftChars="0"/>
        <w:rPr>
          <w:rFonts w:hint="default"/>
          <w:color w:val="auto"/>
          <w:lang w:val="en-US" w:eastAsia="zh-CN"/>
        </w:rPr>
      </w:pPr>
      <w:r>
        <w:rPr>
          <w:rFonts w:hint="eastAsia"/>
          <w:color w:val="auto"/>
          <w:lang w:val="en-US" w:eastAsia="zh-CN"/>
        </w:rPr>
        <w:t xml:space="preserve"> 一年</w:t>
      </w:r>
    </w:p>
    <w:p w14:paraId="1EE1B21E">
      <w:pPr>
        <w:pStyle w:val="20"/>
        <w:numPr>
          <w:ilvl w:val="0"/>
          <w:numId w:val="3"/>
        </w:numPr>
        <w:bidi w:val="0"/>
        <w:ind w:left="1120" w:leftChars="0" w:firstLine="0" w:firstLineChars="0"/>
        <w:rPr>
          <w:rFonts w:hint="eastAsia"/>
          <w:color w:val="auto"/>
          <w:lang w:eastAsia="zh-CN"/>
        </w:rPr>
      </w:pPr>
      <w:r>
        <w:rPr>
          <w:rFonts w:hint="eastAsia"/>
          <w:color w:val="auto"/>
          <w:lang w:eastAsia="zh-CN"/>
        </w:rPr>
        <w:t>年度预算安排</w:t>
      </w:r>
    </w:p>
    <w:p w14:paraId="444161E7">
      <w:pPr>
        <w:pStyle w:val="20"/>
        <w:numPr>
          <w:ilvl w:val="0"/>
          <w:numId w:val="0"/>
        </w:numPr>
        <w:bidi w:val="0"/>
        <w:ind w:left="1120" w:leftChars="0"/>
        <w:rPr>
          <w:rFonts w:hint="eastAsia"/>
          <w:color w:val="auto"/>
          <w:lang w:val="en-US" w:eastAsia="zh-CN"/>
        </w:rPr>
      </w:pPr>
      <w:r>
        <w:rPr>
          <w:rFonts w:hint="eastAsia"/>
          <w:color w:val="auto"/>
          <w:lang w:val="en-US" w:eastAsia="zh-CN"/>
        </w:rPr>
        <w:t>本年度宗教工作经费预算安排18.71万元。</w:t>
      </w:r>
    </w:p>
    <w:p w14:paraId="5ED09985">
      <w:pPr>
        <w:pStyle w:val="20"/>
        <w:numPr>
          <w:ilvl w:val="0"/>
          <w:numId w:val="0"/>
        </w:numPr>
        <w:bidi w:val="0"/>
        <w:ind w:firstLine="643" w:firstLineChars="200"/>
        <w:rPr>
          <w:rFonts w:hint="eastAsia"/>
          <w:b/>
          <w:bCs/>
          <w:color w:val="auto"/>
          <w:lang w:val="en-US" w:eastAsia="zh-CN"/>
        </w:rPr>
      </w:pPr>
      <w:r>
        <w:rPr>
          <w:rFonts w:hint="eastAsia"/>
          <w:b/>
          <w:bCs/>
          <w:color w:val="auto"/>
          <w:lang w:val="en-US" w:eastAsia="zh-CN"/>
        </w:rPr>
        <w:t>2.各党派工作经费</w:t>
      </w:r>
    </w:p>
    <w:p w14:paraId="2DD3EAB9">
      <w:pPr>
        <w:pStyle w:val="20"/>
        <w:numPr>
          <w:ilvl w:val="0"/>
          <w:numId w:val="0"/>
        </w:numPr>
        <w:bidi w:val="0"/>
        <w:ind w:firstLine="640" w:firstLineChars="200"/>
        <w:rPr>
          <w:rFonts w:hint="eastAsia"/>
          <w:color w:val="auto"/>
          <w:lang w:val="en-US" w:eastAsia="zh-CN"/>
        </w:rPr>
      </w:pPr>
      <w:r>
        <w:rPr>
          <w:rFonts w:hint="eastAsia"/>
          <w:color w:val="auto"/>
          <w:lang w:val="en-US" w:eastAsia="zh-CN"/>
        </w:rPr>
        <w:t>1）项目概述</w:t>
      </w:r>
    </w:p>
    <w:p w14:paraId="1BB685B0">
      <w:pPr>
        <w:pStyle w:val="20"/>
        <w:numPr>
          <w:ilvl w:val="0"/>
          <w:numId w:val="0"/>
        </w:numPr>
        <w:bidi w:val="0"/>
        <w:ind w:firstLine="640" w:firstLineChars="200"/>
        <w:rPr>
          <w:rFonts w:hint="eastAsia"/>
          <w:color w:val="auto"/>
          <w:lang w:val="en-US" w:eastAsia="zh-CN"/>
        </w:rPr>
      </w:pPr>
      <w:r>
        <w:rPr>
          <w:rFonts w:hint="eastAsia"/>
          <w:color w:val="auto"/>
          <w:lang w:val="en-US" w:eastAsia="zh-CN"/>
        </w:rPr>
        <w:t>本项目为县委统战部年度经常性专项业务经费，专门用于保障全县各民主党派、无党派人士工作有序开展，是夯实统一战线基础、凝聚多党合作共识的重要保障。项目资金主要用于支持各民主党派基层组织建设、参政议政和民主监督工作推进、党派成员学习培训与思想引领、党派之间交流协作及各类履职相关活动开展，通过规范资金使用、优化服务保障，充分调动各民主党派和无党派人士的积极性、主动性，凝聚思想共识、汇聚奋进力量，为全县经济社会高质量发展提供坚强的统一战线支撑。</w:t>
      </w:r>
    </w:p>
    <w:p w14:paraId="3177DF4E">
      <w:pPr>
        <w:pStyle w:val="20"/>
        <w:numPr>
          <w:ilvl w:val="0"/>
          <w:numId w:val="0"/>
        </w:numPr>
        <w:bidi w:val="0"/>
        <w:ind w:firstLine="640" w:firstLineChars="200"/>
        <w:rPr>
          <w:rFonts w:hint="eastAsia"/>
          <w:color w:val="auto"/>
          <w:lang w:val="en-US" w:eastAsia="zh-CN"/>
        </w:rPr>
      </w:pPr>
      <w:r>
        <w:rPr>
          <w:rFonts w:hint="eastAsia"/>
          <w:color w:val="auto"/>
          <w:lang w:val="en-US" w:eastAsia="zh-CN"/>
        </w:rPr>
        <w:t>2）立项依据</w:t>
      </w:r>
    </w:p>
    <w:p w14:paraId="1CD4D9AE">
      <w:pPr>
        <w:pStyle w:val="20"/>
        <w:numPr>
          <w:ilvl w:val="0"/>
          <w:numId w:val="0"/>
        </w:numPr>
        <w:bidi w:val="0"/>
        <w:ind w:firstLine="640" w:firstLineChars="200"/>
        <w:rPr>
          <w:rFonts w:hint="eastAsia"/>
          <w:color w:val="auto"/>
          <w:lang w:val="en-US" w:eastAsia="zh-CN"/>
        </w:rPr>
      </w:pPr>
      <w:r>
        <w:rPr>
          <w:rFonts w:hint="eastAsia"/>
          <w:color w:val="auto"/>
          <w:lang w:val="en-US" w:eastAsia="zh-CN"/>
        </w:rPr>
        <w:t>政策依据：依据《中国共产党统一战线工作条例》《中国共产党领导的多党合作和政治协商制度建设规划（2024-2028年）》及中央、省、市关于加强多党合作和政治协商工作的各项决策部署，明确要求各级党委统战部加强对各民主党派工作的指导和保障，落实经费支持政策。</w:t>
      </w:r>
    </w:p>
    <w:p w14:paraId="465A716C">
      <w:pPr>
        <w:pStyle w:val="20"/>
        <w:numPr>
          <w:ilvl w:val="0"/>
          <w:numId w:val="0"/>
        </w:numPr>
        <w:bidi w:val="0"/>
        <w:ind w:firstLine="640" w:firstLineChars="200"/>
        <w:rPr>
          <w:rFonts w:hint="eastAsia"/>
          <w:color w:val="auto"/>
          <w:lang w:val="en-US" w:eastAsia="zh-CN"/>
        </w:rPr>
      </w:pPr>
      <w:r>
        <w:rPr>
          <w:rFonts w:hint="eastAsia"/>
          <w:color w:val="auto"/>
          <w:lang w:val="en-US" w:eastAsia="zh-CN"/>
        </w:rPr>
        <w:t>职责依据：县委统战部作为县委主管统一战线工作的职能部门，承担着指导、协调、服务各民主党派和无党派人士的法定职责，保障各民主党派依法有序开展参政议政、民主监督、参加中国共产党领导的政治协商，是县委统战部的核心工作职责之一。</w:t>
      </w:r>
    </w:p>
    <w:p w14:paraId="5319350A">
      <w:pPr>
        <w:pStyle w:val="20"/>
        <w:numPr>
          <w:ilvl w:val="0"/>
          <w:numId w:val="0"/>
        </w:numPr>
        <w:bidi w:val="0"/>
        <w:ind w:firstLine="640" w:firstLineChars="200"/>
        <w:rPr>
          <w:rFonts w:hint="eastAsia"/>
          <w:color w:val="auto"/>
          <w:lang w:val="en-US" w:eastAsia="zh-CN"/>
        </w:rPr>
      </w:pPr>
      <w:r>
        <w:rPr>
          <w:rFonts w:hint="eastAsia"/>
          <w:color w:val="auto"/>
          <w:lang w:val="en-US" w:eastAsia="zh-CN"/>
        </w:rPr>
        <w:t>工作依据：结合全县各民主党派基层组织建设实际、参政议政工作需求，以及年度多党合作工作重点任务，为解决各民主党派基层组织活动经费不足、履职保障薄弱等问题，确保各项党派工作落地见效，需专项安排工作经费予以支撑。</w:t>
      </w:r>
    </w:p>
    <w:p w14:paraId="2F80C285">
      <w:pPr>
        <w:pStyle w:val="20"/>
        <w:numPr>
          <w:ilvl w:val="0"/>
          <w:numId w:val="0"/>
        </w:numPr>
        <w:bidi w:val="0"/>
        <w:ind w:firstLine="640" w:firstLineChars="200"/>
        <w:rPr>
          <w:rFonts w:hint="eastAsia"/>
          <w:color w:val="auto"/>
          <w:lang w:val="en-US" w:eastAsia="zh-CN"/>
        </w:rPr>
      </w:pPr>
      <w:r>
        <w:rPr>
          <w:rFonts w:hint="eastAsia"/>
          <w:color w:val="auto"/>
          <w:lang w:val="en-US" w:eastAsia="zh-CN"/>
        </w:rPr>
        <w:t>3）实施主体</w:t>
      </w:r>
    </w:p>
    <w:p w14:paraId="72456A21">
      <w:pPr>
        <w:pStyle w:val="20"/>
        <w:numPr>
          <w:ilvl w:val="0"/>
          <w:numId w:val="0"/>
        </w:numPr>
        <w:bidi w:val="0"/>
        <w:ind w:firstLine="640" w:firstLineChars="200"/>
        <w:rPr>
          <w:rFonts w:hint="eastAsia"/>
          <w:color w:val="auto"/>
          <w:lang w:val="en-US" w:eastAsia="zh-CN"/>
        </w:rPr>
      </w:pPr>
      <w:r>
        <w:rPr>
          <w:rFonts w:hint="eastAsia"/>
          <w:color w:val="auto"/>
          <w:lang w:val="en-US" w:eastAsia="zh-CN"/>
        </w:rPr>
        <w:t>中共浮梁县委统战部。</w:t>
      </w:r>
    </w:p>
    <w:p w14:paraId="2043E8CB">
      <w:pPr>
        <w:pStyle w:val="20"/>
        <w:numPr>
          <w:ilvl w:val="0"/>
          <w:numId w:val="0"/>
        </w:numPr>
        <w:bidi w:val="0"/>
        <w:ind w:firstLine="640" w:firstLineChars="200"/>
        <w:rPr>
          <w:rFonts w:hint="eastAsia"/>
          <w:color w:val="auto"/>
          <w:lang w:val="en-US" w:eastAsia="zh-CN"/>
        </w:rPr>
      </w:pPr>
      <w:r>
        <w:rPr>
          <w:rFonts w:hint="eastAsia"/>
          <w:color w:val="auto"/>
          <w:lang w:val="en-US" w:eastAsia="zh-CN"/>
        </w:rPr>
        <w:t>4）实施方案</w:t>
      </w:r>
    </w:p>
    <w:p w14:paraId="3BCCC1F4">
      <w:pPr>
        <w:pStyle w:val="20"/>
        <w:numPr>
          <w:ilvl w:val="0"/>
          <w:numId w:val="0"/>
        </w:numPr>
        <w:bidi w:val="0"/>
        <w:ind w:firstLine="640" w:firstLineChars="200"/>
        <w:rPr>
          <w:rFonts w:hint="eastAsia"/>
          <w:color w:val="auto"/>
          <w:lang w:val="en-US" w:eastAsia="zh-CN"/>
        </w:rPr>
      </w:pPr>
      <w:r>
        <w:rPr>
          <w:rFonts w:hint="default" w:ascii="Calibri" w:hAnsi="Calibri" w:cs="Calibri"/>
          <w:color w:val="auto"/>
          <w:lang w:val="en-US" w:eastAsia="zh-CN"/>
        </w:rPr>
        <w:t>①</w:t>
      </w:r>
      <w:r>
        <w:rPr>
          <w:rFonts w:hint="eastAsia"/>
          <w:color w:val="auto"/>
          <w:lang w:val="en-US" w:eastAsia="zh-CN"/>
        </w:rPr>
        <w:t>工作内容</w:t>
      </w:r>
    </w:p>
    <w:p w14:paraId="0C884A10">
      <w:pPr>
        <w:pStyle w:val="20"/>
        <w:numPr>
          <w:ilvl w:val="0"/>
          <w:numId w:val="0"/>
        </w:numPr>
        <w:bidi w:val="0"/>
        <w:ind w:firstLine="640" w:firstLineChars="200"/>
        <w:rPr>
          <w:rFonts w:hint="eastAsia"/>
          <w:color w:val="auto"/>
          <w:lang w:val="en-US" w:eastAsia="zh-CN"/>
        </w:rPr>
      </w:pPr>
      <w:r>
        <w:rPr>
          <w:rFonts w:hint="eastAsia"/>
          <w:color w:val="auto"/>
          <w:lang w:val="en-US" w:eastAsia="zh-CN"/>
        </w:rPr>
        <w:t>围绕多党合作和政治协商核心任务，聚焦思想引领、履职尽责、组织建设三大重点，具体开展以下工作：</w:t>
      </w:r>
    </w:p>
    <w:p w14:paraId="0348C496">
      <w:pPr>
        <w:pStyle w:val="20"/>
        <w:numPr>
          <w:ilvl w:val="0"/>
          <w:numId w:val="0"/>
        </w:numPr>
        <w:bidi w:val="0"/>
        <w:ind w:firstLine="640" w:firstLineChars="200"/>
        <w:rPr>
          <w:rFonts w:hint="eastAsia"/>
          <w:color w:val="auto"/>
          <w:lang w:val="en-US" w:eastAsia="zh-CN"/>
        </w:rPr>
      </w:pPr>
      <w:r>
        <w:rPr>
          <w:rFonts w:hint="eastAsia"/>
          <w:color w:val="auto"/>
          <w:lang w:val="en-US" w:eastAsia="zh-CN"/>
        </w:rPr>
        <w:t>思想引领工作：组织各民主党派成员、无党派人士开展政治理论学习、政策宣讲、主题教育活动，学习党的创新理论、统一战线政策法规，筑牢共同思想基础。</w:t>
      </w:r>
    </w:p>
    <w:p w14:paraId="082BA9C5">
      <w:pPr>
        <w:pStyle w:val="20"/>
        <w:numPr>
          <w:ilvl w:val="0"/>
          <w:numId w:val="0"/>
        </w:numPr>
        <w:bidi w:val="0"/>
        <w:ind w:firstLine="640" w:firstLineChars="200"/>
        <w:rPr>
          <w:rFonts w:hint="eastAsia"/>
          <w:color w:val="auto"/>
          <w:lang w:val="en-US" w:eastAsia="zh-CN"/>
        </w:rPr>
      </w:pPr>
      <w:r>
        <w:rPr>
          <w:rFonts w:hint="eastAsia"/>
          <w:color w:val="auto"/>
          <w:lang w:val="en-US" w:eastAsia="zh-CN"/>
        </w:rPr>
        <w:t>参政议政保障：支持各民主党派围绕全县中心工作，开展专题调研、座谈研讨，撰写提案、社情民意信息，为县委、县政府科学决策提供参考；保障参政议政相关会议、调研活动有序开展。</w:t>
      </w:r>
    </w:p>
    <w:p w14:paraId="6659D98D">
      <w:pPr>
        <w:pStyle w:val="20"/>
        <w:numPr>
          <w:ilvl w:val="0"/>
          <w:numId w:val="0"/>
        </w:numPr>
        <w:bidi w:val="0"/>
        <w:ind w:firstLine="640" w:firstLineChars="200"/>
        <w:rPr>
          <w:rFonts w:hint="eastAsia"/>
          <w:color w:val="auto"/>
          <w:lang w:val="en-US" w:eastAsia="zh-CN"/>
        </w:rPr>
      </w:pPr>
      <w:r>
        <w:rPr>
          <w:rFonts w:hint="eastAsia"/>
          <w:color w:val="auto"/>
          <w:lang w:val="en-US" w:eastAsia="zh-CN"/>
        </w:rPr>
        <w:t>组织建设支持：助力各民主党派基层组织规范化建设，支持基层支部开展组织生活、成员发展、骨干培养等工作，提升党派基层组织凝聚力和战斗力。</w:t>
      </w:r>
    </w:p>
    <w:p w14:paraId="06F32D57">
      <w:pPr>
        <w:pStyle w:val="20"/>
        <w:numPr>
          <w:ilvl w:val="0"/>
          <w:numId w:val="0"/>
        </w:numPr>
        <w:bidi w:val="0"/>
        <w:ind w:firstLine="640" w:firstLineChars="200"/>
        <w:rPr>
          <w:rFonts w:hint="eastAsia"/>
          <w:color w:val="auto"/>
          <w:lang w:val="en-US" w:eastAsia="zh-CN"/>
        </w:rPr>
      </w:pPr>
      <w:r>
        <w:rPr>
          <w:rFonts w:hint="eastAsia"/>
          <w:color w:val="auto"/>
          <w:lang w:val="en-US" w:eastAsia="zh-CN"/>
        </w:rPr>
        <w:t>交流协作活动：组织各民主党派之间、民主党派与党委政府相关部门之间的交流座谈、经验交流、联谊活动；组织党派成员开展社会服务、公益帮扶等活动，彰显多党合作价值。</w:t>
      </w:r>
    </w:p>
    <w:p w14:paraId="4707AA4B">
      <w:pPr>
        <w:pStyle w:val="20"/>
        <w:numPr>
          <w:ilvl w:val="0"/>
          <w:numId w:val="0"/>
        </w:numPr>
        <w:bidi w:val="0"/>
        <w:ind w:firstLine="640" w:firstLineChars="200"/>
        <w:rPr>
          <w:rFonts w:hint="eastAsia"/>
          <w:color w:val="auto"/>
          <w:lang w:val="en-US" w:eastAsia="zh-CN"/>
        </w:rPr>
      </w:pPr>
      <w:r>
        <w:rPr>
          <w:rFonts w:hint="eastAsia"/>
          <w:color w:val="auto"/>
          <w:lang w:val="en-US" w:eastAsia="zh-CN"/>
        </w:rPr>
        <w:t>学习培训提升：开展各民主党派骨干成员、新成员培训，提升党派成员的政治素养、履职能力和业务水平；保障培训会议、资料印制、师资邀请等相关支出。</w:t>
      </w:r>
    </w:p>
    <w:p w14:paraId="4965F3DF">
      <w:pPr>
        <w:pStyle w:val="20"/>
        <w:numPr>
          <w:ilvl w:val="0"/>
          <w:numId w:val="0"/>
        </w:numPr>
        <w:bidi w:val="0"/>
        <w:ind w:firstLine="640" w:firstLineChars="200"/>
        <w:rPr>
          <w:rFonts w:hint="eastAsia"/>
          <w:color w:val="auto"/>
          <w:lang w:val="en-US" w:eastAsia="zh-CN"/>
        </w:rPr>
      </w:pPr>
      <w:r>
        <w:rPr>
          <w:rFonts w:hint="default" w:ascii="Calibri" w:hAnsi="Calibri" w:cs="Calibri"/>
          <w:color w:val="auto"/>
          <w:lang w:val="en-US" w:eastAsia="zh-CN"/>
        </w:rPr>
        <w:t>②</w:t>
      </w:r>
      <w:r>
        <w:rPr>
          <w:rFonts w:hint="eastAsia"/>
          <w:color w:val="auto"/>
          <w:lang w:val="en-US" w:eastAsia="zh-CN"/>
        </w:rPr>
        <w:t>资金管理</w:t>
      </w:r>
    </w:p>
    <w:p w14:paraId="5A2517D0">
      <w:pPr>
        <w:pStyle w:val="20"/>
        <w:numPr>
          <w:ilvl w:val="0"/>
          <w:numId w:val="0"/>
        </w:numPr>
        <w:bidi w:val="0"/>
        <w:ind w:firstLine="640" w:firstLineChars="200"/>
        <w:rPr>
          <w:rFonts w:hint="eastAsia"/>
          <w:color w:val="auto"/>
          <w:lang w:val="en-US" w:eastAsia="zh-CN"/>
        </w:rPr>
      </w:pPr>
      <w:r>
        <w:rPr>
          <w:rFonts w:hint="eastAsia"/>
          <w:color w:val="auto"/>
          <w:lang w:val="en-US" w:eastAsia="zh-CN"/>
        </w:rPr>
        <w:t>严格执行财政专项资金管理规定，坚持“专款专用、专账核算、统筹安排、合理使用”的原则，明确经费使用范围、标准和流程，严禁截留、挤占、挪用专项资金。建立经费使用台账，规范报销手续，每季度对经费使用情况进行自查，年度接受财政、审计等部门的监督检查和绩效评价。经费使用情况及时向各民主党派通报，确保资金使用公开、透明、高效，切实发挥经费的保障作用。</w:t>
      </w:r>
    </w:p>
    <w:p w14:paraId="7F7E3F33">
      <w:pPr>
        <w:pStyle w:val="20"/>
        <w:numPr>
          <w:ilvl w:val="0"/>
          <w:numId w:val="0"/>
        </w:numPr>
        <w:bidi w:val="0"/>
        <w:ind w:firstLine="640" w:firstLineChars="200"/>
        <w:rPr>
          <w:rFonts w:hint="eastAsia"/>
          <w:color w:val="auto"/>
          <w:lang w:val="en-US" w:eastAsia="zh-CN"/>
        </w:rPr>
      </w:pPr>
      <w:r>
        <w:rPr>
          <w:rFonts w:hint="default" w:ascii="Calibri" w:hAnsi="Calibri" w:cs="Calibri"/>
          <w:color w:val="auto"/>
          <w:lang w:val="en-US" w:eastAsia="zh-CN"/>
        </w:rPr>
        <w:t>③</w:t>
      </w:r>
      <w:r>
        <w:rPr>
          <w:rFonts w:hint="eastAsia"/>
          <w:color w:val="auto"/>
          <w:lang w:val="en-US" w:eastAsia="zh-CN"/>
        </w:rPr>
        <w:t>预期成效</w:t>
      </w:r>
    </w:p>
    <w:p w14:paraId="0F15E2C9">
      <w:pPr>
        <w:pStyle w:val="20"/>
        <w:numPr>
          <w:ilvl w:val="0"/>
          <w:numId w:val="0"/>
        </w:numPr>
        <w:bidi w:val="0"/>
        <w:ind w:firstLine="640" w:firstLineChars="200"/>
        <w:rPr>
          <w:rFonts w:hint="eastAsia"/>
          <w:color w:val="auto"/>
          <w:lang w:eastAsia="zh-CN"/>
        </w:rPr>
      </w:pPr>
      <w:r>
        <w:rPr>
          <w:rFonts w:hint="eastAsia"/>
          <w:color w:val="auto"/>
          <w:lang w:val="en-US" w:eastAsia="zh-CN"/>
        </w:rPr>
        <w:t>通过本项目实施，进一步强化各民主党派和无党派人士的思想引领，凝聚多党合作共识；有效保障各民主党派基层组织规范化运行，提升党派成员履职能力；推动参政议政、民主监督工作提质增效，形成一批有价值的调研成果和提案建议；丰富交流协作和社会服务活动，彰显多党合作优势。最终实现全县统一战线领域和谐稳定，各民主党派和无党派人士与县委、县政府同心同向、同心同行，为全县经济社会高质量发展凝聚强大合力。</w:t>
      </w:r>
    </w:p>
    <w:bookmarkEnd w:id="0"/>
    <w:p w14:paraId="127AFCC7">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61501B6">
      <w:pPr>
        <w:pStyle w:val="20"/>
        <w:bidi w:val="0"/>
        <w:rPr>
          <w:rFonts w:hint="eastAsia"/>
          <w:lang w:eastAsia="zh-CN"/>
        </w:rPr>
      </w:pPr>
      <w:r>
        <w:rPr>
          <w:rFonts w:hint="eastAsia"/>
          <w:lang w:eastAsia="zh-CN"/>
        </w:rPr>
        <w:t>2026年中国共产党浮梁县委员会统战部财政拨款"三公"经费安排1.00万元，其中：</w:t>
      </w:r>
    </w:p>
    <w:p w14:paraId="5D8309E5">
      <w:pPr>
        <w:pStyle w:val="20"/>
        <w:bidi w:val="0"/>
        <w:rPr>
          <w:rFonts w:hint="eastAsia"/>
          <w:lang w:eastAsia="zh-CN"/>
        </w:rPr>
      </w:pPr>
      <w:r>
        <w:rPr>
          <w:rFonts w:hint="eastAsia"/>
          <w:lang w:eastAsia="zh-CN"/>
        </w:rPr>
        <w:t>因公出国0.00万元,比上年增（减）______万元，主要原因是：</w:t>
      </w:r>
      <w:r>
        <w:rPr>
          <w:rFonts w:hint="eastAsia"/>
          <w:lang w:val="en-US" w:eastAsia="zh-CN"/>
        </w:rPr>
        <w:t>与上年安排保持一致</w:t>
      </w:r>
      <w:r>
        <w:rPr>
          <w:rFonts w:hint="eastAsia"/>
          <w:lang w:eastAsia="zh-CN"/>
        </w:rPr>
        <w:t>。</w:t>
      </w:r>
    </w:p>
    <w:p w14:paraId="703D1E46">
      <w:pPr>
        <w:pStyle w:val="20"/>
        <w:bidi w:val="0"/>
        <w:rPr>
          <w:rFonts w:hint="eastAsia" w:ascii="仿宋_GB2312" w:hAnsi="Times New Roman" w:eastAsia="仿宋_GB2312" w:cs="Times New Roman"/>
          <w:snapToGrid/>
          <w:kern w:val="2"/>
          <w:sz w:val="32"/>
          <w:szCs w:val="32"/>
          <w:lang w:val="en-US" w:eastAsia="zh-CN"/>
        </w:rPr>
      </w:pPr>
      <w:r>
        <w:rPr>
          <w:rFonts w:hint="eastAsia"/>
          <w:lang w:eastAsia="zh-CN"/>
        </w:rPr>
        <w:t>公务接待1.00万元,比上年减</w:t>
      </w:r>
      <w:r>
        <w:rPr>
          <w:rFonts w:hint="eastAsia"/>
          <w:lang w:val="en-US" w:eastAsia="zh-CN"/>
        </w:rPr>
        <w:t>少</w:t>
      </w:r>
      <w:r>
        <w:rPr>
          <w:rFonts w:hint="eastAsia"/>
          <w:lang w:eastAsia="zh-CN"/>
        </w:rPr>
        <w:t>__</w:t>
      </w:r>
      <w:r>
        <w:rPr>
          <w:rFonts w:hint="eastAsia"/>
          <w:lang w:val="en-US" w:eastAsia="zh-CN"/>
        </w:rPr>
        <w:t>1</w:t>
      </w:r>
      <w:r>
        <w:rPr>
          <w:rFonts w:hint="eastAsia"/>
          <w:lang w:eastAsia="zh-CN"/>
        </w:rPr>
        <w:t>____万元，主要原因是：</w:t>
      </w:r>
      <w:r>
        <w:rPr>
          <w:rFonts w:hint="eastAsia" w:ascii="仿宋_GB2312" w:hAnsi="Times New Roman" w:eastAsia="仿宋_GB2312" w:cs="Times New Roman"/>
          <w:snapToGrid/>
          <w:kern w:val="2"/>
          <w:sz w:val="32"/>
          <w:szCs w:val="32"/>
          <w:lang w:val="en-US" w:eastAsia="zh-CN"/>
        </w:rPr>
        <w:t>厉行节约，减少</w:t>
      </w:r>
      <w:r>
        <w:rPr>
          <w:rFonts w:hint="eastAsia" w:hAnsi="Times New Roman" w:cs="Times New Roman"/>
          <w:snapToGrid/>
          <w:kern w:val="2"/>
          <w:sz w:val="32"/>
          <w:szCs w:val="32"/>
          <w:lang w:val="en-US" w:eastAsia="zh-CN"/>
        </w:rPr>
        <w:t>公务接待</w:t>
      </w:r>
      <w:r>
        <w:rPr>
          <w:rFonts w:hint="eastAsia" w:ascii="仿宋_GB2312" w:hAnsi="Times New Roman" w:eastAsia="仿宋_GB2312" w:cs="Times New Roman"/>
          <w:snapToGrid/>
          <w:kern w:val="2"/>
          <w:sz w:val="32"/>
          <w:szCs w:val="32"/>
          <w:lang w:val="en-US" w:eastAsia="zh-CN"/>
        </w:rPr>
        <w:t>支出。</w:t>
      </w:r>
    </w:p>
    <w:p w14:paraId="2082FE87">
      <w:pPr>
        <w:pStyle w:val="20"/>
        <w:bidi w:val="0"/>
        <w:rPr>
          <w:rFonts w:hint="eastAsia"/>
          <w:lang w:eastAsia="zh-CN"/>
        </w:rPr>
      </w:pPr>
      <w:r>
        <w:rPr>
          <w:rFonts w:hint="eastAsia"/>
          <w:lang w:eastAsia="zh-CN"/>
        </w:rPr>
        <w:t>公务用车运行0.00万元,比上年增（减）______万元，主要原因是：与上年安排保持一致。</w:t>
      </w:r>
    </w:p>
    <w:p w14:paraId="339A0872">
      <w:pPr>
        <w:pStyle w:val="20"/>
        <w:bidi w:val="0"/>
        <w:rPr>
          <w:rFonts w:hint="eastAsia"/>
          <w:lang w:eastAsia="zh-CN"/>
        </w:rPr>
      </w:pPr>
      <w:r>
        <w:rPr>
          <w:rFonts w:hint="eastAsia"/>
          <w:lang w:eastAsia="zh-CN"/>
        </w:rPr>
        <w:t>公务用车购置0.00万元,比上年增（减）______万元，主要原因是：与上年安排保持一致。</w:t>
      </w:r>
    </w:p>
    <w:p w14:paraId="1F78BE9D">
      <w:pPr>
        <w:pStyle w:val="20"/>
        <w:bidi w:val="0"/>
        <w:rPr>
          <w:rFonts w:hint="eastAsia"/>
          <w:lang w:eastAsia="zh-CN"/>
        </w:rPr>
      </w:pPr>
      <w:r>
        <w:rPr>
          <w:rFonts w:hint="eastAsia"/>
          <w:lang w:eastAsia="zh-CN"/>
        </w:rPr>
        <w:t>（增减变化为0的也请填写，并在主要原因说明“与上年安排保持一致”）</w:t>
      </w:r>
    </w:p>
    <w:p w14:paraId="567EAEB4">
      <w:pPr>
        <w:rPr>
          <w:rStyle w:val="14"/>
          <w:rFonts w:hint="eastAsia" w:ascii="仿宋" w:hAnsi="仿宋" w:eastAsia="仿宋"/>
          <w:sz w:val="32"/>
          <w:szCs w:val="32"/>
        </w:rPr>
      </w:pPr>
      <w:r>
        <w:rPr>
          <w:rStyle w:val="14"/>
          <w:rFonts w:hint="eastAsia" w:ascii="仿宋" w:hAnsi="仿宋" w:eastAsia="仿宋"/>
          <w:sz w:val="32"/>
          <w:szCs w:val="32"/>
        </w:rPr>
        <w:br w:type="page"/>
      </w:r>
    </w:p>
    <w:p w14:paraId="319071FD">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5BA09A48">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6AF0C19">
      <w:pPr>
        <w:pStyle w:val="20"/>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03029AA">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7138D47">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B7F60A4">
      <w:pPr>
        <w:pStyle w:val="20"/>
        <w:bidi w:val="0"/>
        <w:rPr>
          <w:rFonts w:hint="eastAsia"/>
          <w:lang w:eastAsia="zh-CN"/>
        </w:rPr>
      </w:pPr>
      <w:r>
        <w:rPr>
          <w:rFonts w:hint="eastAsia"/>
          <w:lang w:eastAsia="zh-CN"/>
        </w:rPr>
        <w:t>（三）事业收入：指事业单位开展专业业务活动及辅助活动取得的收入。</w:t>
      </w:r>
    </w:p>
    <w:p w14:paraId="0A182411">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9948885">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7A54738">
      <w:pPr>
        <w:pStyle w:val="20"/>
        <w:bidi w:val="0"/>
        <w:rPr>
          <w:rFonts w:hint="eastAsia"/>
          <w:lang w:eastAsia="zh-CN"/>
        </w:rPr>
      </w:pPr>
      <w:r>
        <w:rPr>
          <w:rFonts w:hint="eastAsia"/>
          <w:lang w:eastAsia="zh-CN"/>
        </w:rPr>
        <w:t>（六）上级补助收入：指事业单位从主管部门和上级单位取得的非财政补助收入。</w:t>
      </w:r>
    </w:p>
    <w:p w14:paraId="57ABA0E4">
      <w:pPr>
        <w:pStyle w:val="20"/>
        <w:bidi w:val="0"/>
        <w:rPr>
          <w:rFonts w:hint="eastAsia"/>
          <w:lang w:eastAsia="zh-CN"/>
        </w:rPr>
      </w:pPr>
      <w:r>
        <w:rPr>
          <w:rFonts w:hint="eastAsia"/>
          <w:lang w:eastAsia="zh-CN"/>
        </w:rPr>
        <w:t>（七）其他收入：指除财政拨款、事业收入、事业单位经营收入等以外的各项收入。</w:t>
      </w:r>
    </w:p>
    <w:p w14:paraId="647C5641">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33CD74E8">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4AB807E">
      <w:pPr>
        <w:ind w:firstLine="640" w:firstLineChars="200"/>
        <w:rPr>
          <w:rFonts w:ascii="Adobe 仿宋 Std R" w:hAnsi="Adobe 仿宋 Std R" w:eastAsia="Adobe 仿宋 Std R"/>
          <w:sz w:val="32"/>
          <w:szCs w:val="32"/>
        </w:rPr>
      </w:pPr>
    </w:p>
    <w:p w14:paraId="5E915259">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EBAABC5">
      <w:pPr>
        <w:pStyle w:val="20"/>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5AAC07E">
      <w:pPr>
        <w:widowControl/>
        <w:spacing w:line="600" w:lineRule="exact"/>
        <w:ind w:firstLine="640" w:firstLineChars="200"/>
        <w:jc w:val="left"/>
        <w:rPr>
          <w:rFonts w:ascii="仿宋_GB2312" w:eastAsia="仿宋_GB2312"/>
          <w:color w:val="000000"/>
          <w:sz w:val="32"/>
          <w:szCs w:val="30"/>
        </w:rPr>
      </w:pPr>
    </w:p>
    <w:p w14:paraId="13DF0FFD">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F778411">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0D26F09">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F62B8B6">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878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A426F"/>
    <w:multiLevelType w:val="singleLevel"/>
    <w:tmpl w:val="E8DA426F"/>
    <w:lvl w:ilvl="0" w:tentative="0">
      <w:start w:val="3"/>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3DF5CB7"/>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DDF0D4D"/>
    <w:rsid w:val="0E4868F2"/>
    <w:rsid w:val="0E552DBD"/>
    <w:rsid w:val="0EC56195"/>
    <w:rsid w:val="0ED334BB"/>
    <w:rsid w:val="0EED77D1"/>
    <w:rsid w:val="0EFE5F92"/>
    <w:rsid w:val="0F2509E1"/>
    <w:rsid w:val="0FA364D6"/>
    <w:rsid w:val="0FFC5BE6"/>
    <w:rsid w:val="10374E70"/>
    <w:rsid w:val="1042584C"/>
    <w:rsid w:val="10C76C75"/>
    <w:rsid w:val="10EC7A09"/>
    <w:rsid w:val="118C7F17"/>
    <w:rsid w:val="11A83289"/>
    <w:rsid w:val="11BA18B5"/>
    <w:rsid w:val="12861924"/>
    <w:rsid w:val="12AB25F0"/>
    <w:rsid w:val="12C66037"/>
    <w:rsid w:val="12D71EE1"/>
    <w:rsid w:val="13024677"/>
    <w:rsid w:val="132316DC"/>
    <w:rsid w:val="13257202"/>
    <w:rsid w:val="146A26EA"/>
    <w:rsid w:val="14972381"/>
    <w:rsid w:val="14DB226E"/>
    <w:rsid w:val="15D46CBD"/>
    <w:rsid w:val="15E50181"/>
    <w:rsid w:val="15F1786F"/>
    <w:rsid w:val="161C45A6"/>
    <w:rsid w:val="163E20B5"/>
    <w:rsid w:val="167909DF"/>
    <w:rsid w:val="16790A4B"/>
    <w:rsid w:val="16A62BCA"/>
    <w:rsid w:val="16B57185"/>
    <w:rsid w:val="16D72F09"/>
    <w:rsid w:val="16D73651"/>
    <w:rsid w:val="17201A96"/>
    <w:rsid w:val="175943AB"/>
    <w:rsid w:val="177B5642"/>
    <w:rsid w:val="17C76AD9"/>
    <w:rsid w:val="17F9727B"/>
    <w:rsid w:val="182E4460"/>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5D17BA"/>
    <w:rsid w:val="1D022362"/>
    <w:rsid w:val="1D156539"/>
    <w:rsid w:val="1D2E3157"/>
    <w:rsid w:val="1D303373"/>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2730F1"/>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25B52"/>
    <w:rsid w:val="2CB371D5"/>
    <w:rsid w:val="2CBC42DB"/>
    <w:rsid w:val="2CE077B3"/>
    <w:rsid w:val="2D0D5D1F"/>
    <w:rsid w:val="2D12214D"/>
    <w:rsid w:val="2D5E2035"/>
    <w:rsid w:val="2D864873"/>
    <w:rsid w:val="2DA96B06"/>
    <w:rsid w:val="2E051E23"/>
    <w:rsid w:val="2E0D402C"/>
    <w:rsid w:val="2E661E7F"/>
    <w:rsid w:val="2E6F28C9"/>
    <w:rsid w:val="2ED008F1"/>
    <w:rsid w:val="2EE1627B"/>
    <w:rsid w:val="2F221578"/>
    <w:rsid w:val="2F3276C7"/>
    <w:rsid w:val="2F656EAC"/>
    <w:rsid w:val="2F6D7D7A"/>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3B6744"/>
    <w:rsid w:val="375717D0"/>
    <w:rsid w:val="37692CB0"/>
    <w:rsid w:val="377E2B92"/>
    <w:rsid w:val="37F44BF3"/>
    <w:rsid w:val="383C2774"/>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2204A1"/>
    <w:rsid w:val="4052477A"/>
    <w:rsid w:val="4052753A"/>
    <w:rsid w:val="40B30B18"/>
    <w:rsid w:val="40D35977"/>
    <w:rsid w:val="413E130B"/>
    <w:rsid w:val="41B7665D"/>
    <w:rsid w:val="422514B1"/>
    <w:rsid w:val="426E79CE"/>
    <w:rsid w:val="42DE4B54"/>
    <w:rsid w:val="43422F5A"/>
    <w:rsid w:val="43792ACE"/>
    <w:rsid w:val="439416B6"/>
    <w:rsid w:val="4394233B"/>
    <w:rsid w:val="43B35A16"/>
    <w:rsid w:val="441308E0"/>
    <w:rsid w:val="44CD0687"/>
    <w:rsid w:val="45B7128B"/>
    <w:rsid w:val="45C970A0"/>
    <w:rsid w:val="45EA198E"/>
    <w:rsid w:val="461E51EB"/>
    <w:rsid w:val="467D28D5"/>
    <w:rsid w:val="46902609"/>
    <w:rsid w:val="46B35164"/>
    <w:rsid w:val="46C430DC"/>
    <w:rsid w:val="46D1677D"/>
    <w:rsid w:val="46E464B1"/>
    <w:rsid w:val="474F6361"/>
    <w:rsid w:val="475F022D"/>
    <w:rsid w:val="47704B50"/>
    <w:rsid w:val="485F6737"/>
    <w:rsid w:val="48967C7F"/>
    <w:rsid w:val="48A27B87"/>
    <w:rsid w:val="48BC3499"/>
    <w:rsid w:val="493F20C4"/>
    <w:rsid w:val="49A3337A"/>
    <w:rsid w:val="49BE0F52"/>
    <w:rsid w:val="4A0A0193"/>
    <w:rsid w:val="4A3D4856"/>
    <w:rsid w:val="4A5120AF"/>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CCE79E7"/>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1EC090F"/>
    <w:rsid w:val="5245699D"/>
    <w:rsid w:val="527A416D"/>
    <w:rsid w:val="52946FDD"/>
    <w:rsid w:val="52B15DE1"/>
    <w:rsid w:val="52C00AB5"/>
    <w:rsid w:val="52CD6993"/>
    <w:rsid w:val="52D32C59"/>
    <w:rsid w:val="52D33227"/>
    <w:rsid w:val="52D7336D"/>
    <w:rsid w:val="52ED493F"/>
    <w:rsid w:val="53516268"/>
    <w:rsid w:val="53640E6B"/>
    <w:rsid w:val="53BA6F17"/>
    <w:rsid w:val="53C94501"/>
    <w:rsid w:val="546B1FBF"/>
    <w:rsid w:val="54942314"/>
    <w:rsid w:val="54A315F0"/>
    <w:rsid w:val="551F080C"/>
    <w:rsid w:val="55540CA5"/>
    <w:rsid w:val="557D01FC"/>
    <w:rsid w:val="558649E9"/>
    <w:rsid w:val="559B757A"/>
    <w:rsid w:val="55B21658"/>
    <w:rsid w:val="55DB21A4"/>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52374E"/>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AF1ACF"/>
    <w:rsid w:val="5EB629D1"/>
    <w:rsid w:val="5ED43404"/>
    <w:rsid w:val="5F04373C"/>
    <w:rsid w:val="5F28567D"/>
    <w:rsid w:val="5F5A15AE"/>
    <w:rsid w:val="5F7563E8"/>
    <w:rsid w:val="5F9C5723"/>
    <w:rsid w:val="6025390F"/>
    <w:rsid w:val="602A730A"/>
    <w:rsid w:val="604A0FC0"/>
    <w:rsid w:val="605F3B00"/>
    <w:rsid w:val="6062071A"/>
    <w:rsid w:val="609E54CA"/>
    <w:rsid w:val="60B60A66"/>
    <w:rsid w:val="60FF065F"/>
    <w:rsid w:val="614348BF"/>
    <w:rsid w:val="61E909C7"/>
    <w:rsid w:val="628F77C1"/>
    <w:rsid w:val="629372B1"/>
    <w:rsid w:val="62DD052C"/>
    <w:rsid w:val="631906FD"/>
    <w:rsid w:val="638D7E1B"/>
    <w:rsid w:val="63E33020"/>
    <w:rsid w:val="63F313D6"/>
    <w:rsid w:val="641F4B74"/>
    <w:rsid w:val="64300B2F"/>
    <w:rsid w:val="644A7E43"/>
    <w:rsid w:val="644B29EB"/>
    <w:rsid w:val="64C21A65"/>
    <w:rsid w:val="64D2036D"/>
    <w:rsid w:val="6503311C"/>
    <w:rsid w:val="651641C9"/>
    <w:rsid w:val="655A5E64"/>
    <w:rsid w:val="656D7047"/>
    <w:rsid w:val="65736F26"/>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8D0468F"/>
    <w:rsid w:val="69054339"/>
    <w:rsid w:val="6914022D"/>
    <w:rsid w:val="696C260A"/>
    <w:rsid w:val="699851AD"/>
    <w:rsid w:val="699B2EEF"/>
    <w:rsid w:val="699D6C67"/>
    <w:rsid w:val="69B84EDC"/>
    <w:rsid w:val="6A0339D1"/>
    <w:rsid w:val="6A1177DD"/>
    <w:rsid w:val="6A2151A2"/>
    <w:rsid w:val="6A4C5F97"/>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BB2380"/>
    <w:rsid w:val="71CF1988"/>
    <w:rsid w:val="71D13952"/>
    <w:rsid w:val="71D22185"/>
    <w:rsid w:val="722021E3"/>
    <w:rsid w:val="723C4321"/>
    <w:rsid w:val="72800ED4"/>
    <w:rsid w:val="72F316A6"/>
    <w:rsid w:val="73612223"/>
    <w:rsid w:val="738467A2"/>
    <w:rsid w:val="73890A15"/>
    <w:rsid w:val="73941822"/>
    <w:rsid w:val="739B7DBF"/>
    <w:rsid w:val="73A85115"/>
    <w:rsid w:val="73BA21C4"/>
    <w:rsid w:val="73C3551C"/>
    <w:rsid w:val="742A10F7"/>
    <w:rsid w:val="74303CED"/>
    <w:rsid w:val="745829FA"/>
    <w:rsid w:val="745E6FF3"/>
    <w:rsid w:val="74650381"/>
    <w:rsid w:val="74687C74"/>
    <w:rsid w:val="7478586B"/>
    <w:rsid w:val="74C72F0F"/>
    <w:rsid w:val="74F62301"/>
    <w:rsid w:val="7518696C"/>
    <w:rsid w:val="75457C9F"/>
    <w:rsid w:val="755747C3"/>
    <w:rsid w:val="758A0127"/>
    <w:rsid w:val="75B275F6"/>
    <w:rsid w:val="75FE4F93"/>
    <w:rsid w:val="761422CC"/>
    <w:rsid w:val="76224CCF"/>
    <w:rsid w:val="762F6E99"/>
    <w:rsid w:val="76530DD9"/>
    <w:rsid w:val="770B16B4"/>
    <w:rsid w:val="770E4B54"/>
    <w:rsid w:val="772E7150"/>
    <w:rsid w:val="77A15B74"/>
    <w:rsid w:val="77A86F03"/>
    <w:rsid w:val="77F0668A"/>
    <w:rsid w:val="785045C8"/>
    <w:rsid w:val="789456D9"/>
    <w:rsid w:val="78B928CA"/>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280929"/>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Hyperlink"/>
    <w:basedOn w:val="8"/>
    <w:qFormat/>
    <w:uiPriority w:val="0"/>
    <w:rPr>
      <w:color w:val="0000FF"/>
      <w:u w:val="single"/>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row_tree_level_3"/>
    <w:basedOn w:val="8"/>
    <w:qFormat/>
    <w:uiPriority w:val="0"/>
  </w:style>
  <w:style w:type="character" w:customStyle="1" w:styleId="14">
    <w:name w:val="row_tree_level_4"/>
    <w:basedOn w:val="8"/>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8"/>
    <w:qFormat/>
    <w:uiPriority w:val="0"/>
    <w:rPr>
      <w:rFonts w:hint="default" w:ascii="Times New Roman" w:hAnsi="Times New Roman" w:cs="Times New Roman"/>
      <w:sz w:val="20"/>
      <w:szCs w:val="20"/>
    </w:rPr>
  </w:style>
  <w:style w:type="character" w:customStyle="1" w:styleId="17">
    <w:name w:val="font01"/>
    <w:basedOn w:val="8"/>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7578</Words>
  <Characters>9058</Characters>
  <Lines>47</Lines>
  <Paragraphs>13</Paragraphs>
  <TotalTime>29</TotalTime>
  <ScaleCrop>false</ScaleCrop>
  <LinksUpToDate>false</LinksUpToDate>
  <CharactersWithSpaces>9171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2029喻佳琛</cp:lastModifiedBy>
  <cp:lastPrinted>2026-02-26T01:16:45Z</cp:lastPrinted>
  <dcterms:modified xsi:type="dcterms:W3CDTF">2026-02-26T01:16:54Z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567982F1505646A4AFA546DC5912834B_13</vt:lpwstr>
  </property>
  <property fmtid="{D5CDD505-2E9C-101B-9397-08002B2CF9AE}" pid="3" name="KSOProductBuildVer">
    <vt:lpwstr>2052-12.1.0.25225</vt:lpwstr>
  </property>
  <property fmtid="{D5CDD505-2E9C-101B-9397-08002B2CF9AE}" pid="4" name="KSOTemplateDocerSaveRecord">
    <vt:lpwstr>eyJoZGlkIjoiZmMyYWMyMGQyZWE2NzBmMmFlOTEwYzU5NTFmNDA0YzMiLCJ1c2VySWQiOiIzNzMzODc0MzkifQ==</vt:lpwstr>
  </property>
</Properties>
</file>