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b w:val="0"/>
          <w:i w:val="0"/>
          <w:caps w:val="0"/>
          <w:color w:val="000000"/>
          <w:spacing w:val="0"/>
          <w:sz w:val="24"/>
          <w:szCs w:val="24"/>
        </w:rPr>
      </w:pPr>
      <w:r>
        <w:rPr>
          <w:rFonts w:hint="eastAsia" w:ascii="宋体" w:hAnsi="宋体" w:eastAsia="宋体" w:cs="宋体"/>
          <w:b/>
          <w:i w:val="0"/>
          <w:caps w:val="0"/>
          <w:color w:val="000000"/>
          <w:spacing w:val="0"/>
          <w:sz w:val="36"/>
          <w:szCs w:val="36"/>
          <w:lang w:eastAsia="zh-CN"/>
        </w:rPr>
        <w:t>县应急局</w:t>
      </w:r>
      <w:r>
        <w:rPr>
          <w:rFonts w:hint="eastAsia" w:ascii="宋体" w:hAnsi="宋体" w:eastAsia="宋体" w:cs="宋体"/>
          <w:b/>
          <w:i w:val="0"/>
          <w:caps w:val="0"/>
          <w:color w:val="000000"/>
          <w:spacing w:val="0"/>
          <w:sz w:val="36"/>
          <w:szCs w:val="36"/>
        </w:rPr>
        <w:t>信息公开工作年度报告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宋体" w:hAnsi="宋体" w:eastAsia="宋体" w:cs="宋体"/>
          <w:b w:val="0"/>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宋体" w:hAnsi="宋体" w:eastAsia="宋体" w:cs="宋体"/>
          <w:b w:val="0"/>
          <w:i w:val="0"/>
          <w:caps w:val="0"/>
          <w:color w:val="000000"/>
          <w:spacing w:val="0"/>
          <w:sz w:val="24"/>
          <w:szCs w:val="24"/>
        </w:rPr>
      </w:pPr>
      <w:r>
        <w:rPr>
          <w:rFonts w:hint="eastAsia" w:ascii="宋体" w:hAnsi="宋体" w:eastAsia="宋体" w:cs="宋体"/>
          <w:b/>
          <w:i w:val="0"/>
          <w:caps w:val="0"/>
          <w:color w:val="000000"/>
          <w:spacing w:val="0"/>
          <w:sz w:val="32"/>
          <w:szCs w:val="32"/>
        </w:rPr>
        <w:t>一、总体情况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浮梁县应急管理局成立于</w:t>
      </w:r>
      <w:r>
        <w:rPr>
          <w:rFonts w:hint="eastAsia" w:ascii="仿宋_GB2312" w:hAnsi="仿宋_GB2312" w:eastAsia="仿宋_GB2312" w:cs="仿宋_GB2312"/>
          <w:sz w:val="32"/>
          <w:szCs w:val="32"/>
          <w:lang w:val="en-US" w:eastAsia="zh-CN"/>
        </w:rPr>
        <w:t>2019年2月是县政府工作部门，主要职责是：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(一)负责应急管理工作,指导各乡镇各部门应对安全生产类、自然灾害类等突发事件和综合防灾减灾救</w:t>
      </w:r>
      <w:bookmarkStart w:id="0" w:name="_GoBack"/>
      <w:bookmarkEnd w:id="0"/>
      <w:r>
        <w:rPr>
          <w:rFonts w:hint="eastAsia" w:ascii="仿宋_GB2312" w:hAnsi="仿宋_GB2312" w:eastAsia="仿宋_GB2312" w:cs="仿宋_GB2312"/>
          <w:sz w:val="32"/>
          <w:szCs w:val="32"/>
          <w:lang w:val="en-US" w:eastAsia="zh-CN"/>
        </w:rPr>
        <w:t>灾工作。负责安全生产综合监督管理和工矿商贸行业安全生产监督管理工作。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(二)贯彻执行国家、省、市应急管理、安全生产等法律法规、政策规章,拟定全县应急管理、安全生产等政策规定,组织编制县应急体系建设、安全生产和综合防灾减灾规划,组织制定相关规程和标准并监督实施。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负责安全生产应急救援预案管理和综合监管安全生产应急救授资源,指导应急预案体系建设,落实、完善事故灾难和自然灾害分级应对制度,组织编制县总体应急预案和安全生产类、自然灾害类专项预案,综合协调应急预案衔接工作,组织开展预案演练,推动应急避难设施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(四)牵头建立我县统一的应急管理信息系统,负责信息传输渠道的规划和布局,建立监测预警和灾情报告制度,健全自然灾害信息资源获取和共享机制,依法依规统一发布灾情。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(五)组织指导协调安全生产类、自然灾害类等突发事件应急救援，承担县应对一般灾害指挥部工作,综合研判突发事件发展态势并提出应对建议,协助县委、县政府指定的负责同志组织一般灾害应急处置工作。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（六)统一协调指挥各类应急专业队伍，建立应急协调联动机制,推进指挥平台对接,衔接解放军和武警部队参与应急救授工作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统筹应急教援力量建设,负责消防、森林火灾扑救、抗洪抢险、地震和地质灾害教援、生产安全事故救援等专业应急教授力量建设,按规定权限协调管理省、市、县综合性应急教授队伍，指导乡(镇)及社会应急救援力量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(八)负责消防管理工作，指导消防监督、火灾预防、火灾扑救等工作。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(九)指导协调森林火灾、水旱灾害、地震和地质灾害等防治工作,负责自然灾害综合监测预警工作,指导开展自然灾害综合风险评估工作。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(十)组织协调灾害救助工作,组织指导灾情核查、损失评估、救灾捐赠工作,按权限管理、分配救灾款物并监督使用。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(十一)依法行使安全生产综合监督管理职权,指导协调、监督检查县政府有关部门和下级政府安全生产工作,组织开展安全生产巡查、考核工作。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二)按照分级、属地原则,依法监督检查工矿商贸生产经营单位贯彻执行安全生产法律法规情况及其安全生产条件和有关设备(特种设备除外)、材料、劳动防护用品的安全生产管理工作。负责监督管理工矿商贸行业驻浮中央企业、驻浮省属企业集团和县属企业集团安全生产工作。依法组织并指导监督实施安全生产准入制度。负责危险化学品安全监督管理综合工作和烟花爆竹安全生产监督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(十三）依法依规组织指导生产安全事故调查处理，监督事故查处和责任追究落实情况。组织开展自然灾害类突发事件的调查评估工作。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(十四)开展应急管理方面的对外交流及合作,组织参加安全生产类、自然灾害类等突发事件的对外救援工作。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(十五)制定应急物资储备和应急救援装备规划并组织实施，会同相关部门建立健全应急物资信息平台和调拨制度，在救灾时统一调度。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(十六)负责应急管理、安全生产宣传教育和培训工作,组织指导应急管理、安全生产科学技术推广应用和信息化建设工作。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（十七)承担防震减灾监管职责。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（十八)完成县委、县政府交办的其他任务。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九）职能转变。县应急管理局应加强、优化、统筹全县应急能力建设,构建统一领导、权责一致、权威高效的应急能力体系，推动形成统一指挥、专常兼备、反应灵敏、上下联动、平战结合的应急管理体制。一是坚持以防为主、防抗救结合,坚持常态减灾和非常态救灾相统一,努力实现从注重灾后救助向注重灾前预防转变,从应对单一灾种向综合减灾转变,从减少灾害损失向减轻灾害风险转变,提高应急管理水平和防灾减灾救灾能力，防范化解重特大安全风险。二是坚持以人为本,把确保人民群众生命安全放在首位,确保受灾群众基本生活,加强应急预案演练,增强全民防灾减灾意识,提升公众知识普及和自教互救技能,切实减少人员伤亡和财产损失。三是树立安全发展理念,坚持生命至上、安全第一,完善安全生产责任制，减少一般事故，杜绝较大及以上安全事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both"/>
        <w:rPr>
          <w:rFonts w:hint="eastAsia" w:ascii="宋体" w:hAnsi="宋体" w:eastAsia="宋体" w:cs="宋体"/>
          <w:b w:val="0"/>
          <w:i w:val="0"/>
          <w:caps w:val="0"/>
          <w:color w:val="000000"/>
          <w:spacing w:val="0"/>
          <w:sz w:val="24"/>
          <w:szCs w:val="24"/>
        </w:rPr>
      </w:pPr>
      <w:r>
        <w:rPr>
          <w:rFonts w:hint="eastAsia" w:ascii="宋体" w:hAnsi="宋体" w:eastAsia="宋体" w:cs="宋体"/>
          <w:b/>
          <w:i w:val="0"/>
          <w:caps w:val="0"/>
          <w:color w:val="000000"/>
          <w:spacing w:val="0"/>
          <w:sz w:val="32"/>
          <w:szCs w:val="32"/>
        </w:rPr>
        <w:t>二、主动公开政府信息情况</w:t>
      </w:r>
    </w:p>
    <w:tbl>
      <w:tblPr>
        <w:tblStyle w:val="3"/>
        <w:tblW w:w="8140" w:type="dxa"/>
        <w:jc w:val="center"/>
        <w:shd w:val="clear" w:color="auto" w:fill="auto"/>
        <w:tblLayout w:type="fixed"/>
        <w:tblCellMar>
          <w:top w:w="15" w:type="dxa"/>
          <w:left w:w="15" w:type="dxa"/>
          <w:bottom w:w="15" w:type="dxa"/>
          <w:right w:w="15" w:type="dxa"/>
        </w:tblCellMar>
      </w:tblPr>
      <w:tblGrid>
        <w:gridCol w:w="3113"/>
        <w:gridCol w:w="1875"/>
        <w:gridCol w:w="6"/>
        <w:gridCol w:w="1265"/>
        <w:gridCol w:w="1881"/>
      </w:tblGrid>
      <w:tr>
        <w:tblPrEx>
          <w:shd w:val="clear" w:color="auto" w:fill="auto"/>
          <w:tblCellMar>
            <w:top w:w="15" w:type="dxa"/>
            <w:left w:w="15" w:type="dxa"/>
            <w:bottom w:w="15" w:type="dxa"/>
            <w:right w:w="15" w:type="dxa"/>
          </w:tblCellMar>
        </w:tblPrEx>
        <w:trPr>
          <w:trHeight w:val="495" w:hRule="atLeast"/>
          <w:jc w:val="center"/>
        </w:trPr>
        <w:tc>
          <w:tcPr>
            <w:tcW w:w="8140" w:type="dxa"/>
            <w:gridSpan w:val="5"/>
            <w:tcBorders>
              <w:top w:val="single" w:color="auto" w:sz="8" w:space="0"/>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第二十条第（一）项</w:t>
            </w:r>
          </w:p>
        </w:tc>
      </w:tr>
      <w:tr>
        <w:tblPrEx>
          <w:shd w:val="clear" w:color="auto" w:fill="auto"/>
          <w:tblCellMar>
            <w:top w:w="15" w:type="dxa"/>
            <w:left w:w="15" w:type="dxa"/>
            <w:bottom w:w="15" w:type="dxa"/>
            <w:right w:w="15" w:type="dxa"/>
          </w:tblCellMar>
        </w:tblPrEx>
        <w:trPr>
          <w:trHeight w:val="882" w:hRule="atLeast"/>
          <w:jc w:val="center"/>
        </w:trPr>
        <w:tc>
          <w:tcPr>
            <w:tcW w:w="3113" w:type="dxa"/>
            <w:tcBorders>
              <w:top w:val="nil"/>
              <w:left w:val="single" w:color="auto" w:sz="8" w:space="0"/>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信息内容</w:t>
            </w:r>
          </w:p>
        </w:tc>
        <w:tc>
          <w:tcPr>
            <w:tcW w:w="1875" w:type="dxa"/>
            <w:tcBorders>
              <w:top w:val="single" w:color="auto" w:sz="8" w:space="0"/>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本年新</w:t>
            </w:r>
            <w:r>
              <w:rPr>
                <w:rFonts w:hint="eastAsia" w:ascii="宋体" w:hAnsi="宋体" w:eastAsia="宋体" w:cs="宋体"/>
                <w:color w:val="000000"/>
                <w:kern w:val="0"/>
                <w:sz w:val="20"/>
                <w:szCs w:val="20"/>
                <w:lang w:val="en-US" w:eastAsia="zh-CN" w:bidi="ar"/>
              </w:rPr>
              <w:br w:type="textWrapping"/>
            </w:r>
            <w:r>
              <w:rPr>
                <w:rFonts w:asciiTheme="minorHAnsi" w:hAnsiTheme="minorHAnsi" w:eastAsiaTheme="minorEastAsia" w:cstheme="minorBidi"/>
                <w:color w:val="000000"/>
                <w:kern w:val="0"/>
                <w:sz w:val="20"/>
                <w:szCs w:val="20"/>
                <w:lang w:val="en-US" w:eastAsia="zh-CN" w:bidi="ar"/>
              </w:rPr>
              <w:t>制作数量</w:t>
            </w:r>
          </w:p>
        </w:tc>
        <w:tc>
          <w:tcPr>
            <w:tcW w:w="1271" w:type="dxa"/>
            <w:gridSpan w:val="2"/>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本年新</w:t>
            </w:r>
            <w:r>
              <w:rPr>
                <w:rFonts w:hint="eastAsia" w:ascii="宋体" w:hAnsi="宋体" w:eastAsia="宋体" w:cs="宋体"/>
                <w:color w:val="000000"/>
                <w:kern w:val="0"/>
                <w:sz w:val="20"/>
                <w:szCs w:val="20"/>
                <w:lang w:val="en-US" w:eastAsia="zh-CN" w:bidi="ar"/>
              </w:rPr>
              <w:br w:type="textWrapping"/>
            </w:r>
            <w:r>
              <w:rPr>
                <w:rFonts w:asciiTheme="minorHAnsi" w:hAnsiTheme="minorHAnsi" w:eastAsiaTheme="minorEastAsia" w:cstheme="minorBidi"/>
                <w:color w:val="000000"/>
                <w:kern w:val="0"/>
                <w:sz w:val="20"/>
                <w:szCs w:val="20"/>
                <w:lang w:val="en-US" w:eastAsia="zh-CN" w:bidi="ar"/>
              </w:rPr>
              <w:t>公开数量</w:t>
            </w:r>
          </w:p>
        </w:tc>
        <w:tc>
          <w:tcPr>
            <w:tcW w:w="1881" w:type="dxa"/>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对外公开总数量</w:t>
            </w:r>
          </w:p>
        </w:tc>
      </w:tr>
      <w:tr>
        <w:tblPrEx>
          <w:shd w:val="clear" w:color="auto" w:fill="auto"/>
          <w:tblCellMar>
            <w:top w:w="15" w:type="dxa"/>
            <w:left w:w="15" w:type="dxa"/>
            <w:bottom w:w="15" w:type="dxa"/>
            <w:right w:w="15" w:type="dxa"/>
          </w:tblCellMar>
        </w:tblPrEx>
        <w:trPr>
          <w:trHeight w:val="523" w:hRule="atLeast"/>
          <w:jc w:val="center"/>
        </w:trPr>
        <w:tc>
          <w:tcPr>
            <w:tcW w:w="3113" w:type="dxa"/>
            <w:tcBorders>
              <w:top w:val="nil"/>
              <w:left w:val="single" w:color="auto" w:sz="8" w:space="0"/>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规章</w:t>
            </w:r>
          </w:p>
        </w:tc>
        <w:tc>
          <w:tcPr>
            <w:tcW w:w="1875" w:type="dxa"/>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　　</w:t>
            </w:r>
          </w:p>
        </w:tc>
        <w:tc>
          <w:tcPr>
            <w:tcW w:w="1271" w:type="dxa"/>
            <w:gridSpan w:val="2"/>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 </w:t>
            </w:r>
          </w:p>
        </w:tc>
        <w:tc>
          <w:tcPr>
            <w:tcW w:w="1881" w:type="dxa"/>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　</w:t>
            </w:r>
          </w:p>
        </w:tc>
      </w:tr>
      <w:tr>
        <w:tblPrEx>
          <w:shd w:val="clear" w:color="auto" w:fill="auto"/>
          <w:tblCellMar>
            <w:top w:w="15" w:type="dxa"/>
            <w:left w:w="15" w:type="dxa"/>
            <w:bottom w:w="15" w:type="dxa"/>
            <w:right w:w="15" w:type="dxa"/>
          </w:tblCellMar>
        </w:tblPrEx>
        <w:trPr>
          <w:trHeight w:val="471" w:hRule="atLeast"/>
          <w:jc w:val="center"/>
        </w:trPr>
        <w:tc>
          <w:tcPr>
            <w:tcW w:w="3113" w:type="dxa"/>
            <w:tcBorders>
              <w:top w:val="nil"/>
              <w:left w:val="single" w:color="auto" w:sz="8" w:space="0"/>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规范性文件</w:t>
            </w:r>
          </w:p>
        </w:tc>
        <w:tc>
          <w:tcPr>
            <w:tcW w:w="1875" w:type="dxa"/>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p>
        </w:tc>
        <w:tc>
          <w:tcPr>
            <w:tcW w:w="1271" w:type="dxa"/>
            <w:gridSpan w:val="2"/>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eastAsia" w:ascii="宋体" w:hAnsi="宋体" w:eastAsia="宋体" w:cs="宋体"/>
                <w:color w:val="000000"/>
                <w:kern w:val="0"/>
                <w:sz w:val="20"/>
                <w:szCs w:val="20"/>
                <w:lang w:val="en-US" w:eastAsia="zh-CN" w:bidi="ar"/>
              </w:rPr>
              <w:t>2</w:t>
            </w:r>
          </w:p>
        </w:tc>
        <w:tc>
          <w:tcPr>
            <w:tcW w:w="1881" w:type="dxa"/>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eastAsia" w:ascii="宋体" w:hAnsi="宋体" w:eastAsia="宋体" w:cs="宋体"/>
                <w:color w:val="000000"/>
                <w:kern w:val="0"/>
                <w:sz w:val="20"/>
                <w:szCs w:val="20"/>
                <w:lang w:val="en-US" w:eastAsia="zh-CN" w:bidi="ar"/>
              </w:rPr>
              <w:t>2</w:t>
            </w:r>
          </w:p>
        </w:tc>
      </w:tr>
      <w:tr>
        <w:tblPrEx>
          <w:shd w:val="clear" w:color="auto" w:fill="auto"/>
          <w:tblCellMar>
            <w:top w:w="15" w:type="dxa"/>
            <w:left w:w="15" w:type="dxa"/>
            <w:bottom w:w="15" w:type="dxa"/>
            <w:right w:w="15" w:type="dxa"/>
          </w:tblCellMar>
        </w:tblPrEx>
        <w:trPr>
          <w:trHeight w:val="480" w:hRule="atLeast"/>
          <w:jc w:val="center"/>
        </w:trPr>
        <w:tc>
          <w:tcPr>
            <w:tcW w:w="8140" w:type="dxa"/>
            <w:gridSpan w:val="5"/>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第二十条第（五）项</w:t>
            </w:r>
          </w:p>
        </w:tc>
      </w:tr>
      <w:tr>
        <w:tblPrEx>
          <w:shd w:val="clear" w:color="auto" w:fill="auto"/>
          <w:tblCellMar>
            <w:top w:w="15" w:type="dxa"/>
            <w:left w:w="15" w:type="dxa"/>
            <w:bottom w:w="15" w:type="dxa"/>
            <w:right w:w="15" w:type="dxa"/>
          </w:tblCellMar>
        </w:tblPrEx>
        <w:trPr>
          <w:trHeight w:val="634" w:hRule="atLeast"/>
          <w:jc w:val="center"/>
        </w:trPr>
        <w:tc>
          <w:tcPr>
            <w:tcW w:w="3113" w:type="dxa"/>
            <w:tcBorders>
              <w:top w:val="nil"/>
              <w:left w:val="single" w:color="auto" w:sz="8" w:space="0"/>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信息内容</w:t>
            </w:r>
          </w:p>
        </w:tc>
        <w:tc>
          <w:tcPr>
            <w:tcW w:w="1875" w:type="dxa"/>
            <w:tcBorders>
              <w:top w:val="single" w:color="auto" w:sz="8" w:space="0"/>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上一年项目数量</w:t>
            </w:r>
          </w:p>
        </w:tc>
        <w:tc>
          <w:tcPr>
            <w:tcW w:w="1271" w:type="dxa"/>
            <w:gridSpan w:val="2"/>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本年增/减</w:t>
            </w:r>
          </w:p>
        </w:tc>
        <w:tc>
          <w:tcPr>
            <w:tcW w:w="1881" w:type="dxa"/>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处理决定数量</w:t>
            </w:r>
          </w:p>
        </w:tc>
      </w:tr>
      <w:tr>
        <w:tblPrEx>
          <w:tblCellMar>
            <w:top w:w="15" w:type="dxa"/>
            <w:left w:w="15" w:type="dxa"/>
            <w:bottom w:w="15" w:type="dxa"/>
            <w:right w:w="15" w:type="dxa"/>
          </w:tblCellMar>
        </w:tblPrEx>
        <w:trPr>
          <w:trHeight w:val="528" w:hRule="atLeast"/>
          <w:jc w:val="center"/>
        </w:trPr>
        <w:tc>
          <w:tcPr>
            <w:tcW w:w="3113" w:type="dxa"/>
            <w:tcBorders>
              <w:top w:val="nil"/>
              <w:left w:val="single" w:color="auto" w:sz="8" w:space="0"/>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行政许可</w:t>
            </w:r>
          </w:p>
        </w:tc>
        <w:tc>
          <w:tcPr>
            <w:tcW w:w="1881" w:type="dxa"/>
            <w:gridSpan w:val="2"/>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eastAsia" w:ascii="宋体" w:hAnsi="宋体" w:eastAsia="宋体" w:cs="宋体"/>
                <w:color w:val="000000"/>
                <w:kern w:val="0"/>
                <w:sz w:val="20"/>
                <w:szCs w:val="20"/>
                <w:lang w:val="en-US" w:eastAsia="zh-CN" w:bidi="ar"/>
              </w:rPr>
              <w:t>49</w:t>
            </w:r>
          </w:p>
        </w:tc>
        <w:tc>
          <w:tcPr>
            <w:tcW w:w="1265" w:type="dxa"/>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eastAsia" w:ascii="宋体" w:hAnsi="宋体" w:eastAsia="宋体" w:cs="宋体"/>
                <w:color w:val="000000"/>
                <w:kern w:val="0"/>
                <w:sz w:val="20"/>
                <w:szCs w:val="20"/>
                <w:lang w:val="en-US" w:eastAsia="zh-CN" w:bidi="ar"/>
              </w:rPr>
              <w:t>35</w:t>
            </w:r>
          </w:p>
        </w:tc>
        <w:tc>
          <w:tcPr>
            <w:tcW w:w="1881" w:type="dxa"/>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eastAsiaTheme="minorEastAsia"/>
                <w:color w:val="000000"/>
                <w:lang w:val="en-US" w:eastAsia="zh-CN"/>
              </w:rPr>
            </w:pPr>
            <w:r>
              <w:rPr>
                <w:rFonts w:hint="eastAsia"/>
                <w:color w:val="000000"/>
                <w:lang w:val="en-US" w:eastAsia="zh-CN"/>
              </w:rPr>
              <w:t>35</w:t>
            </w:r>
          </w:p>
        </w:tc>
      </w:tr>
      <w:tr>
        <w:tblPrEx>
          <w:tblCellMar>
            <w:top w:w="15" w:type="dxa"/>
            <w:left w:w="15" w:type="dxa"/>
            <w:bottom w:w="15" w:type="dxa"/>
            <w:right w:w="15" w:type="dxa"/>
          </w:tblCellMar>
        </w:tblPrEx>
        <w:trPr>
          <w:trHeight w:val="550" w:hRule="atLeast"/>
          <w:jc w:val="center"/>
        </w:trPr>
        <w:tc>
          <w:tcPr>
            <w:tcW w:w="3113" w:type="dxa"/>
            <w:tcBorders>
              <w:top w:val="nil"/>
              <w:left w:val="single" w:color="auto" w:sz="8" w:space="0"/>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其他对外管理服务事项</w:t>
            </w:r>
          </w:p>
        </w:tc>
        <w:tc>
          <w:tcPr>
            <w:tcW w:w="1881" w:type="dxa"/>
            <w:gridSpan w:val="2"/>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　</w:t>
            </w:r>
          </w:p>
        </w:tc>
        <w:tc>
          <w:tcPr>
            <w:tcW w:w="1265" w:type="dxa"/>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　</w:t>
            </w:r>
          </w:p>
        </w:tc>
        <w:tc>
          <w:tcPr>
            <w:tcW w:w="1881" w:type="dxa"/>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　</w:t>
            </w:r>
          </w:p>
        </w:tc>
      </w:tr>
      <w:tr>
        <w:tblPrEx>
          <w:tblCellMar>
            <w:top w:w="15" w:type="dxa"/>
            <w:left w:w="15" w:type="dxa"/>
            <w:bottom w:w="15" w:type="dxa"/>
            <w:right w:w="15" w:type="dxa"/>
          </w:tblCellMar>
        </w:tblPrEx>
        <w:trPr>
          <w:trHeight w:val="406" w:hRule="atLeast"/>
          <w:jc w:val="center"/>
        </w:trPr>
        <w:tc>
          <w:tcPr>
            <w:tcW w:w="8140" w:type="dxa"/>
            <w:gridSpan w:val="5"/>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第二十条第（六）项</w:t>
            </w:r>
          </w:p>
        </w:tc>
      </w:tr>
      <w:tr>
        <w:tblPrEx>
          <w:tblCellMar>
            <w:top w:w="15" w:type="dxa"/>
            <w:left w:w="15" w:type="dxa"/>
            <w:bottom w:w="15" w:type="dxa"/>
            <w:right w:w="15" w:type="dxa"/>
          </w:tblCellMar>
        </w:tblPrEx>
        <w:trPr>
          <w:trHeight w:val="634" w:hRule="atLeast"/>
          <w:jc w:val="center"/>
        </w:trPr>
        <w:tc>
          <w:tcPr>
            <w:tcW w:w="3113" w:type="dxa"/>
            <w:tcBorders>
              <w:top w:val="nil"/>
              <w:left w:val="single" w:color="auto" w:sz="8" w:space="0"/>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信息内容</w:t>
            </w:r>
          </w:p>
        </w:tc>
        <w:tc>
          <w:tcPr>
            <w:tcW w:w="1875" w:type="dxa"/>
            <w:tcBorders>
              <w:top w:val="single" w:color="auto" w:sz="8" w:space="0"/>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上一年项目数量</w:t>
            </w:r>
          </w:p>
        </w:tc>
        <w:tc>
          <w:tcPr>
            <w:tcW w:w="1271" w:type="dxa"/>
            <w:gridSpan w:val="2"/>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本年增/减</w:t>
            </w:r>
          </w:p>
        </w:tc>
        <w:tc>
          <w:tcPr>
            <w:tcW w:w="1881" w:type="dxa"/>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处理决定数量</w:t>
            </w:r>
          </w:p>
        </w:tc>
      </w:tr>
      <w:tr>
        <w:tblPrEx>
          <w:tblCellMar>
            <w:top w:w="15" w:type="dxa"/>
            <w:left w:w="15" w:type="dxa"/>
            <w:bottom w:w="15" w:type="dxa"/>
            <w:right w:w="15" w:type="dxa"/>
          </w:tblCellMar>
        </w:tblPrEx>
        <w:trPr>
          <w:trHeight w:val="430" w:hRule="atLeast"/>
          <w:jc w:val="center"/>
        </w:trPr>
        <w:tc>
          <w:tcPr>
            <w:tcW w:w="3113" w:type="dxa"/>
            <w:tcBorders>
              <w:top w:val="nil"/>
              <w:left w:val="single" w:color="auto" w:sz="8" w:space="0"/>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行政处罚</w:t>
            </w:r>
          </w:p>
        </w:tc>
        <w:tc>
          <w:tcPr>
            <w:tcW w:w="1881" w:type="dxa"/>
            <w:gridSpan w:val="2"/>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eastAsia" w:ascii="宋体" w:hAnsi="宋体" w:eastAsia="宋体" w:cs="宋体"/>
                <w:color w:val="000000"/>
                <w:kern w:val="0"/>
                <w:sz w:val="20"/>
                <w:szCs w:val="20"/>
                <w:lang w:val="en-US" w:eastAsia="zh-CN" w:bidi="ar"/>
              </w:rPr>
              <w:t>12</w:t>
            </w:r>
          </w:p>
        </w:tc>
        <w:tc>
          <w:tcPr>
            <w:tcW w:w="1265" w:type="dxa"/>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eastAsia" w:ascii="宋体" w:hAnsi="宋体" w:eastAsia="宋体" w:cs="宋体"/>
                <w:color w:val="000000"/>
                <w:kern w:val="0"/>
                <w:sz w:val="20"/>
                <w:szCs w:val="20"/>
                <w:lang w:val="en-US" w:eastAsia="zh-CN" w:bidi="ar"/>
              </w:rPr>
              <w:t>7</w:t>
            </w:r>
          </w:p>
        </w:tc>
        <w:tc>
          <w:tcPr>
            <w:tcW w:w="1881" w:type="dxa"/>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eastAsia" w:ascii="宋体" w:hAnsi="宋体" w:eastAsia="宋体" w:cs="宋体"/>
                <w:color w:val="000000"/>
                <w:kern w:val="0"/>
                <w:sz w:val="20"/>
                <w:szCs w:val="20"/>
                <w:lang w:val="en-US" w:eastAsia="zh-CN" w:bidi="ar"/>
              </w:rPr>
              <w:t>7</w:t>
            </w:r>
          </w:p>
        </w:tc>
      </w:tr>
      <w:tr>
        <w:tblPrEx>
          <w:tblCellMar>
            <w:top w:w="15" w:type="dxa"/>
            <w:left w:w="15" w:type="dxa"/>
            <w:bottom w:w="15" w:type="dxa"/>
            <w:right w:w="15" w:type="dxa"/>
          </w:tblCellMar>
        </w:tblPrEx>
        <w:trPr>
          <w:trHeight w:val="409" w:hRule="atLeast"/>
          <w:jc w:val="center"/>
        </w:trPr>
        <w:tc>
          <w:tcPr>
            <w:tcW w:w="3113" w:type="dxa"/>
            <w:tcBorders>
              <w:top w:val="nil"/>
              <w:left w:val="single" w:color="auto" w:sz="8" w:space="0"/>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行政强制</w:t>
            </w:r>
          </w:p>
        </w:tc>
        <w:tc>
          <w:tcPr>
            <w:tcW w:w="1881" w:type="dxa"/>
            <w:gridSpan w:val="2"/>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　</w:t>
            </w:r>
          </w:p>
        </w:tc>
        <w:tc>
          <w:tcPr>
            <w:tcW w:w="1265" w:type="dxa"/>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　</w:t>
            </w:r>
          </w:p>
        </w:tc>
        <w:tc>
          <w:tcPr>
            <w:tcW w:w="1881" w:type="dxa"/>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　</w:t>
            </w:r>
          </w:p>
        </w:tc>
      </w:tr>
      <w:tr>
        <w:tblPrEx>
          <w:tblCellMar>
            <w:top w:w="15" w:type="dxa"/>
            <w:left w:w="15" w:type="dxa"/>
            <w:bottom w:w="15" w:type="dxa"/>
            <w:right w:w="15" w:type="dxa"/>
          </w:tblCellMar>
        </w:tblPrEx>
        <w:trPr>
          <w:trHeight w:val="474" w:hRule="atLeast"/>
          <w:jc w:val="center"/>
        </w:trPr>
        <w:tc>
          <w:tcPr>
            <w:tcW w:w="8140" w:type="dxa"/>
            <w:gridSpan w:val="5"/>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第二十条第（八）项</w:t>
            </w:r>
          </w:p>
        </w:tc>
      </w:tr>
      <w:tr>
        <w:tblPrEx>
          <w:tblCellMar>
            <w:top w:w="15" w:type="dxa"/>
            <w:left w:w="15" w:type="dxa"/>
            <w:bottom w:w="15" w:type="dxa"/>
            <w:right w:w="15" w:type="dxa"/>
          </w:tblCellMar>
        </w:tblPrEx>
        <w:trPr>
          <w:trHeight w:val="270" w:hRule="atLeast"/>
          <w:jc w:val="center"/>
        </w:trPr>
        <w:tc>
          <w:tcPr>
            <w:tcW w:w="3113" w:type="dxa"/>
            <w:tcBorders>
              <w:top w:val="nil"/>
              <w:left w:val="single" w:color="auto" w:sz="8" w:space="0"/>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信息内容</w:t>
            </w:r>
          </w:p>
        </w:tc>
        <w:tc>
          <w:tcPr>
            <w:tcW w:w="1881" w:type="dxa"/>
            <w:gridSpan w:val="2"/>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上一年项目数量</w:t>
            </w:r>
          </w:p>
        </w:tc>
        <w:tc>
          <w:tcPr>
            <w:tcW w:w="3146" w:type="dxa"/>
            <w:gridSpan w:val="2"/>
            <w:tcBorders>
              <w:top w:val="single" w:color="auto" w:sz="8" w:space="0"/>
              <w:left w:val="nil"/>
              <w:bottom w:val="single" w:color="auto" w:sz="8" w:space="0"/>
              <w:right w:val="single" w:color="000000"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本年增/减</w:t>
            </w:r>
          </w:p>
        </w:tc>
      </w:tr>
      <w:tr>
        <w:tblPrEx>
          <w:tblCellMar>
            <w:top w:w="15" w:type="dxa"/>
            <w:left w:w="15" w:type="dxa"/>
            <w:bottom w:w="15" w:type="dxa"/>
            <w:right w:w="15" w:type="dxa"/>
          </w:tblCellMar>
        </w:tblPrEx>
        <w:trPr>
          <w:trHeight w:val="551" w:hRule="atLeast"/>
          <w:jc w:val="center"/>
        </w:trPr>
        <w:tc>
          <w:tcPr>
            <w:tcW w:w="3113" w:type="dxa"/>
            <w:tcBorders>
              <w:top w:val="nil"/>
              <w:left w:val="single" w:color="auto" w:sz="8" w:space="0"/>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行政事业性收费</w:t>
            </w:r>
          </w:p>
        </w:tc>
        <w:tc>
          <w:tcPr>
            <w:tcW w:w="1881" w:type="dxa"/>
            <w:gridSpan w:val="2"/>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　</w:t>
            </w:r>
          </w:p>
        </w:tc>
        <w:tc>
          <w:tcPr>
            <w:tcW w:w="3146" w:type="dxa"/>
            <w:gridSpan w:val="2"/>
            <w:tcBorders>
              <w:top w:val="nil"/>
              <w:left w:val="nil"/>
              <w:bottom w:val="single" w:color="auto" w:sz="8" w:space="0"/>
              <w:right w:val="single" w:color="000000"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 </w:t>
            </w:r>
          </w:p>
        </w:tc>
      </w:tr>
      <w:tr>
        <w:tblPrEx>
          <w:tblCellMar>
            <w:top w:w="15" w:type="dxa"/>
            <w:left w:w="15" w:type="dxa"/>
            <w:bottom w:w="15" w:type="dxa"/>
            <w:right w:w="15" w:type="dxa"/>
          </w:tblCellMar>
        </w:tblPrEx>
        <w:trPr>
          <w:trHeight w:val="476" w:hRule="atLeast"/>
          <w:jc w:val="center"/>
        </w:trPr>
        <w:tc>
          <w:tcPr>
            <w:tcW w:w="8140" w:type="dxa"/>
            <w:gridSpan w:val="5"/>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第二十条第（九）项</w:t>
            </w:r>
          </w:p>
        </w:tc>
      </w:tr>
      <w:tr>
        <w:tblPrEx>
          <w:tblCellMar>
            <w:top w:w="15" w:type="dxa"/>
            <w:left w:w="15" w:type="dxa"/>
            <w:bottom w:w="15" w:type="dxa"/>
            <w:right w:w="15" w:type="dxa"/>
          </w:tblCellMar>
        </w:tblPrEx>
        <w:trPr>
          <w:trHeight w:val="585" w:hRule="atLeast"/>
          <w:jc w:val="center"/>
        </w:trPr>
        <w:tc>
          <w:tcPr>
            <w:tcW w:w="3113" w:type="dxa"/>
            <w:tcBorders>
              <w:top w:val="nil"/>
              <w:left w:val="single" w:color="auto" w:sz="8" w:space="0"/>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信息内容</w:t>
            </w:r>
          </w:p>
        </w:tc>
        <w:tc>
          <w:tcPr>
            <w:tcW w:w="1881" w:type="dxa"/>
            <w:gridSpan w:val="2"/>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采购项目数量</w:t>
            </w:r>
          </w:p>
        </w:tc>
        <w:tc>
          <w:tcPr>
            <w:tcW w:w="3146" w:type="dxa"/>
            <w:gridSpan w:val="2"/>
            <w:tcBorders>
              <w:top w:val="single" w:color="auto" w:sz="8" w:space="0"/>
              <w:left w:val="nil"/>
              <w:bottom w:val="single" w:color="auto" w:sz="8" w:space="0"/>
              <w:right w:val="single" w:color="000000"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采购总金额</w:t>
            </w:r>
          </w:p>
        </w:tc>
      </w:tr>
      <w:tr>
        <w:tblPrEx>
          <w:tblCellMar>
            <w:top w:w="15" w:type="dxa"/>
            <w:left w:w="15" w:type="dxa"/>
            <w:bottom w:w="15" w:type="dxa"/>
            <w:right w:w="15" w:type="dxa"/>
          </w:tblCellMar>
        </w:tblPrEx>
        <w:trPr>
          <w:trHeight w:val="539" w:hRule="atLeast"/>
          <w:jc w:val="center"/>
        </w:trPr>
        <w:tc>
          <w:tcPr>
            <w:tcW w:w="3113" w:type="dxa"/>
            <w:tcBorders>
              <w:top w:val="nil"/>
              <w:left w:val="single" w:color="auto" w:sz="8" w:space="0"/>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政府集中采购</w:t>
            </w:r>
          </w:p>
        </w:tc>
        <w:tc>
          <w:tcPr>
            <w:tcW w:w="1881" w:type="dxa"/>
            <w:gridSpan w:val="2"/>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　</w:t>
            </w:r>
          </w:p>
        </w:tc>
        <w:tc>
          <w:tcPr>
            <w:tcW w:w="3146" w:type="dxa"/>
            <w:gridSpan w:val="2"/>
            <w:tcBorders>
              <w:top w:val="nil"/>
              <w:left w:val="nil"/>
              <w:bottom w:val="single" w:color="auto" w:sz="8" w:space="0"/>
              <w:right w:val="single" w:color="000000" w:sz="8" w:space="0"/>
            </w:tcBorders>
            <w:shd w:val="clear" w:color="auto" w:fill="E6F4FF"/>
            <w:noWrap/>
            <w:tcMar>
              <w:top w:w="0" w:type="dxa"/>
              <w:left w:w="108" w:type="dxa"/>
              <w:bottom w:w="0" w:type="dxa"/>
              <w:right w:w="108" w:type="dxa"/>
            </w:tcMar>
            <w:vAlign w:val="center"/>
          </w:tcPr>
          <w:p>
            <w:pPr>
              <w:rPr>
                <w:rFonts w:hint="eastAsia" w:ascii="宋体"/>
                <w:color w:val="000000"/>
                <w:sz w:val="24"/>
                <w:szCs w:val="24"/>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宋体" w:hAnsi="宋体" w:eastAsia="宋体" w:cs="宋体"/>
          <w:b w:val="0"/>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both"/>
        <w:rPr>
          <w:rFonts w:hint="eastAsia" w:ascii="宋体" w:hAnsi="宋体" w:eastAsia="宋体" w:cs="宋体"/>
          <w:b w:val="0"/>
          <w:i w:val="0"/>
          <w:caps w:val="0"/>
          <w:color w:val="000000"/>
          <w:spacing w:val="0"/>
          <w:sz w:val="32"/>
          <w:szCs w:val="32"/>
        </w:rPr>
      </w:pPr>
      <w:r>
        <w:rPr>
          <w:rFonts w:hint="eastAsia" w:ascii="宋体" w:hAnsi="宋体" w:eastAsia="宋体" w:cs="宋体"/>
          <w:b/>
          <w:i w:val="0"/>
          <w:caps w:val="0"/>
          <w:color w:val="000000"/>
          <w:spacing w:val="0"/>
          <w:sz w:val="32"/>
          <w:szCs w:val="32"/>
        </w:rPr>
        <w:t>三、收到和处理政府信息公开申请情况</w:t>
      </w:r>
    </w:p>
    <w:tbl>
      <w:tblPr>
        <w:tblStyle w:val="3"/>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616"/>
        <w:gridCol w:w="855"/>
        <w:gridCol w:w="2120"/>
        <w:gridCol w:w="822"/>
        <w:gridCol w:w="763"/>
        <w:gridCol w:w="763"/>
        <w:gridCol w:w="822"/>
        <w:gridCol w:w="986"/>
        <w:gridCol w:w="718"/>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3591" w:type="dxa"/>
            <w:gridSpan w:val="3"/>
            <w:vMerge w:val="restart"/>
            <w:tcBorders>
              <w:top w:val="single" w:color="auto" w:sz="8" w:space="0"/>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（本列数据的勾稽关系为：第一项加第二项之和，等于第三项加第四项之和）</w:t>
            </w:r>
          </w:p>
        </w:tc>
        <w:tc>
          <w:tcPr>
            <w:tcW w:w="5480" w:type="dxa"/>
            <w:gridSpan w:val="7"/>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3591" w:type="dxa"/>
            <w:gridSpan w:val="3"/>
            <w:vMerge w:val="continue"/>
            <w:tcBorders>
              <w:top w:val="single" w:color="auto" w:sz="8" w:space="0"/>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822" w:type="dxa"/>
            <w:vMerge w:val="restart"/>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自然人</w:t>
            </w:r>
          </w:p>
        </w:tc>
        <w:tc>
          <w:tcPr>
            <w:tcW w:w="4052" w:type="dxa"/>
            <w:gridSpan w:val="5"/>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法人或其他组织</w:t>
            </w:r>
          </w:p>
        </w:tc>
        <w:tc>
          <w:tcPr>
            <w:tcW w:w="606" w:type="dxa"/>
            <w:vMerge w:val="restart"/>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3591" w:type="dxa"/>
            <w:gridSpan w:val="3"/>
            <w:vMerge w:val="continue"/>
            <w:tcBorders>
              <w:top w:val="single" w:color="auto" w:sz="8" w:space="0"/>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822" w:type="dxa"/>
            <w:vMerge w:val="continue"/>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商业企业</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科研机构</w:t>
            </w:r>
          </w:p>
        </w:tc>
        <w:tc>
          <w:tcPr>
            <w:tcW w:w="822"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社会公益组织</w:t>
            </w:r>
          </w:p>
        </w:tc>
        <w:tc>
          <w:tcPr>
            <w:tcW w:w="986"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法律服务机构</w:t>
            </w:r>
          </w:p>
        </w:tc>
        <w:tc>
          <w:tcPr>
            <w:tcW w:w="718"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其他</w:t>
            </w:r>
          </w:p>
        </w:tc>
        <w:tc>
          <w:tcPr>
            <w:tcW w:w="606" w:type="dxa"/>
            <w:vMerge w:val="continue"/>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3591" w:type="dxa"/>
            <w:gridSpan w:val="3"/>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一、本年新收政府信息公开申请数量</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eastAsia" w:ascii="Calibri" w:hAnsi="Calibri" w:cs="Calibri"/>
                <w:color w:val="000000"/>
                <w:kern w:val="0"/>
                <w:sz w:val="20"/>
                <w:szCs w:val="20"/>
                <w:lang w:val="en-US" w:eastAsia="zh-CN" w:bidi="ar"/>
              </w:rPr>
              <w:t>0</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p>
        </w:tc>
        <w:tc>
          <w:tcPr>
            <w:tcW w:w="9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p>
        </w:tc>
        <w:tc>
          <w:tcPr>
            <w:tcW w:w="71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p>
        </w:tc>
        <w:tc>
          <w:tcPr>
            <w:tcW w:w="60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color w:val="000000"/>
                <w:lang w:val="en-US" w:eastAsia="zh-CN"/>
              </w:rPr>
            </w:pPr>
            <w:r>
              <w:rPr>
                <w:rFonts w:hint="eastAsia"/>
                <w:color w:val="00000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3591" w:type="dxa"/>
            <w:gridSpan w:val="3"/>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二、上年结转政府信息公开申请数量</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9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71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60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616" w:type="dxa"/>
            <w:vMerge w:val="restart"/>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三、本年度办理结果</w:t>
            </w:r>
          </w:p>
        </w:tc>
        <w:tc>
          <w:tcPr>
            <w:tcW w:w="2975" w:type="dxa"/>
            <w:gridSpan w:val="2"/>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楷体" w:hAnsi="楷体" w:eastAsia="楷体" w:cs="楷体"/>
                <w:color w:val="000000"/>
                <w:kern w:val="0"/>
                <w:sz w:val="20"/>
                <w:szCs w:val="20"/>
                <w:lang w:val="en-US" w:eastAsia="zh-CN" w:bidi="ar"/>
              </w:rPr>
              <w:t>（一）予以公开</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9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71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p>
        </w:tc>
        <w:tc>
          <w:tcPr>
            <w:tcW w:w="606"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2975" w:type="dxa"/>
            <w:gridSpan w:val="2"/>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楷体" w:hAnsi="楷体" w:eastAsia="楷体" w:cs="楷体"/>
                <w:color w:val="000000"/>
                <w:kern w:val="0"/>
                <w:sz w:val="20"/>
                <w:szCs w:val="20"/>
                <w:lang w:val="en-US" w:eastAsia="zh-CN" w:bidi="ar"/>
              </w:rPr>
              <w:t>（二）部分公开（区分处理的，只计这一情形，不计其他情形）</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9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71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60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855" w:type="dxa"/>
            <w:vMerge w:val="restart"/>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楷体" w:hAnsi="楷体" w:eastAsia="楷体" w:cs="楷体"/>
                <w:color w:val="000000"/>
                <w:kern w:val="0"/>
                <w:sz w:val="20"/>
                <w:szCs w:val="20"/>
                <w:lang w:val="en-US" w:eastAsia="zh-CN" w:bidi="ar"/>
              </w:rPr>
              <w:t>（三）不予公开</w:t>
            </w:r>
          </w:p>
        </w:tc>
        <w:tc>
          <w:tcPr>
            <w:tcW w:w="212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楷体" w:hAnsi="楷体" w:eastAsia="楷体" w:cs="楷体"/>
                <w:color w:val="000000"/>
                <w:kern w:val="0"/>
                <w:sz w:val="20"/>
                <w:szCs w:val="20"/>
                <w:lang w:val="en-US" w:eastAsia="zh-CN" w:bidi="ar"/>
              </w:rPr>
              <w:t>1.属于国家秘密</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9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71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606"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855" w:type="dxa"/>
            <w:vMerge w:val="continue"/>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212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楷体" w:hAnsi="楷体" w:eastAsia="楷体" w:cs="楷体"/>
                <w:color w:val="000000"/>
                <w:kern w:val="0"/>
                <w:sz w:val="20"/>
                <w:szCs w:val="20"/>
                <w:lang w:val="en-US" w:eastAsia="zh-CN" w:bidi="ar"/>
              </w:rPr>
              <w:t>2.其他法律行政法规禁止公开</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9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71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60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855" w:type="dxa"/>
            <w:vMerge w:val="continue"/>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212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楷体" w:hAnsi="楷体" w:eastAsia="楷体" w:cs="楷体"/>
                <w:color w:val="000000"/>
                <w:kern w:val="0"/>
                <w:sz w:val="20"/>
                <w:szCs w:val="20"/>
                <w:lang w:val="en-US" w:eastAsia="zh-CN" w:bidi="ar"/>
              </w:rPr>
              <w:t>3.危及“三安全一稳定”</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9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71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60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855" w:type="dxa"/>
            <w:vMerge w:val="continue"/>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212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楷体" w:hAnsi="楷体" w:eastAsia="楷体" w:cs="楷体"/>
                <w:color w:val="000000"/>
                <w:kern w:val="0"/>
                <w:sz w:val="20"/>
                <w:szCs w:val="20"/>
                <w:lang w:val="en-US" w:eastAsia="zh-CN" w:bidi="ar"/>
              </w:rPr>
              <w:t>4.保护第三方合法权益</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9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71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60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855" w:type="dxa"/>
            <w:vMerge w:val="continue"/>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212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楷体" w:hAnsi="楷体" w:eastAsia="楷体" w:cs="楷体"/>
                <w:color w:val="000000"/>
                <w:kern w:val="0"/>
                <w:sz w:val="20"/>
                <w:szCs w:val="20"/>
                <w:lang w:val="en-US" w:eastAsia="zh-CN" w:bidi="ar"/>
              </w:rPr>
              <w:t>5.属于三类内部事务信息</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9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71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60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855" w:type="dxa"/>
            <w:vMerge w:val="continue"/>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212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楷体" w:hAnsi="楷体" w:eastAsia="楷体" w:cs="楷体"/>
                <w:color w:val="000000"/>
                <w:kern w:val="0"/>
                <w:sz w:val="20"/>
                <w:szCs w:val="20"/>
                <w:lang w:val="en-US" w:eastAsia="zh-CN" w:bidi="ar"/>
              </w:rPr>
              <w:t>6.属于四类过程性信息</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9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71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60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855" w:type="dxa"/>
            <w:vMerge w:val="continue"/>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212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楷体" w:hAnsi="楷体" w:eastAsia="楷体" w:cs="楷体"/>
                <w:color w:val="000000"/>
                <w:kern w:val="0"/>
                <w:sz w:val="20"/>
                <w:szCs w:val="20"/>
                <w:lang w:val="en-US" w:eastAsia="zh-CN" w:bidi="ar"/>
              </w:rPr>
              <w:t>7.属于行政执法案卷</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9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71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60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855" w:type="dxa"/>
            <w:vMerge w:val="continue"/>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212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楷体" w:hAnsi="楷体" w:eastAsia="楷体" w:cs="楷体"/>
                <w:color w:val="000000"/>
                <w:kern w:val="0"/>
                <w:sz w:val="20"/>
                <w:szCs w:val="20"/>
                <w:lang w:val="en-US" w:eastAsia="zh-CN" w:bidi="ar"/>
              </w:rPr>
              <w:t>8.属于行政查询事项</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9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71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p>
        </w:tc>
        <w:tc>
          <w:tcPr>
            <w:tcW w:w="60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855" w:type="dxa"/>
            <w:vMerge w:val="restart"/>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楷体" w:hAnsi="楷体" w:eastAsia="楷体" w:cs="楷体"/>
                <w:color w:val="000000"/>
                <w:kern w:val="0"/>
                <w:sz w:val="20"/>
                <w:szCs w:val="20"/>
                <w:lang w:val="en-US" w:eastAsia="zh-CN" w:bidi="ar"/>
              </w:rPr>
              <w:t>（四）无法提供</w:t>
            </w:r>
          </w:p>
        </w:tc>
        <w:tc>
          <w:tcPr>
            <w:tcW w:w="212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楷体" w:hAnsi="楷体" w:eastAsia="楷体" w:cs="楷体"/>
                <w:color w:val="000000"/>
                <w:kern w:val="0"/>
                <w:sz w:val="20"/>
                <w:szCs w:val="20"/>
                <w:lang w:val="en-US" w:eastAsia="zh-CN" w:bidi="ar"/>
              </w:rPr>
              <w:t>1.本机关不掌握相关政府信息</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9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71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60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855" w:type="dxa"/>
            <w:vMerge w:val="continue"/>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212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楷体" w:hAnsi="楷体" w:eastAsia="楷体" w:cs="楷体"/>
                <w:color w:val="000000"/>
                <w:kern w:val="0"/>
                <w:sz w:val="20"/>
                <w:szCs w:val="20"/>
                <w:lang w:val="en-US" w:eastAsia="zh-CN" w:bidi="ar"/>
              </w:rPr>
              <w:t>2.没有现成信息需要另行制作</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9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71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60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855" w:type="dxa"/>
            <w:vMerge w:val="continue"/>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212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楷体" w:hAnsi="楷体" w:eastAsia="楷体" w:cs="楷体"/>
                <w:color w:val="000000"/>
                <w:kern w:val="0"/>
                <w:sz w:val="20"/>
                <w:szCs w:val="20"/>
                <w:lang w:val="en-US" w:eastAsia="zh-CN" w:bidi="ar"/>
              </w:rPr>
              <w:t>3.补正后申请内容仍不明确</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9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71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60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855" w:type="dxa"/>
            <w:vMerge w:val="restart"/>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楷体" w:hAnsi="楷体" w:eastAsia="楷体" w:cs="楷体"/>
                <w:color w:val="000000"/>
                <w:kern w:val="0"/>
                <w:sz w:val="20"/>
                <w:szCs w:val="20"/>
                <w:lang w:val="en-US" w:eastAsia="zh-CN" w:bidi="ar"/>
              </w:rPr>
              <w:t>（五）不予处理</w:t>
            </w:r>
          </w:p>
        </w:tc>
        <w:tc>
          <w:tcPr>
            <w:tcW w:w="212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楷体" w:hAnsi="楷体" w:eastAsia="楷体" w:cs="楷体"/>
                <w:color w:val="000000"/>
                <w:kern w:val="0"/>
                <w:sz w:val="20"/>
                <w:szCs w:val="20"/>
                <w:lang w:val="en-US" w:eastAsia="zh-CN" w:bidi="ar"/>
              </w:rPr>
              <w:t>1.信访举报投诉类申请</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9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71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60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855" w:type="dxa"/>
            <w:vMerge w:val="continue"/>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212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楷体" w:hAnsi="楷体" w:eastAsia="楷体" w:cs="楷体"/>
                <w:color w:val="000000"/>
                <w:kern w:val="0"/>
                <w:sz w:val="20"/>
                <w:szCs w:val="20"/>
                <w:lang w:val="en-US" w:eastAsia="zh-CN" w:bidi="ar"/>
              </w:rPr>
              <w:t>2.重复申请</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9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71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60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855" w:type="dxa"/>
            <w:vMerge w:val="continue"/>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212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楷体" w:hAnsi="楷体" w:eastAsia="楷体" w:cs="楷体"/>
                <w:color w:val="000000"/>
                <w:kern w:val="0"/>
                <w:sz w:val="20"/>
                <w:szCs w:val="20"/>
                <w:lang w:val="en-US" w:eastAsia="zh-CN" w:bidi="ar"/>
              </w:rPr>
              <w:t>3.要求提供公开出版物</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9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71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60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855" w:type="dxa"/>
            <w:vMerge w:val="continue"/>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212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楷体" w:hAnsi="楷体" w:eastAsia="楷体" w:cs="楷体"/>
                <w:color w:val="000000"/>
                <w:kern w:val="0"/>
                <w:sz w:val="20"/>
                <w:szCs w:val="20"/>
                <w:lang w:val="en-US" w:eastAsia="zh-CN" w:bidi="ar"/>
              </w:rPr>
              <w:t>4.无正当理由大量反复申请</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9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71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60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855" w:type="dxa"/>
            <w:vMerge w:val="continue"/>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212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楷体" w:hAnsi="楷体" w:eastAsia="楷体" w:cs="楷体"/>
                <w:color w:val="000000"/>
                <w:kern w:val="0"/>
                <w:sz w:val="20"/>
                <w:szCs w:val="20"/>
                <w:lang w:val="en-US" w:eastAsia="zh-CN" w:bidi="ar"/>
              </w:rPr>
              <w:t>5.要求行政机关确认或重新出具已获取信息</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9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71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60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2975" w:type="dxa"/>
            <w:gridSpan w:val="2"/>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楷体" w:hAnsi="楷体" w:eastAsia="楷体" w:cs="楷体"/>
                <w:color w:val="000000"/>
                <w:kern w:val="0"/>
                <w:sz w:val="20"/>
                <w:szCs w:val="20"/>
                <w:lang w:val="en-US" w:eastAsia="zh-CN" w:bidi="ar"/>
              </w:rPr>
              <w:t>（六）其他处理</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9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71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60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2975" w:type="dxa"/>
            <w:gridSpan w:val="2"/>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楷体" w:hAnsi="楷体" w:eastAsia="楷体" w:cs="楷体"/>
                <w:color w:val="000000"/>
                <w:kern w:val="0"/>
                <w:sz w:val="20"/>
                <w:szCs w:val="20"/>
                <w:lang w:val="en-US" w:eastAsia="zh-CN" w:bidi="ar"/>
              </w:rPr>
              <w:t>（七）总计</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9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71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60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591" w:type="dxa"/>
            <w:gridSpan w:val="3"/>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四、结转下年度继续办理</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9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p>
        </w:tc>
        <w:tc>
          <w:tcPr>
            <w:tcW w:w="71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60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eastAsiaTheme="minorEastAsia"/>
                <w:color w:val="000000"/>
                <w:sz w:val="24"/>
                <w:szCs w:val="24"/>
                <w:lang w:val="en-US" w:eastAsia="zh-CN"/>
              </w:rPr>
            </w:pPr>
            <w:r>
              <w:rPr>
                <w:rFonts w:hint="eastAsia" w:ascii="宋体"/>
                <w:color w:val="000000"/>
                <w:sz w:val="24"/>
                <w:szCs w:val="24"/>
                <w:lang w:val="en-US" w:eastAsia="zh-CN"/>
              </w:rPr>
              <w:t>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宋体" w:hAnsi="宋体" w:eastAsia="宋体" w:cs="宋体"/>
          <w:b w:val="0"/>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rPr>
          <w:rFonts w:hint="eastAsia" w:ascii="宋体" w:hAnsi="宋体" w:eastAsia="宋体" w:cs="宋体"/>
          <w:b/>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宋体" w:hAnsi="宋体" w:eastAsia="宋体" w:cs="宋体"/>
          <w:b w:val="0"/>
          <w:i w:val="0"/>
          <w:caps w:val="0"/>
          <w:color w:val="000000"/>
          <w:spacing w:val="0"/>
          <w:sz w:val="32"/>
          <w:szCs w:val="32"/>
        </w:rPr>
      </w:pPr>
      <w:r>
        <w:rPr>
          <w:rFonts w:hint="eastAsia" w:ascii="宋体" w:hAnsi="宋体" w:eastAsia="宋体" w:cs="宋体"/>
          <w:b/>
          <w:i w:val="0"/>
          <w:caps w:val="0"/>
          <w:color w:val="000000"/>
          <w:spacing w:val="0"/>
          <w:sz w:val="32"/>
          <w:szCs w:val="32"/>
        </w:rPr>
        <w:t>四、政府信息公开行政复议、行政诉讼情况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宋体" w:hAnsi="宋体" w:eastAsia="宋体" w:cs="宋体"/>
          <w:b w:val="0"/>
          <w:i w:val="0"/>
          <w:caps w:val="0"/>
          <w:color w:val="000000"/>
          <w:spacing w:val="0"/>
          <w:sz w:val="24"/>
          <w:szCs w:val="24"/>
        </w:rPr>
      </w:pPr>
    </w:p>
    <w:tbl>
      <w:tblPr>
        <w:tblStyle w:val="3"/>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行政复议</w:t>
            </w:r>
          </w:p>
        </w:tc>
        <w:tc>
          <w:tcPr>
            <w:tcW w:w="5997" w:type="dxa"/>
            <w:gridSpan w:val="10"/>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04" w:type="dxa"/>
            <w:vMerge w:val="restart"/>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结果维持</w:t>
            </w:r>
          </w:p>
        </w:tc>
        <w:tc>
          <w:tcPr>
            <w:tcW w:w="604" w:type="dxa"/>
            <w:vMerge w:val="restart"/>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结果纠正</w:t>
            </w:r>
          </w:p>
        </w:tc>
        <w:tc>
          <w:tcPr>
            <w:tcW w:w="604" w:type="dxa"/>
            <w:vMerge w:val="restart"/>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其他结果</w:t>
            </w:r>
          </w:p>
        </w:tc>
        <w:tc>
          <w:tcPr>
            <w:tcW w:w="604" w:type="dxa"/>
            <w:vMerge w:val="restart"/>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尚未审结</w:t>
            </w:r>
          </w:p>
        </w:tc>
        <w:tc>
          <w:tcPr>
            <w:tcW w:w="658" w:type="dxa"/>
            <w:vMerge w:val="restart"/>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总计</w:t>
            </w:r>
          </w:p>
        </w:tc>
        <w:tc>
          <w:tcPr>
            <w:tcW w:w="2970" w:type="dxa"/>
            <w:gridSpan w:val="5"/>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04"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604" w:type="dxa"/>
            <w:vMerge w:val="continue"/>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604" w:type="dxa"/>
            <w:vMerge w:val="continue"/>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604" w:type="dxa"/>
            <w:vMerge w:val="continue"/>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658" w:type="dxa"/>
            <w:vMerge w:val="continue"/>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55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结果维持</w:t>
            </w:r>
          </w:p>
        </w:tc>
        <w:tc>
          <w:tcPr>
            <w:tcW w:w="60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结果纠正</w:t>
            </w:r>
          </w:p>
        </w:tc>
        <w:tc>
          <w:tcPr>
            <w:tcW w:w="605"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其他结果</w:t>
            </w:r>
          </w:p>
        </w:tc>
        <w:tc>
          <w:tcPr>
            <w:tcW w:w="605"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尚未审结</w:t>
            </w:r>
          </w:p>
        </w:tc>
        <w:tc>
          <w:tcPr>
            <w:tcW w:w="605"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总计</w:t>
            </w:r>
          </w:p>
        </w:tc>
        <w:tc>
          <w:tcPr>
            <w:tcW w:w="605"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结果维持</w:t>
            </w:r>
          </w:p>
        </w:tc>
        <w:tc>
          <w:tcPr>
            <w:tcW w:w="605"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结果纠正</w:t>
            </w:r>
          </w:p>
        </w:tc>
        <w:tc>
          <w:tcPr>
            <w:tcW w:w="605"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其他结果</w:t>
            </w:r>
          </w:p>
        </w:tc>
        <w:tc>
          <w:tcPr>
            <w:tcW w:w="606"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尚未审结</w:t>
            </w:r>
          </w:p>
        </w:tc>
        <w:tc>
          <w:tcPr>
            <w:tcW w:w="606"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604"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604"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604"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65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55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0</w:t>
            </w:r>
          </w:p>
        </w:tc>
        <w:tc>
          <w:tcPr>
            <w:tcW w:w="60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eastAsia" w:ascii="宋体" w:hAnsi="宋体" w:eastAsia="宋体" w:cs="宋体"/>
                <w:color w:val="000000"/>
                <w:kern w:val="0"/>
                <w:sz w:val="20"/>
                <w:szCs w:val="20"/>
                <w:lang w:val="en-US" w:eastAsia="zh-CN" w:bidi="ar"/>
              </w:rPr>
              <w:t>0</w:t>
            </w:r>
          </w:p>
        </w:tc>
        <w:tc>
          <w:tcPr>
            <w:tcW w:w="60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0</w:t>
            </w:r>
          </w:p>
        </w:tc>
        <w:tc>
          <w:tcPr>
            <w:tcW w:w="60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0</w:t>
            </w:r>
          </w:p>
        </w:tc>
        <w:tc>
          <w:tcPr>
            <w:tcW w:w="60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0</w:t>
            </w:r>
          </w:p>
        </w:tc>
        <w:tc>
          <w:tcPr>
            <w:tcW w:w="60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0</w:t>
            </w:r>
          </w:p>
        </w:tc>
        <w:tc>
          <w:tcPr>
            <w:tcW w:w="60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0</w:t>
            </w:r>
          </w:p>
        </w:tc>
        <w:tc>
          <w:tcPr>
            <w:tcW w:w="60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0</w:t>
            </w:r>
          </w:p>
        </w:tc>
        <w:tc>
          <w:tcPr>
            <w:tcW w:w="60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0</w:t>
            </w:r>
          </w:p>
        </w:tc>
        <w:tc>
          <w:tcPr>
            <w:tcW w:w="60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eastAsiaTheme="minorEastAsia"/>
                <w:color w:val="000000"/>
                <w:sz w:val="24"/>
                <w:szCs w:val="24"/>
                <w:lang w:val="en-US" w:eastAsia="zh-CN"/>
              </w:rPr>
            </w:pPr>
            <w:r>
              <w:rPr>
                <w:rFonts w:hint="eastAsia" w:ascii="宋体"/>
                <w:color w:val="000000"/>
                <w:sz w:val="24"/>
                <w:szCs w:val="24"/>
                <w:lang w:val="en-US" w:eastAsia="zh-CN"/>
              </w:rPr>
              <w:t>0</w:t>
            </w:r>
          </w:p>
        </w:tc>
      </w:tr>
    </w:tbl>
    <w:p>
      <w:pPr>
        <w:keepNext w:val="0"/>
        <w:keepLines w:val="0"/>
        <w:widowControl/>
        <w:suppressLineNumbers w:val="0"/>
        <w:spacing w:before="0" w:beforeAutospacing="0" w:after="150" w:afterAutospacing="0"/>
        <w:ind w:left="0" w:right="0" w:firstLine="0"/>
        <w:jc w:val="center"/>
        <w:rPr>
          <w:rFonts w:hint="default" w:ascii="Segoe UI" w:hAnsi="Segoe UI" w:eastAsia="Segoe UI" w:cs="Segoe UI"/>
          <w:b w:val="0"/>
          <w:i w:val="0"/>
          <w:caps w:val="0"/>
          <w:color w:val="000000"/>
          <w:spacing w:val="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宋体" w:hAnsi="宋体" w:eastAsia="宋体" w:cs="宋体"/>
          <w:b w:val="0"/>
          <w:i w:val="0"/>
          <w:caps w:val="0"/>
          <w:color w:val="000000"/>
          <w:spacing w:val="0"/>
          <w:sz w:val="32"/>
          <w:szCs w:val="32"/>
        </w:rPr>
      </w:pPr>
      <w:r>
        <w:rPr>
          <w:rFonts w:hint="eastAsia" w:ascii="宋体" w:hAnsi="宋体" w:eastAsia="宋体" w:cs="宋体"/>
          <w:b/>
          <w:i w:val="0"/>
          <w:caps w:val="0"/>
          <w:color w:val="000000"/>
          <w:spacing w:val="0"/>
          <w:sz w:val="32"/>
          <w:szCs w:val="32"/>
        </w:rPr>
        <w:t>五、存在的主要问题及改进情况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kern w:val="0"/>
          <w:sz w:val="32"/>
          <w:szCs w:val="32"/>
          <w:lang w:val="en-US" w:eastAsia="zh-CN" w:bidi="ar"/>
        </w:rPr>
        <w:t>我局201</w:t>
      </w:r>
      <w:r>
        <w:rPr>
          <w:rFonts w:hint="eastAsia" w:ascii="仿宋_GB2312" w:hAnsi="微软雅黑" w:eastAsia="仿宋_GB2312" w:cs="仿宋_GB2312"/>
          <w:i w:val="0"/>
          <w:caps w:val="0"/>
          <w:color w:val="000000"/>
          <w:spacing w:val="0"/>
          <w:kern w:val="0"/>
          <w:sz w:val="32"/>
          <w:szCs w:val="32"/>
          <w:lang w:val="en-US" w:eastAsia="zh-CN" w:bidi="ar"/>
        </w:rPr>
        <w:t>9</w:t>
      </w:r>
      <w:r>
        <w:rPr>
          <w:rFonts w:hint="default" w:ascii="仿宋_GB2312" w:hAnsi="微软雅黑" w:eastAsia="仿宋_GB2312" w:cs="仿宋_GB2312"/>
          <w:i w:val="0"/>
          <w:caps w:val="0"/>
          <w:color w:val="000000"/>
          <w:spacing w:val="0"/>
          <w:kern w:val="0"/>
          <w:sz w:val="32"/>
          <w:szCs w:val="32"/>
          <w:lang w:val="en-US" w:eastAsia="zh-CN" w:bidi="ar"/>
        </w:rPr>
        <w:t>年度政府信息公开存在的主要问题是信息公开的内容在广度</w:t>
      </w:r>
      <w:r>
        <w:rPr>
          <w:rFonts w:hint="eastAsia" w:ascii="仿宋_GB2312" w:hAnsi="微软雅黑" w:eastAsia="仿宋_GB2312" w:cs="仿宋_GB2312"/>
          <w:i w:val="0"/>
          <w:caps w:val="0"/>
          <w:color w:val="000000"/>
          <w:spacing w:val="0"/>
          <w:kern w:val="0"/>
          <w:sz w:val="32"/>
          <w:szCs w:val="32"/>
          <w:lang w:val="en-US" w:eastAsia="zh-CN" w:bidi="ar"/>
        </w:rPr>
        <w:t>、</w:t>
      </w:r>
      <w:r>
        <w:rPr>
          <w:rFonts w:hint="default" w:ascii="仿宋_GB2312" w:hAnsi="微软雅黑" w:eastAsia="仿宋_GB2312" w:cs="仿宋_GB2312"/>
          <w:i w:val="0"/>
          <w:caps w:val="0"/>
          <w:color w:val="000000"/>
          <w:spacing w:val="0"/>
          <w:kern w:val="0"/>
          <w:sz w:val="32"/>
          <w:szCs w:val="32"/>
          <w:lang w:val="en-US" w:eastAsia="zh-CN" w:bidi="ar"/>
        </w:rPr>
        <w:t>深度</w:t>
      </w:r>
      <w:r>
        <w:rPr>
          <w:rFonts w:hint="eastAsia" w:ascii="仿宋_GB2312" w:hAnsi="微软雅黑" w:eastAsia="仿宋_GB2312" w:cs="仿宋_GB2312"/>
          <w:i w:val="0"/>
          <w:caps w:val="0"/>
          <w:color w:val="000000"/>
          <w:spacing w:val="0"/>
          <w:kern w:val="0"/>
          <w:sz w:val="32"/>
          <w:szCs w:val="32"/>
          <w:lang w:val="en-US" w:eastAsia="zh-CN" w:bidi="ar"/>
        </w:rPr>
        <w:t>和及时性</w:t>
      </w:r>
      <w:r>
        <w:rPr>
          <w:rFonts w:hint="default" w:ascii="仿宋_GB2312" w:hAnsi="微软雅黑" w:eastAsia="仿宋_GB2312" w:cs="仿宋_GB2312"/>
          <w:i w:val="0"/>
          <w:caps w:val="0"/>
          <w:color w:val="000000"/>
          <w:spacing w:val="0"/>
          <w:kern w:val="0"/>
          <w:sz w:val="32"/>
          <w:szCs w:val="32"/>
          <w:lang w:val="en-US" w:eastAsia="zh-CN" w:bidi="ar"/>
        </w:rPr>
        <w:t>上有待进一步加强。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default" w:ascii="仿宋_GB2312" w:hAnsi="微软雅黑" w:eastAsia="仿宋_GB2312" w:cs="仿宋_GB2312"/>
          <w:i w:val="0"/>
          <w:caps w:val="0"/>
          <w:color w:val="000000"/>
          <w:spacing w:val="0"/>
          <w:kern w:val="0"/>
          <w:sz w:val="32"/>
          <w:szCs w:val="32"/>
          <w:lang w:val="en-US" w:eastAsia="zh-CN" w:bidi="ar"/>
        </w:rPr>
      </w:pPr>
      <w:r>
        <w:rPr>
          <w:rFonts w:hint="default" w:ascii="仿宋_GB2312" w:hAnsi="微软雅黑" w:eastAsia="仿宋_GB2312" w:cs="仿宋_GB2312"/>
          <w:i w:val="0"/>
          <w:caps w:val="0"/>
          <w:color w:val="000000"/>
          <w:spacing w:val="0"/>
          <w:kern w:val="0"/>
          <w:sz w:val="32"/>
          <w:szCs w:val="32"/>
          <w:lang w:val="en-US" w:eastAsia="zh-CN" w:bidi="ar"/>
        </w:rPr>
        <w:t>改进措施： 1、规范工作流程。进一步梳理局属各股室所掌握的政府信息，及时提供，定期维护，确保政府信息公开工作能按照既定的工作流程有效运作，公众能够方便查询。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eastAsia" w:ascii="仿宋_GB2312" w:hAnsi="微软雅黑" w:eastAsia="仿宋_GB2312" w:cs="仿宋_GB2312"/>
          <w:i w:val="0"/>
          <w:caps w:val="0"/>
          <w:color w:val="000000"/>
          <w:spacing w:val="0"/>
          <w:kern w:val="0"/>
          <w:sz w:val="32"/>
          <w:szCs w:val="32"/>
          <w:lang w:val="en-US" w:eastAsia="zh-CN" w:bidi="ar"/>
        </w:rPr>
      </w:pPr>
      <w:r>
        <w:rPr>
          <w:rStyle w:val="5"/>
          <w:rFonts w:ascii="仿宋" w:hAnsi="仿宋" w:eastAsia="仿宋" w:cs="仿宋"/>
          <w:i w:val="0"/>
          <w:caps w:val="0"/>
          <w:color w:val="000000"/>
          <w:spacing w:val="0"/>
          <w:kern w:val="0"/>
          <w:sz w:val="32"/>
          <w:szCs w:val="32"/>
          <w:lang w:val="en-US" w:eastAsia="zh-CN" w:bidi="ar"/>
        </w:rPr>
        <w:t>2</w:t>
      </w:r>
      <w:r>
        <w:rPr>
          <w:rFonts w:hint="default" w:ascii="仿宋_GB2312" w:hAnsi="微软雅黑" w:eastAsia="仿宋_GB2312" w:cs="仿宋_GB2312"/>
          <w:i w:val="0"/>
          <w:caps w:val="0"/>
          <w:color w:val="000000"/>
          <w:spacing w:val="0"/>
          <w:kern w:val="0"/>
          <w:sz w:val="32"/>
          <w:szCs w:val="32"/>
          <w:lang w:val="en-US" w:eastAsia="zh-CN" w:bidi="ar"/>
        </w:rPr>
        <w:t>、今后将继续深入贯彻落实《条例》及有关规定要求，进一步充实政府信息公开的内容，不断健全政府信息公开机制，确保信息公开及时准确，继续推进全局政府信息公开工作有序、高效开展。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宋体" w:hAnsi="宋体" w:eastAsia="宋体" w:cs="宋体"/>
          <w:b/>
          <w:i w:val="0"/>
          <w:caps w:val="0"/>
          <w:color w:val="000000"/>
          <w:spacing w:val="0"/>
          <w:sz w:val="32"/>
          <w:szCs w:val="32"/>
        </w:rPr>
      </w:pPr>
      <w:r>
        <w:rPr>
          <w:rFonts w:hint="eastAsia" w:ascii="宋体" w:hAnsi="宋体" w:eastAsia="宋体" w:cs="宋体"/>
          <w:b/>
          <w:i w:val="0"/>
          <w:caps w:val="0"/>
          <w:color w:val="000000"/>
          <w:spacing w:val="0"/>
          <w:sz w:val="32"/>
          <w:szCs w:val="32"/>
        </w:rPr>
        <w:t>六、其他需要报告的事项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eastAsia" w:ascii="仿宋_GB2312" w:hAnsi="微软雅黑" w:eastAsia="仿宋_GB2312" w:cs="仿宋_GB2312"/>
          <w:i w:val="0"/>
          <w:caps w:val="0"/>
          <w:color w:val="000000"/>
          <w:spacing w:val="0"/>
          <w:kern w:val="0"/>
          <w:sz w:val="32"/>
          <w:szCs w:val="32"/>
          <w:lang w:val="en-US" w:eastAsia="zh-CN" w:bidi="ar"/>
        </w:rPr>
      </w:pPr>
      <w:r>
        <w:rPr>
          <w:rFonts w:hint="eastAsia" w:ascii="仿宋_GB2312" w:hAnsi="微软雅黑" w:eastAsia="仿宋_GB2312" w:cs="仿宋_GB2312"/>
          <w:i w:val="0"/>
          <w:caps w:val="0"/>
          <w:color w:val="000000"/>
          <w:spacing w:val="0"/>
          <w:kern w:val="0"/>
          <w:sz w:val="32"/>
          <w:szCs w:val="32"/>
          <w:lang w:val="en-US" w:eastAsia="zh-CN" w:bidi="ar"/>
        </w:rPr>
        <w:t>无</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10022FF" w:usb1="C000E47F" w:usb2="00000029" w:usb3="00000000" w:csb0="200001DF" w:csb1="2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2MTE4OTRlOTBhZGUzY2VkZDkwOTJkYTgwMDRiNWQifQ=="/>
  </w:docVars>
  <w:rsids>
    <w:rsidRoot w:val="434E6A33"/>
    <w:rsid w:val="00F67656"/>
    <w:rsid w:val="111E1B92"/>
    <w:rsid w:val="15123CE5"/>
    <w:rsid w:val="25B86A88"/>
    <w:rsid w:val="40F46D88"/>
    <w:rsid w:val="42034667"/>
    <w:rsid w:val="434E6A33"/>
    <w:rsid w:val="594C6125"/>
    <w:rsid w:val="59CC4F71"/>
    <w:rsid w:val="5CAC45B1"/>
    <w:rsid w:val="5D3178F9"/>
    <w:rsid w:val="60110F50"/>
    <w:rsid w:val="6C3348FF"/>
    <w:rsid w:val="6F971F0C"/>
    <w:rsid w:val="74FC4A78"/>
    <w:rsid w:val="77F65D65"/>
    <w:rsid w:val="7F9942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2619</Words>
  <Characters>2645</Characters>
  <Lines>0</Lines>
  <Paragraphs>0</Paragraphs>
  <TotalTime>132</TotalTime>
  <ScaleCrop>false</ScaleCrop>
  <LinksUpToDate>false</LinksUpToDate>
  <CharactersWithSpaces>2809</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2020-01-07T14:02:00Z</dcterms:created>
  <dc:creator>沁玉</dc:creator>
  <cp:lastModifiedBy>Administrator</cp:lastModifiedBy>
  <dcterms:modified xsi:type="dcterms:W3CDTF">2022-04-26T08:42:34Z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638B78870517455DBCAB93BA3D1DC449</vt:lpwstr>
  </property>
</Properties>
</file>