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ind w:firstLine="3092" w:firstLineChars="700"/>
        <w:rPr>
          <w:rFonts w:hint="eastAsia" w:asciiTheme="minorEastAsia" w:hAnsiTheme="minorEastAsia" w:eastAsiaTheme="minorEastAsia"/>
          <w:b/>
          <w:color w:val="333333"/>
          <w:sz w:val="44"/>
          <w:szCs w:val="44"/>
          <w:lang w:val="en-US" w:eastAsia="zh-CN"/>
        </w:rPr>
      </w:pPr>
      <w:r>
        <w:rPr>
          <w:rFonts w:hint="eastAsia" w:asciiTheme="minorEastAsia" w:hAnsiTheme="minorEastAsia" w:eastAsiaTheme="minorEastAsia"/>
          <w:b/>
          <w:color w:val="333333"/>
          <w:sz w:val="44"/>
          <w:szCs w:val="44"/>
          <w:lang w:val="en-US" w:eastAsia="zh-CN"/>
        </w:rPr>
        <w:t>目  录</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第一部分</w:t>
      </w:r>
      <w:r>
        <w:rPr>
          <w:rFonts w:hint="eastAsia" w:asciiTheme="minorEastAsia" w:hAnsiTheme="minorEastAsia" w:eastAsiaTheme="minorEastAsia"/>
          <w:color w:val="333333"/>
          <w:sz w:val="32"/>
          <w:szCs w:val="32"/>
          <w:lang w:val="en-US" w:eastAsia="zh-CN"/>
        </w:rPr>
        <w:t>浮梁县应急管理局单位</w:t>
      </w:r>
      <w:r>
        <w:rPr>
          <w:rFonts w:asciiTheme="minorEastAsia" w:hAnsiTheme="minorEastAsia" w:eastAsiaTheme="minorEastAsia"/>
          <w:color w:val="333333"/>
          <w:sz w:val="32"/>
          <w:szCs w:val="32"/>
        </w:rPr>
        <w:t>概况</w:t>
      </w:r>
    </w:p>
    <w:p>
      <w:pPr>
        <w:pStyle w:val="4"/>
        <w:widowControl/>
        <w:numPr>
          <w:ilvl w:val="0"/>
          <w:numId w:val="0"/>
        </w:numPr>
        <w:spacing w:line="600" w:lineRule="exact"/>
        <w:contextualSpacing/>
        <w:jc w:val="left"/>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val="en-US" w:eastAsia="zh-CN"/>
        </w:rPr>
        <w:t>一、</w:t>
      </w:r>
      <w:r>
        <w:rPr>
          <w:rFonts w:asciiTheme="minorEastAsia" w:hAnsiTheme="minorEastAsia" w:eastAsiaTheme="minorEastAsia"/>
          <w:color w:val="333333"/>
          <w:sz w:val="32"/>
          <w:szCs w:val="32"/>
        </w:rPr>
        <w:t>部门主要职责</w:t>
      </w:r>
    </w:p>
    <w:p>
      <w:pPr>
        <w:numPr>
          <w:ilvl w:val="0"/>
          <w:numId w:val="0"/>
        </w:numPr>
        <w:jc w:val="left"/>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val="en-US" w:eastAsia="zh-CN"/>
        </w:rPr>
        <w:t>二、</w:t>
      </w:r>
      <w:r>
        <w:rPr>
          <w:rFonts w:asciiTheme="minorEastAsia" w:hAnsiTheme="minorEastAsia" w:eastAsiaTheme="minorEastAsia"/>
          <w:color w:val="333333"/>
          <w:sz w:val="32"/>
          <w:szCs w:val="32"/>
        </w:rPr>
        <w:t>部门基本情况</w:t>
      </w:r>
    </w:p>
    <w:p>
      <w:pPr>
        <w:pStyle w:val="4"/>
        <w:spacing w:before="0" w:beforeAutospacing="0" w:after="0" w:afterAutospacing="0" w:line="360" w:lineRule="auto"/>
        <w:ind w:firstLine="640" w:firstLineChars="200"/>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第二部分</w:t>
      </w:r>
      <w:r>
        <w:rPr>
          <w:rFonts w:hint="eastAsia" w:asciiTheme="minorEastAsia" w:hAnsiTheme="minorEastAsia" w:eastAsiaTheme="minorEastAsia"/>
          <w:color w:val="333333"/>
          <w:sz w:val="32"/>
          <w:szCs w:val="32"/>
          <w:lang w:val="en-US" w:eastAsia="zh-CN"/>
        </w:rPr>
        <w:t>浮梁县应急管理局单位2020年</w:t>
      </w:r>
      <w:r>
        <w:rPr>
          <w:rFonts w:asciiTheme="minorEastAsia" w:hAnsiTheme="minorEastAsia" w:eastAsiaTheme="minorEastAsia"/>
          <w:color w:val="333333"/>
          <w:sz w:val="32"/>
          <w:szCs w:val="32"/>
        </w:rPr>
        <w:t>部门预算情况说明</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一、20</w:t>
      </w:r>
      <w:r>
        <w:rPr>
          <w:rFonts w:hint="eastAsia" w:asciiTheme="minorEastAsia" w:hAnsiTheme="minorEastAsia" w:eastAsiaTheme="minorEastAsia"/>
          <w:color w:val="333333"/>
          <w:sz w:val="32"/>
          <w:szCs w:val="32"/>
        </w:rPr>
        <w:t>20</w:t>
      </w:r>
      <w:r>
        <w:rPr>
          <w:rFonts w:asciiTheme="minorEastAsia" w:hAnsiTheme="minorEastAsia" w:eastAsiaTheme="minorEastAsia"/>
          <w:color w:val="333333"/>
          <w:sz w:val="32"/>
          <w:szCs w:val="32"/>
        </w:rPr>
        <w:t>年部门预算收支情况说明</w:t>
      </w:r>
    </w:p>
    <w:p>
      <w:pPr>
        <w:pStyle w:val="4"/>
        <w:spacing w:before="0" w:beforeAutospacing="0" w:after="0" w:afterAutospacing="0" w:line="360" w:lineRule="auto"/>
        <w:ind w:firstLine="640"/>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二、20</w:t>
      </w:r>
      <w:r>
        <w:rPr>
          <w:rFonts w:hint="eastAsia" w:asciiTheme="minorEastAsia" w:hAnsiTheme="minorEastAsia" w:eastAsiaTheme="minorEastAsia"/>
          <w:color w:val="333333"/>
          <w:sz w:val="32"/>
          <w:szCs w:val="32"/>
        </w:rPr>
        <w:t>20</w:t>
      </w:r>
      <w:r>
        <w:rPr>
          <w:rFonts w:asciiTheme="minorEastAsia" w:hAnsiTheme="minorEastAsia" w:eastAsiaTheme="minorEastAsia"/>
          <w:color w:val="333333"/>
          <w:sz w:val="32"/>
          <w:szCs w:val="32"/>
        </w:rPr>
        <w:t>年“三公”经费预算情况说明</w:t>
      </w:r>
    </w:p>
    <w:p>
      <w:pPr>
        <w:widowControl/>
        <w:spacing w:line="600" w:lineRule="exact"/>
        <w:ind w:firstLine="640"/>
        <w:jc w:val="left"/>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三、国有资产占用情况说明</w:t>
      </w:r>
    </w:p>
    <w:p>
      <w:pPr>
        <w:widowControl/>
        <w:spacing w:line="600" w:lineRule="exact"/>
        <w:ind w:firstLine="640"/>
        <w:jc w:val="left"/>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四、预算绩效情况说明</w:t>
      </w:r>
    </w:p>
    <w:p>
      <w:pPr>
        <w:pStyle w:val="4"/>
        <w:spacing w:before="0" w:beforeAutospacing="0" w:after="0" w:afterAutospacing="0" w:line="360" w:lineRule="auto"/>
        <w:ind w:firstLine="640"/>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第三部分</w:t>
      </w:r>
      <w:r>
        <w:rPr>
          <w:rFonts w:hint="eastAsia" w:asciiTheme="minorEastAsia" w:hAnsiTheme="minorEastAsia" w:eastAsiaTheme="minorEastAsia"/>
          <w:color w:val="333333"/>
          <w:sz w:val="32"/>
          <w:szCs w:val="32"/>
          <w:lang w:val="en-US" w:eastAsia="zh-CN"/>
        </w:rPr>
        <w:t>浮梁县应急管理局单位2020年</w:t>
      </w:r>
      <w:r>
        <w:rPr>
          <w:rFonts w:asciiTheme="minorEastAsia" w:hAnsiTheme="minorEastAsia" w:eastAsiaTheme="minorEastAsia"/>
          <w:color w:val="333333"/>
          <w:sz w:val="32"/>
          <w:szCs w:val="32"/>
        </w:rPr>
        <w:t>部门预算表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一、收支预算总表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二、部门收入总表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三、部门支出总表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四、财政拨款收支总表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五、一般公共预算支出表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六、一般公共预算基本支出表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七、一般公共预算“三公”经费支出表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八、政府性基金预算支出表</w:t>
      </w:r>
    </w:p>
    <w:p>
      <w:pPr>
        <w:pStyle w:val="4"/>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第四部分名词解释</w:t>
      </w:r>
    </w:p>
    <w:p>
      <w:pPr>
        <w:pStyle w:val="4"/>
        <w:spacing w:before="0" w:beforeAutospacing="0" w:after="0" w:afterAutospacing="0" w:line="360" w:lineRule="auto"/>
        <w:rPr>
          <w:rFonts w:hint="eastAsia" w:asciiTheme="minorEastAsia" w:hAnsiTheme="minorEastAsia" w:eastAsiaTheme="minorEastAsia"/>
          <w:b/>
          <w:color w:val="333333"/>
          <w:sz w:val="44"/>
          <w:szCs w:val="44"/>
          <w:lang w:val="en-US" w:eastAsia="zh-CN"/>
        </w:rPr>
      </w:pPr>
      <w:r>
        <w:rPr>
          <w:rFonts w:asciiTheme="minorEastAsia" w:hAnsiTheme="minorEastAsia" w:eastAsiaTheme="minorEastAsia"/>
          <w:b/>
          <w:color w:val="333333"/>
          <w:sz w:val="44"/>
          <w:szCs w:val="44"/>
        </w:rPr>
        <w:t>第一部分</w:t>
      </w:r>
      <w:r>
        <w:rPr>
          <w:rFonts w:hint="eastAsia" w:asciiTheme="minorEastAsia" w:hAnsiTheme="minorEastAsia" w:eastAsiaTheme="minorEastAsia"/>
          <w:b/>
          <w:color w:val="333333"/>
          <w:sz w:val="44"/>
          <w:szCs w:val="44"/>
          <w:lang w:val="en-US" w:eastAsia="zh-CN"/>
        </w:rPr>
        <w:t>浮梁县应急管理局单位概况</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一、部门主要职责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（一）负责应急管理工作，指导各乡镇各部门应对安全生产类、自然灾害类等突发事件和综合防灾减灾救灾工作。负责安全生产综合监督管理和工矿商贸行业安全生产监督管理工作。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执行国家、省、市应急管理、安全生产等法律法规、政策规章，拟定全县应急管理、安全生产等政策规定，组织编制县应急体系建设、安全生产和综合防灾减灾规划，组织制定相关规程和标准并监督实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安全生产应急救援预案管理和综合监管安全生产应急救援资源，指导应急预案体系建设，落实、完善事故灾难和自然灾害分级应对制度，组织编制县总体应急预案和安全生产类、自然灾害类专项预案，综合协调应急预案衔接工作，组织开展预案演练，推动应急避难设施建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（四）牵头建立我县统一的应急管理信息系统，负责信息传输渠道的规划和布局，建立监测预警和灾情报告制度，健全自然灾害信息资源获取和共享机制，依法依规统一发布灾情。</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（五）组织指导协调安全生产类、自然灾害类等突发事件应急救援，承担县应对一般灾害指挥部工作，综合研判突发事件发展态势并提出应对建议，协助县委、县政府指定的负责同志组织一般灾害应急处置工作。</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（六）统一协调指挥各类应急专业队伍，建立应急协调联动机制，推进指挥平台对接，衔接解放军和武警部队参与应急救援工作。</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火灾扑救、抗洪抢险、地震和地质灾害救援、生产安全事故救援等专业应急救援力量建设，按规定权限协调管理省、市、县综合性应急救援队伍，指导乡（镇）及社会应急救援力量建设。</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（八）负责消防管理工作，指导消防监督、火灾预防、火灾扑救等工作。</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（九）指导协调森林火灾、水旱灾害、地震和地质灾害等防治工作，负责自然灾害综合监测预警工作，指导开展自然灾害综合风险评估工作。</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（十）组织协调灾害救助工作，组织指导灾情核查、损失评估、救灾捐赠工作，按权限管理、分配救灾款物并监督使用。</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（十一）依法行使安全生产综合监督管理职权，指导协调、监督检查县政府有关部门和下级政府安全生产工作，组织开展安全生产巡查、考核工作。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按照分级、属地原则，依法监督检查工矿商贸生产经营单位贯彻执行安全生产法律法规情况及其安全生产条件和有关设备（特种设备除外）、材料、劳动防护用品的安全生产管理工作。负责监督管理工矿商贸行业驻浮中央企业、驻浮省属企业集团和县属企业集团安全生产工作。依法组织并指导监督实施安全生产准入制度。负责危险化学品安全监督管理综合工作和烟花爆竹安全生产监督管理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（十三）依法依规组织指导生产安全事故调查处理，监督事故查处和责任追究落实情况。组织开展自然灾害类突发事件的调查评估工作。</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（十四）开展应急管理方面的对外交流及合作，组织参加安全生产类、自然灾害类等突发事件的对外救援工作。</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（十五）制定应急物资储备和应急救援装备规划并组织实施，会同相关部门建立健全应急物资信息平台和调拨制度，在救灾时统一调度。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（十六）负责应急管理、安全生产宣传教育和培训工作，组织指导应急管理、安全生产科学技术推广应用和信息化建设工作。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（十七）承担防震减灾监管职责。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（十八）完成县委、县政府交办的其他任务。</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（十九）职能转变。县应急管理局应加强、优化、统筹全县应急能力建设，构建统一领导、权责一致、权威高效的应急能力体系，推动形成统一指挥、专常兼备、反应灵敏、上下联动、平战结合的应急管理体制。</w:t>
      </w:r>
      <w:r>
        <w:rPr>
          <w:rFonts w:hint="eastAsia" w:ascii="仿宋_GB2312" w:hAnsi="仿宋_GB2312" w:eastAsia="仿宋_GB2312" w:cs="仿宋_GB2312"/>
          <w:bCs/>
          <w:sz w:val="32"/>
          <w:szCs w:val="32"/>
        </w:rPr>
        <w:t>一是</w:t>
      </w:r>
      <w:r>
        <w:rPr>
          <w:rFonts w:hint="eastAsia" w:ascii="仿宋_GB2312" w:hAnsi="仿宋_GB2312" w:eastAsia="仿宋_GB2312" w:cs="仿宋_GB2312"/>
          <w:sz w:val="32"/>
          <w:szCs w:val="32"/>
        </w:rPr>
        <w:t>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w:t>
      </w: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坚持以人为本，把确保人民群众生命安全放在首位，确保受灾群众基本生活，加强应急预案演练，增强全民防灾减灾意识，提升公众知识普及和自救互救技能，切实减少人员伤亡和财产损失。</w:t>
      </w:r>
      <w:r>
        <w:rPr>
          <w:rFonts w:hint="eastAsia" w:ascii="仿宋_GB2312" w:hAnsi="仿宋_GB2312" w:eastAsia="仿宋_GB2312" w:cs="仿宋_GB2312"/>
          <w:bCs/>
          <w:sz w:val="32"/>
          <w:szCs w:val="32"/>
        </w:rPr>
        <w:t>三是</w:t>
      </w:r>
      <w:r>
        <w:rPr>
          <w:rFonts w:hint="eastAsia" w:ascii="仿宋_GB2312" w:hAnsi="仿宋_GB2312" w:eastAsia="仿宋_GB2312" w:cs="仿宋_GB2312"/>
          <w:sz w:val="32"/>
          <w:szCs w:val="32"/>
        </w:rPr>
        <w:t>树立安全发展理念，坚持生命至上、安全第一，完善安全生产责任制，减少一般事故，杜绝较大及以上安全事故。</w:t>
      </w:r>
    </w:p>
    <w:p>
      <w:pPr>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（二十）有关职责分工。</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与县自然资源和规划局、县水利局、县林业局等部门在自然灾害防救方面的职责分工。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１.县应急管理局负责组织编制县总体应急预案和安全生产类、自然灾害类专项预案，综合协调应急预案衔接工作，组织开展预案演练。按照分级负责的原则，指导自然灾害类应急救援；组织协调重大灾害应急救援工作，并按照权限做出决定；承担县应对一般灾害指挥部工作，协助县委、县政府指定的负责同志组织一般灾害应急处置工作。组织编制综合防灾减灾规划，指导协调相关部门森林火灾、水旱灾害、地震和地质灾害等防治工作；会同县自然资源和规划局、县水利局、县林业局、县气象局等有关部门建立统一的应急管理信息平台，建立监测预警和灾情报告制度，健全自然灾害信息资源获取和共享机制，依法依规统一发布灾情。开展多灾种和灾害链综合监测预警，指导开展自然灾害综合风险评估。负责森林火情监测预警工作，发布森林火险、火灾信息。</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２.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４.县林业局负责落实综合防灾减灾规划相关要求，组织编制森林火灾防治规划和防护标准并指导实施；指导开展防火巡护、火源管理、防火设施建设等工作；组织指导国有林场开展防火宣传教育、监测预警、督促检查等工作。</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５.必要时，县自然资源和规划局、县水利局、县林业局等部门可以提请县应急管理局，以县应急指挥机构名义部署相关防治工作。</w:t>
      </w:r>
    </w:p>
    <w:p>
      <w:pPr>
        <w:pStyle w:val="4"/>
        <w:spacing w:before="0" w:beforeAutospacing="0" w:after="0" w:afterAutospacing="0" w:line="360" w:lineRule="auto"/>
        <w:rPr>
          <w:rFonts w:asciiTheme="minorEastAsia" w:hAnsiTheme="minorEastAsia" w:eastAsiaTheme="minorEastAsia"/>
          <w:color w:val="333333"/>
          <w:sz w:val="32"/>
          <w:szCs w:val="32"/>
        </w:rPr>
      </w:pP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二、部门基本情况</w:t>
      </w:r>
    </w:p>
    <w:p>
      <w:pPr>
        <w:numPr>
          <w:ilvl w:val="0"/>
          <w:numId w:val="0"/>
        </w:numPr>
        <w:jc w:val="left"/>
        <w:rPr>
          <w:rFonts w:hint="default" w:ascii="仿宋" w:hAnsi="仿宋" w:eastAsia="仿宋"/>
          <w:sz w:val="30"/>
          <w:szCs w:val="30"/>
          <w:lang w:val="en-US"/>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7</w:t>
      </w:r>
      <w:r>
        <w:rPr>
          <w:rFonts w:hint="eastAsia" w:ascii="仿宋" w:hAnsi="仿宋" w:eastAsia="仿宋"/>
          <w:sz w:val="30"/>
          <w:szCs w:val="30"/>
        </w:rPr>
        <w:t>个，包括：1、县</w:t>
      </w:r>
      <w:r>
        <w:rPr>
          <w:rFonts w:hint="eastAsia" w:ascii="仿宋" w:hAnsi="仿宋" w:eastAsia="仿宋"/>
          <w:sz w:val="30"/>
          <w:szCs w:val="30"/>
          <w:lang w:val="en-US" w:eastAsia="zh-CN"/>
        </w:rPr>
        <w:t>应急管理局</w:t>
      </w:r>
      <w:r>
        <w:rPr>
          <w:rFonts w:hint="eastAsia" w:ascii="仿宋" w:hAnsi="仿宋" w:eastAsia="仿宋"/>
          <w:sz w:val="30"/>
          <w:szCs w:val="30"/>
        </w:rPr>
        <w:t>（本级）2、</w:t>
      </w:r>
      <w:r>
        <w:rPr>
          <w:rFonts w:hint="eastAsia" w:ascii="仿宋" w:hAnsi="仿宋" w:eastAsia="仿宋"/>
          <w:sz w:val="30"/>
          <w:szCs w:val="30"/>
          <w:lang w:val="en-US" w:eastAsia="zh-CN"/>
        </w:rPr>
        <w:t>浮梁县安全生产监察大队</w:t>
      </w:r>
      <w:r>
        <w:rPr>
          <w:rFonts w:hint="eastAsia" w:ascii="仿宋" w:hAnsi="仿宋" w:eastAsia="仿宋"/>
          <w:sz w:val="30"/>
          <w:szCs w:val="30"/>
        </w:rPr>
        <w:t>3、浮梁县</w:t>
      </w:r>
      <w:r>
        <w:rPr>
          <w:rFonts w:hint="eastAsia" w:ascii="仿宋" w:hAnsi="仿宋" w:eastAsia="仿宋"/>
          <w:sz w:val="30"/>
          <w:szCs w:val="30"/>
          <w:lang w:val="en-US" w:eastAsia="zh-CN"/>
        </w:rPr>
        <w:t>防汛抗旱服务队</w:t>
      </w:r>
      <w:r>
        <w:rPr>
          <w:rFonts w:hint="eastAsia" w:ascii="仿宋" w:hAnsi="仿宋" w:eastAsia="仿宋"/>
          <w:sz w:val="30"/>
          <w:szCs w:val="30"/>
        </w:rPr>
        <w:t>4、浮梁县</w:t>
      </w:r>
      <w:r>
        <w:rPr>
          <w:rFonts w:hint="eastAsia" w:ascii="仿宋" w:hAnsi="仿宋" w:eastAsia="仿宋"/>
          <w:sz w:val="30"/>
          <w:szCs w:val="30"/>
          <w:lang w:val="en-US" w:eastAsia="zh-CN"/>
        </w:rPr>
        <w:t>防汛抗旱指挥部办公室</w:t>
      </w:r>
      <w:r>
        <w:rPr>
          <w:rFonts w:hint="eastAsia" w:ascii="仿宋" w:hAnsi="仿宋" w:eastAsia="仿宋"/>
          <w:sz w:val="30"/>
          <w:szCs w:val="30"/>
        </w:rPr>
        <w:t>5、浮梁县</w:t>
      </w:r>
      <w:r>
        <w:rPr>
          <w:rFonts w:hint="eastAsia" w:ascii="仿宋" w:hAnsi="仿宋" w:eastAsia="仿宋"/>
          <w:sz w:val="30"/>
          <w:szCs w:val="30"/>
          <w:lang w:val="en-US" w:eastAsia="zh-CN"/>
        </w:rPr>
        <w:t>防灭火指挥部办公室6浮梁县减灾备灾中心、</w:t>
      </w:r>
      <w:r>
        <w:rPr>
          <w:rFonts w:hint="eastAsia" w:ascii="仿宋" w:hAnsi="仿宋" w:eastAsia="仿宋"/>
          <w:sz w:val="30"/>
          <w:szCs w:val="30"/>
        </w:rPr>
        <w:t>7、浮梁县</w:t>
      </w:r>
      <w:r>
        <w:rPr>
          <w:rFonts w:hint="eastAsia" w:ascii="仿宋" w:hAnsi="仿宋" w:eastAsia="仿宋"/>
          <w:sz w:val="30"/>
          <w:szCs w:val="30"/>
          <w:lang w:val="en-US" w:eastAsia="zh-CN"/>
        </w:rPr>
        <w:t>森林防火大队。全额拨款编制数19人（局机关公务员9人；事业编制10人）</w:t>
      </w:r>
    </w:p>
    <w:p>
      <w:pPr>
        <w:pStyle w:val="4"/>
        <w:spacing w:before="0" w:beforeAutospacing="0" w:after="0" w:afterAutospacing="0" w:line="360" w:lineRule="auto"/>
        <w:ind w:left="1767" w:hanging="1767" w:hangingChars="400"/>
        <w:rPr>
          <w:rFonts w:asciiTheme="minorEastAsia" w:hAnsiTheme="minorEastAsia" w:eastAsiaTheme="minorEastAsia"/>
          <w:b/>
          <w:color w:val="333333"/>
          <w:sz w:val="44"/>
          <w:szCs w:val="44"/>
        </w:rPr>
      </w:pPr>
      <w:r>
        <w:rPr>
          <w:rFonts w:asciiTheme="minorEastAsia" w:hAnsiTheme="minorEastAsia" w:eastAsiaTheme="minorEastAsia"/>
          <w:b/>
          <w:color w:val="333333"/>
          <w:sz w:val="44"/>
          <w:szCs w:val="44"/>
        </w:rPr>
        <w:t>第二部分</w:t>
      </w:r>
      <w:r>
        <w:rPr>
          <w:rFonts w:hint="eastAsia" w:asciiTheme="minorEastAsia" w:hAnsiTheme="minorEastAsia" w:eastAsiaTheme="minorEastAsia"/>
          <w:b/>
          <w:color w:val="333333"/>
          <w:sz w:val="44"/>
          <w:szCs w:val="44"/>
          <w:lang w:val="en-US" w:eastAsia="zh-CN"/>
        </w:rPr>
        <w:t>浮梁县应急管理局</w:t>
      </w:r>
      <w:r>
        <w:rPr>
          <w:rFonts w:hint="eastAsia" w:asciiTheme="minorEastAsia" w:hAnsiTheme="minorEastAsia" w:eastAsiaTheme="minorEastAsia"/>
          <w:b/>
          <w:color w:val="333333"/>
          <w:sz w:val="44"/>
          <w:szCs w:val="44"/>
        </w:rPr>
        <w:t>单位2</w:t>
      </w:r>
      <w:r>
        <w:rPr>
          <w:rFonts w:asciiTheme="minorEastAsia" w:hAnsiTheme="minorEastAsia" w:eastAsiaTheme="minorEastAsia"/>
          <w:b/>
          <w:color w:val="333333"/>
          <w:sz w:val="44"/>
          <w:szCs w:val="44"/>
        </w:rPr>
        <w:t>0</w:t>
      </w:r>
      <w:r>
        <w:rPr>
          <w:rFonts w:hint="eastAsia" w:asciiTheme="minorEastAsia" w:hAnsiTheme="minorEastAsia" w:eastAsiaTheme="minorEastAsia"/>
          <w:b/>
          <w:color w:val="333333"/>
          <w:sz w:val="44"/>
          <w:szCs w:val="44"/>
        </w:rPr>
        <w:t>20</w:t>
      </w:r>
      <w:r>
        <w:rPr>
          <w:rFonts w:asciiTheme="minorEastAsia" w:hAnsiTheme="minorEastAsia" w:eastAsiaTheme="minorEastAsia"/>
          <w:b/>
          <w:color w:val="333333"/>
          <w:sz w:val="44"/>
          <w:szCs w:val="44"/>
        </w:rPr>
        <w:t>年部门预算情况说明</w:t>
      </w:r>
    </w:p>
    <w:p>
      <w:pPr>
        <w:pStyle w:val="4"/>
        <w:spacing w:before="0" w:beforeAutospacing="0" w:after="0" w:afterAutospacing="0" w:line="360" w:lineRule="auto"/>
        <w:ind w:firstLine="320" w:firstLineChars="100"/>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一、20</w:t>
      </w:r>
      <w:r>
        <w:rPr>
          <w:rFonts w:hint="eastAsia" w:asciiTheme="minorEastAsia" w:hAnsiTheme="minorEastAsia" w:eastAsiaTheme="minorEastAsia"/>
          <w:color w:val="333333"/>
          <w:sz w:val="32"/>
          <w:szCs w:val="32"/>
        </w:rPr>
        <w:t>20</w:t>
      </w:r>
      <w:r>
        <w:rPr>
          <w:rFonts w:asciiTheme="minorEastAsia" w:hAnsiTheme="minorEastAsia" w:eastAsiaTheme="minorEastAsia"/>
          <w:color w:val="333333"/>
          <w:sz w:val="32"/>
          <w:szCs w:val="32"/>
        </w:rPr>
        <w:t>年部门预算收支情况说明</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1、收入预算情况</w:t>
      </w:r>
    </w:p>
    <w:p>
      <w:pPr>
        <w:spacing w:line="360" w:lineRule="auto"/>
        <w:ind w:firstLine="640" w:firstLineChars="200"/>
        <w:rPr>
          <w:rFonts w:hint="default" w:asciiTheme="minorEastAsia" w:hAnsiTheme="minorEastAsia" w:eastAsiaTheme="minorEastAsia"/>
          <w:color w:val="FF0000"/>
          <w:sz w:val="32"/>
          <w:szCs w:val="32"/>
          <w:u w:val="single"/>
          <w:lang w:val="en-US" w:eastAsia="zh-CN"/>
        </w:rPr>
      </w:pPr>
      <w:r>
        <w:rPr>
          <w:rFonts w:hint="eastAsia" w:asciiTheme="minorEastAsia" w:hAnsiTheme="minorEastAsia" w:eastAsiaTheme="minorEastAsia"/>
          <w:sz w:val="32"/>
          <w:szCs w:val="32"/>
        </w:rPr>
        <w:t>2020年收入预算总额</w:t>
      </w:r>
      <w:r>
        <w:rPr>
          <w:rFonts w:hint="eastAsia" w:asciiTheme="minorEastAsia" w:hAnsiTheme="minorEastAsia" w:eastAsiaTheme="minorEastAsia"/>
          <w:sz w:val="32"/>
          <w:szCs w:val="32"/>
          <w:lang w:val="en-US" w:eastAsia="zh-CN"/>
        </w:rPr>
        <w:t>554.37</w:t>
      </w:r>
      <w:r>
        <w:rPr>
          <w:rFonts w:hint="eastAsia" w:asciiTheme="minorEastAsia" w:hAnsiTheme="minorEastAsia" w:eastAsiaTheme="minorEastAsia"/>
          <w:sz w:val="32"/>
          <w:szCs w:val="32"/>
        </w:rPr>
        <w:t>万元，其中公共财政拨款收入</w:t>
      </w:r>
      <w:r>
        <w:rPr>
          <w:rFonts w:hint="eastAsia" w:asciiTheme="minorEastAsia" w:hAnsiTheme="minorEastAsia" w:eastAsiaTheme="minorEastAsia"/>
          <w:sz w:val="32"/>
          <w:szCs w:val="32"/>
          <w:lang w:val="en-US" w:eastAsia="zh-CN"/>
        </w:rPr>
        <w:t>554.37</w:t>
      </w:r>
      <w:r>
        <w:rPr>
          <w:rFonts w:hint="eastAsia" w:asciiTheme="minorEastAsia" w:hAnsiTheme="minorEastAsia" w:eastAsiaTheme="minorEastAsia"/>
          <w:sz w:val="32"/>
          <w:szCs w:val="32"/>
        </w:rPr>
        <w:t>万元，财政拨款结转</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万元。预算总额比去年</w:t>
      </w:r>
      <w:r>
        <w:rPr>
          <w:rFonts w:hint="eastAsia" w:asciiTheme="minorEastAsia" w:hAnsiTheme="minorEastAsia" w:eastAsiaTheme="minorEastAsia"/>
          <w:sz w:val="32"/>
          <w:szCs w:val="32"/>
          <w:lang w:val="en-US" w:eastAsia="zh-CN"/>
        </w:rPr>
        <w:t>增加298.75</w:t>
      </w:r>
      <w:r>
        <w:rPr>
          <w:rFonts w:hint="eastAsia" w:asciiTheme="minorEastAsia" w:hAnsiTheme="minorEastAsia" w:eastAsiaTheme="minorEastAsia"/>
          <w:sz w:val="32"/>
          <w:szCs w:val="32"/>
        </w:rPr>
        <w:t>万元，主要由于</w:t>
      </w:r>
      <w:r>
        <w:rPr>
          <w:rFonts w:hint="eastAsia" w:asciiTheme="minorEastAsia" w:hAnsiTheme="minorEastAsia" w:eastAsiaTheme="minorEastAsia"/>
          <w:sz w:val="32"/>
          <w:szCs w:val="32"/>
          <w:lang w:val="en-US" w:eastAsia="zh-CN"/>
        </w:rPr>
        <w:t>县机构职能转隶。</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2、支出预算情况</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2020年支出预算总额为</w:t>
      </w:r>
      <w:r>
        <w:rPr>
          <w:rFonts w:hint="eastAsia" w:asciiTheme="minorEastAsia" w:hAnsiTheme="minorEastAsia" w:eastAsiaTheme="minorEastAsia"/>
          <w:sz w:val="32"/>
          <w:szCs w:val="32"/>
          <w:lang w:val="en-US" w:eastAsia="zh-CN"/>
        </w:rPr>
        <w:t>554.37</w:t>
      </w:r>
      <w:r>
        <w:rPr>
          <w:rFonts w:hint="eastAsia" w:asciiTheme="minorEastAsia" w:hAnsiTheme="minorEastAsia" w:eastAsiaTheme="minorEastAsia"/>
          <w:sz w:val="32"/>
          <w:szCs w:val="32"/>
        </w:rPr>
        <w:t>万元，比去年支出</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color w:val="FF0000"/>
          <w:sz w:val="32"/>
          <w:szCs w:val="32"/>
          <w:u w:val="single"/>
        </w:rPr>
        <w:t xml:space="preserve">      </w:t>
      </w:r>
      <w:r>
        <w:rPr>
          <w:rFonts w:hint="eastAsia" w:asciiTheme="minorEastAsia" w:hAnsiTheme="minorEastAsia" w:eastAsiaTheme="minorEastAsia"/>
          <w:sz w:val="32"/>
          <w:szCs w:val="32"/>
          <w:lang w:val="en-US" w:eastAsia="zh-CN"/>
        </w:rPr>
        <w:t>298.75</w:t>
      </w:r>
      <w:r>
        <w:rPr>
          <w:rFonts w:hint="eastAsia" w:asciiTheme="minorEastAsia" w:hAnsiTheme="minorEastAsia" w:eastAsiaTheme="minorEastAsia"/>
          <w:sz w:val="32"/>
          <w:szCs w:val="32"/>
        </w:rPr>
        <w:t>万元，主要由于</w:t>
      </w:r>
      <w:r>
        <w:rPr>
          <w:rFonts w:hint="eastAsia" w:asciiTheme="minorEastAsia" w:hAnsiTheme="minorEastAsia" w:eastAsiaTheme="minorEastAsia"/>
          <w:sz w:val="32"/>
          <w:szCs w:val="32"/>
          <w:lang w:val="en-US" w:eastAsia="zh-CN"/>
        </w:rPr>
        <w:t>县机构职能转隶。</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按支出项目类别划分：基本支出</w:t>
      </w:r>
      <w:r>
        <w:rPr>
          <w:rFonts w:hint="eastAsia" w:asciiTheme="minorEastAsia" w:hAnsiTheme="minorEastAsia" w:eastAsiaTheme="minorEastAsia"/>
          <w:sz w:val="32"/>
          <w:szCs w:val="32"/>
          <w:lang w:val="en-US" w:eastAsia="zh-CN"/>
        </w:rPr>
        <w:t>220.77</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333.6</w:t>
      </w:r>
      <w:r>
        <w:rPr>
          <w:rFonts w:hint="eastAsia" w:asciiTheme="minorEastAsia" w:hAnsiTheme="minorEastAsia" w:eastAsiaTheme="minorEastAsia"/>
          <w:sz w:val="32"/>
          <w:szCs w:val="32"/>
        </w:rPr>
        <w:t>万元。</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按支出功能科目分类：</w:t>
      </w:r>
      <w:r>
        <w:rPr>
          <w:rFonts w:hint="eastAsia" w:asciiTheme="minorEastAsia" w:hAnsiTheme="minorEastAsia" w:eastAsiaTheme="minorEastAsia"/>
          <w:sz w:val="32"/>
          <w:szCs w:val="32"/>
          <w:lang w:val="en-US" w:eastAsia="zh-CN"/>
        </w:rPr>
        <w:t>554.37</w:t>
      </w:r>
      <w:r>
        <w:rPr>
          <w:rFonts w:hint="eastAsia" w:asciiTheme="minorEastAsia" w:hAnsiTheme="minorEastAsia" w:eastAsiaTheme="minorEastAsia"/>
          <w:sz w:val="32"/>
          <w:szCs w:val="32"/>
        </w:rPr>
        <w:t>万元。</w:t>
      </w:r>
    </w:p>
    <w:p>
      <w:pPr>
        <w:spacing w:line="360" w:lineRule="auto"/>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按经济功能科目分类：</w:t>
      </w:r>
      <w:r>
        <w:rPr>
          <w:rFonts w:hint="eastAsia" w:asciiTheme="minorEastAsia" w:hAnsiTheme="minorEastAsia" w:eastAsiaTheme="minorEastAsia"/>
          <w:color w:val="000000" w:themeColor="text1"/>
          <w:sz w:val="32"/>
          <w:szCs w:val="32"/>
          <w14:textFill>
            <w14:solidFill>
              <w14:schemeClr w14:val="tx1"/>
            </w14:solidFill>
          </w14:textFill>
        </w:rPr>
        <w:t>工资福利支出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169.15</w:t>
      </w:r>
      <w:r>
        <w:rPr>
          <w:rFonts w:hint="eastAsia" w:asciiTheme="minorEastAsia" w:hAnsiTheme="minorEastAsia" w:eastAsiaTheme="minorEastAsia"/>
          <w:color w:val="000000" w:themeColor="text1"/>
          <w:sz w:val="32"/>
          <w:szCs w:val="32"/>
          <w14:textFill>
            <w14:solidFill>
              <w14:schemeClr w14:val="tx1"/>
            </w14:solidFill>
          </w14:textFill>
        </w:rPr>
        <w:t>万元，商品服务支出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51.5</w:t>
      </w:r>
      <w:r>
        <w:rPr>
          <w:rFonts w:hint="eastAsia" w:asciiTheme="minorEastAsia" w:hAnsiTheme="minorEastAsia" w:eastAsiaTheme="minorEastAsia"/>
          <w:color w:val="000000" w:themeColor="text1"/>
          <w:sz w:val="32"/>
          <w:szCs w:val="32"/>
          <w14:textFill>
            <w14:solidFill>
              <w14:schemeClr w14:val="tx1"/>
            </w14:solidFill>
          </w14:textFill>
        </w:rPr>
        <w:t>万元，对个人和家庭补助支出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0.12</w:t>
      </w:r>
      <w:r>
        <w:rPr>
          <w:rFonts w:hint="eastAsia" w:asciiTheme="minorEastAsia" w:hAnsiTheme="minorEastAsia" w:eastAsiaTheme="minorEastAsia"/>
          <w:color w:val="000000" w:themeColor="text1"/>
          <w:sz w:val="32"/>
          <w:szCs w:val="32"/>
          <w14:textFill>
            <w14:solidFill>
              <w14:schemeClr w14:val="tx1"/>
            </w14:solidFill>
          </w14:textFill>
        </w:rPr>
        <w:t>万元。项目支出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333.6</w:t>
      </w:r>
      <w:r>
        <w:rPr>
          <w:rFonts w:hint="eastAsia" w:asciiTheme="minorEastAsia" w:hAnsiTheme="minorEastAsia" w:eastAsiaTheme="minorEastAsia"/>
          <w:color w:val="000000" w:themeColor="text1"/>
          <w:sz w:val="32"/>
          <w:szCs w:val="32"/>
          <w14:textFill>
            <w14:solidFill>
              <w14:schemeClr w14:val="tx1"/>
            </w14:solidFill>
          </w14:textFill>
        </w:rPr>
        <w:t>万元。行政事业性项目支出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35</w:t>
      </w:r>
      <w:r>
        <w:rPr>
          <w:rFonts w:hint="eastAsia" w:asciiTheme="minorEastAsia" w:hAnsiTheme="minorEastAsia" w:eastAsiaTheme="minorEastAsia"/>
          <w:color w:val="000000" w:themeColor="text1"/>
          <w:sz w:val="32"/>
          <w:szCs w:val="32"/>
          <w14:textFill>
            <w14:solidFill>
              <w14:schemeClr w14:val="tx1"/>
            </w14:solidFill>
          </w14:textFill>
        </w:rPr>
        <w:t>万元。</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3、2020年公共财政拨款支出预算情况</w:t>
      </w:r>
    </w:p>
    <w:p>
      <w:pPr>
        <w:spacing w:line="360" w:lineRule="auto"/>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2020年公共财政拨款支出预算为</w:t>
      </w:r>
      <w:r>
        <w:rPr>
          <w:rFonts w:hint="eastAsia" w:asciiTheme="minorEastAsia" w:hAnsiTheme="minorEastAsia" w:eastAsiaTheme="minorEastAsia"/>
          <w:sz w:val="32"/>
          <w:szCs w:val="32"/>
          <w:lang w:val="en-US" w:eastAsia="zh-CN"/>
        </w:rPr>
        <w:t>554.37</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增加298.6</w:t>
      </w:r>
      <w:r>
        <w:rPr>
          <w:rFonts w:hint="eastAsia" w:asciiTheme="minorEastAsia" w:hAnsiTheme="minorEastAsia" w:eastAsiaTheme="minorEastAsia"/>
          <w:sz w:val="32"/>
          <w:szCs w:val="32"/>
        </w:rPr>
        <w:t>万元。按支出项目类别划分：基本支出</w:t>
      </w:r>
      <w:r>
        <w:rPr>
          <w:rFonts w:hint="eastAsia" w:asciiTheme="minorEastAsia" w:hAnsiTheme="minorEastAsia" w:eastAsiaTheme="minorEastAsia"/>
          <w:sz w:val="32"/>
          <w:szCs w:val="32"/>
          <w:lang w:val="en-US" w:eastAsia="zh-CN"/>
        </w:rPr>
        <w:t>220.77</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增加65.15</w:t>
      </w:r>
      <w:r>
        <w:rPr>
          <w:rFonts w:hint="eastAsia" w:asciiTheme="minorEastAsia" w:hAnsiTheme="minorEastAsia" w:eastAsiaTheme="minorEastAsia"/>
          <w:sz w:val="32"/>
          <w:szCs w:val="32"/>
        </w:rPr>
        <w:t>万元。其中：工资福利支出</w:t>
      </w:r>
      <w:r>
        <w:rPr>
          <w:rFonts w:hint="eastAsia" w:asciiTheme="minorEastAsia" w:hAnsiTheme="minorEastAsia" w:eastAsiaTheme="minorEastAsia"/>
          <w:sz w:val="32"/>
          <w:szCs w:val="32"/>
          <w:lang w:val="en-US" w:eastAsia="zh-CN"/>
        </w:rPr>
        <w:t>169.15</w:t>
      </w:r>
      <w:r>
        <w:rPr>
          <w:rFonts w:hint="eastAsia" w:asciiTheme="minorEastAsia" w:hAnsiTheme="minorEastAsia" w:eastAsiaTheme="minorEastAsia"/>
          <w:sz w:val="32"/>
          <w:szCs w:val="32"/>
        </w:rPr>
        <w:t>万元，商品和服务支出</w:t>
      </w:r>
      <w:r>
        <w:rPr>
          <w:rFonts w:hint="eastAsia" w:asciiTheme="minorEastAsia" w:hAnsiTheme="minorEastAsia" w:eastAsiaTheme="minorEastAsia"/>
          <w:sz w:val="32"/>
          <w:szCs w:val="32"/>
          <w:lang w:val="en-US" w:eastAsia="zh-CN"/>
        </w:rPr>
        <w:t>51.5</w:t>
      </w:r>
      <w:r>
        <w:rPr>
          <w:rFonts w:hint="eastAsia" w:asciiTheme="minorEastAsia" w:hAnsiTheme="minorEastAsia" w:eastAsiaTheme="minorEastAsia"/>
          <w:sz w:val="32"/>
          <w:szCs w:val="32"/>
        </w:rPr>
        <w:t>万元，对个人和家庭的补助</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333.60</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333.6</w:t>
      </w:r>
      <w:r>
        <w:rPr>
          <w:rFonts w:hint="eastAsia" w:asciiTheme="minorEastAsia" w:hAnsiTheme="minorEastAsia" w:eastAsiaTheme="minorEastAsia"/>
          <w:sz w:val="32"/>
          <w:szCs w:val="32"/>
        </w:rPr>
        <w:t>万元。</w:t>
      </w:r>
    </w:p>
    <w:p>
      <w:pPr>
        <w:pStyle w:val="4"/>
        <w:spacing w:before="0" w:beforeAutospacing="0" w:after="0" w:afterAutospacing="0" w:line="360" w:lineRule="auto"/>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sz w:val="32"/>
          <w:szCs w:val="32"/>
        </w:rPr>
        <w:t>4、</w:t>
      </w:r>
      <w:r>
        <w:rPr>
          <w:rFonts w:asciiTheme="minorEastAsia" w:hAnsiTheme="minorEastAsia" w:eastAsiaTheme="minorEastAsia"/>
          <w:color w:val="333333"/>
          <w:sz w:val="32"/>
          <w:szCs w:val="32"/>
        </w:rPr>
        <w:t>机关运行经费等重要事项的说明</w:t>
      </w:r>
    </w:p>
    <w:p>
      <w:pPr>
        <w:pStyle w:val="4"/>
        <w:spacing w:before="0" w:beforeAutospacing="0" w:after="0" w:afterAutospacing="0" w:line="360" w:lineRule="auto"/>
        <w:ind w:firstLine="63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20</w:t>
      </w:r>
      <w:r>
        <w:rPr>
          <w:rFonts w:hint="eastAsia" w:asciiTheme="minorEastAsia" w:hAnsiTheme="minorEastAsia" w:eastAsiaTheme="minorEastAsia"/>
          <w:color w:val="000000" w:themeColor="text1"/>
          <w:sz w:val="32"/>
          <w:szCs w:val="32"/>
          <w14:textFill>
            <w14:solidFill>
              <w14:schemeClr w14:val="tx1"/>
            </w14:solidFill>
          </w14:textFill>
        </w:rPr>
        <w:t>20</w:t>
      </w:r>
      <w:r>
        <w:rPr>
          <w:rFonts w:asciiTheme="minorEastAsia" w:hAnsiTheme="minorEastAsia" w:eastAsiaTheme="minorEastAsia"/>
          <w:color w:val="000000" w:themeColor="text1"/>
          <w:sz w:val="32"/>
          <w:szCs w:val="32"/>
          <w14:textFill>
            <w14:solidFill>
              <w14:schemeClr w14:val="tx1"/>
            </w14:solidFill>
          </w14:textFill>
        </w:rPr>
        <w:t>年部门机关运行费用预算</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173.5</w:t>
      </w:r>
      <w:r>
        <w:rPr>
          <w:rFonts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4"/>
        <w:spacing w:before="0" w:beforeAutospacing="0" w:after="0" w:afterAutospacing="0" w:line="360" w:lineRule="auto"/>
        <w:ind w:firstLine="630"/>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360" w:lineRule="auto"/>
        <w:ind w:firstLine="640" w:firstLineChars="200"/>
        <w:jc w:val="left"/>
        <w:rPr>
          <w:rFonts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5、政府采购预算</w:t>
      </w:r>
    </w:p>
    <w:p>
      <w:pPr>
        <w:widowControl/>
        <w:spacing w:line="360" w:lineRule="auto"/>
        <w:ind w:firstLine="640" w:firstLineChars="200"/>
        <w:jc w:val="left"/>
        <w:rPr>
          <w:rFonts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2020年政府采购预算为0万元。</w:t>
      </w:r>
    </w:p>
    <w:p>
      <w:pPr>
        <w:widowControl/>
        <w:spacing w:line="360" w:lineRule="auto"/>
        <w:ind w:firstLine="640" w:firstLineChars="200"/>
        <w:jc w:val="left"/>
        <w:rPr>
          <w:rFonts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6、政府性基金支出预算</w:t>
      </w:r>
    </w:p>
    <w:p>
      <w:pPr>
        <w:widowControl/>
        <w:spacing w:line="360" w:lineRule="auto"/>
        <w:ind w:firstLine="640" w:firstLineChars="200"/>
        <w:jc w:val="left"/>
        <w:rPr>
          <w:rFonts w:hint="default"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2020年没有政府性基金预算支出。0元</w:t>
      </w:r>
    </w:p>
    <w:p>
      <w:pPr>
        <w:pStyle w:val="4"/>
        <w:spacing w:before="0" w:beforeAutospacing="0" w:after="0" w:afterAutospacing="0" w:line="360" w:lineRule="auto"/>
        <w:ind w:firstLine="160" w:firstLineChars="50"/>
        <w:rPr>
          <w:rFonts w:cs="宋体" w:asciiTheme="minorEastAsia" w:hAnsiTheme="minorEastAsia" w:eastAsiaTheme="minorEastAsia"/>
          <w:color w:val="333333"/>
          <w:kern w:val="0"/>
          <w:sz w:val="32"/>
          <w:szCs w:val="32"/>
          <w:lang w:val="en-US" w:eastAsia="zh-CN" w:bidi="ar-SA"/>
        </w:rPr>
      </w:pPr>
      <w:r>
        <w:rPr>
          <w:rFonts w:cs="宋体" w:asciiTheme="minorEastAsia" w:hAnsiTheme="minorEastAsia" w:eastAsiaTheme="minorEastAsia"/>
          <w:color w:val="333333"/>
          <w:kern w:val="0"/>
          <w:sz w:val="32"/>
          <w:szCs w:val="32"/>
          <w:lang w:val="en-US" w:eastAsia="zh-CN" w:bidi="ar-SA"/>
        </w:rPr>
        <w:t>二、20</w:t>
      </w:r>
      <w:r>
        <w:rPr>
          <w:rFonts w:hint="eastAsia" w:cs="宋体" w:asciiTheme="minorEastAsia" w:hAnsiTheme="minorEastAsia" w:eastAsiaTheme="minorEastAsia"/>
          <w:color w:val="333333"/>
          <w:kern w:val="0"/>
          <w:sz w:val="32"/>
          <w:szCs w:val="32"/>
          <w:lang w:val="en-US" w:eastAsia="zh-CN" w:bidi="ar-SA"/>
        </w:rPr>
        <w:t>20</w:t>
      </w:r>
      <w:r>
        <w:rPr>
          <w:rFonts w:cs="宋体" w:asciiTheme="minorEastAsia" w:hAnsiTheme="minorEastAsia" w:eastAsiaTheme="minorEastAsia"/>
          <w:color w:val="333333"/>
          <w:kern w:val="0"/>
          <w:sz w:val="32"/>
          <w:szCs w:val="32"/>
          <w:lang w:val="en-US" w:eastAsia="zh-CN" w:bidi="ar-SA"/>
        </w:rPr>
        <w:t>年“三公”经费预算情况说明</w:t>
      </w:r>
    </w:p>
    <w:p>
      <w:pPr>
        <w:spacing w:line="360" w:lineRule="auto"/>
        <w:ind w:firstLine="640" w:firstLineChars="200"/>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2020年安排三公经费支出预算70万元，较上年增加55    万元，主要原因县机构改革增减7辆车和职能转隶职能及人员增加。其中因公出国（境）费用0万元，较上年0万元。公务接待费28万元，较上年增加18万元。公务用车购置0万元，较上年0万元。公务用车运险费42万元，较上年增加42 万元（原来单位无车辆）。</w:t>
      </w:r>
    </w:p>
    <w:p>
      <w:pPr>
        <w:spacing w:line="360" w:lineRule="auto"/>
        <w:ind w:firstLine="640" w:firstLineChars="200"/>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三、国有资产占用情况说明。</w:t>
      </w:r>
    </w:p>
    <w:p>
      <w:pPr>
        <w:spacing w:line="360" w:lineRule="auto"/>
        <w:ind w:firstLine="640" w:firstLineChars="200"/>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截至</w:t>
      </w:r>
      <w:bookmarkStart w:id="0" w:name="_GoBack"/>
      <w:bookmarkEnd w:id="0"/>
      <w:r>
        <w:rPr>
          <w:rFonts w:hint="eastAsia" w:cs="宋体" w:asciiTheme="minorEastAsia" w:hAnsiTheme="minorEastAsia" w:eastAsiaTheme="minorEastAsia"/>
          <w:color w:val="333333"/>
          <w:kern w:val="0"/>
          <w:sz w:val="32"/>
          <w:szCs w:val="32"/>
          <w:lang w:val="en-US" w:eastAsia="zh-CN" w:bidi="ar-SA"/>
        </w:rPr>
        <w:t>目前，本部门共有车辆 7辆，其中，副部（省）级及以上领导用车 0 辆、主要领导干部用车0  辆、机要通信用车 0 辆、应急保障用车 3辆、执法执勤用车2辆、特种专业技术用车2辆、其他用车0辆，其他用车主要是用平台用车；单位价值50万元以上通用设备 0 台（套）；单位价值100万元以上专用设备  0台（套）。</w:t>
      </w:r>
    </w:p>
    <w:p>
      <w:pPr>
        <w:spacing w:line="360" w:lineRule="auto"/>
        <w:ind w:firstLine="640" w:firstLineChars="200"/>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四、预算绩效情况说明</w:t>
      </w:r>
    </w:p>
    <w:p>
      <w:pPr>
        <w:numPr>
          <w:ilvl w:val="0"/>
          <w:numId w:val="0"/>
        </w:numPr>
        <w:ind w:firstLine="640" w:firstLineChars="200"/>
        <w:jc w:val="left"/>
        <w:rPr>
          <w:rFonts w:hint="eastAsia" w:cs="宋体" w:asciiTheme="minorEastAsia" w:hAnsiTheme="minorEastAsia" w:eastAsiaTheme="minorEastAsia"/>
          <w:color w:val="333333"/>
          <w:kern w:val="0"/>
          <w:sz w:val="32"/>
          <w:szCs w:val="32"/>
          <w:lang w:val="en-US" w:eastAsia="zh-CN" w:bidi="ar-SA"/>
        </w:rPr>
      </w:pPr>
      <w:r>
        <w:rPr>
          <w:rFonts w:cs="宋体" w:asciiTheme="minorEastAsia" w:hAnsiTheme="minorEastAsia" w:eastAsiaTheme="minorEastAsia"/>
          <w:color w:val="333333"/>
          <w:kern w:val="0"/>
          <w:sz w:val="32"/>
          <w:szCs w:val="32"/>
          <w:lang w:val="en-US" w:eastAsia="zh-CN" w:bidi="ar-SA"/>
        </w:rPr>
        <w:t>（一）绩效管理工作开展情况。</w:t>
      </w:r>
    </w:p>
    <w:p>
      <w:pPr>
        <w:spacing w:line="360" w:lineRule="auto"/>
        <w:ind w:firstLine="640" w:firstLineChars="200"/>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我部门未组织对2020年度一般公共预算项目支出全面开展绩效自评。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未</w:t>
      </w:r>
      <w:r>
        <w:rPr>
          <w:rFonts w:hint="default" w:cs="宋体" w:asciiTheme="minorEastAsia" w:hAnsiTheme="minorEastAsia" w:eastAsiaTheme="minorEastAsia"/>
          <w:color w:val="333333"/>
          <w:kern w:val="0"/>
          <w:sz w:val="32"/>
          <w:szCs w:val="32"/>
          <w:lang w:val="en-US" w:eastAsia="zh-CN" w:bidi="ar-SA"/>
        </w:rPr>
        <w:t>组织部门（单位）开展整体支出绩效评价试点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cs="宋体" w:asciiTheme="minorEastAsia" w:hAnsiTheme="minorEastAsia" w:eastAsiaTheme="minorEastAsia"/>
          <w:color w:val="333333"/>
          <w:kern w:val="0"/>
          <w:sz w:val="32"/>
          <w:szCs w:val="32"/>
          <w:lang w:val="en-US" w:eastAsia="zh-CN" w:bidi="ar-SA"/>
        </w:rPr>
      </w:pPr>
      <w:r>
        <w:rPr>
          <w:rFonts w:cs="宋体" w:asciiTheme="minorEastAsia" w:hAnsiTheme="minorEastAsia" w:eastAsiaTheme="minorEastAsia"/>
          <w:color w:val="333333"/>
          <w:kern w:val="0"/>
          <w:sz w:val="32"/>
          <w:szCs w:val="32"/>
          <w:lang w:val="en-US" w:eastAsia="zh-CN" w:bidi="ar-SA"/>
        </w:rPr>
        <w:t>（二）部门决算中项目绩效自评结果（选择</w:t>
      </w:r>
      <w:r>
        <w:rPr>
          <w:rFonts w:hint="eastAsia" w:cs="宋体" w:asciiTheme="minorEastAsia" w:hAnsiTheme="minorEastAsia" w:eastAsiaTheme="minorEastAsia"/>
          <w:color w:val="333333"/>
          <w:kern w:val="0"/>
          <w:sz w:val="32"/>
          <w:szCs w:val="32"/>
          <w:lang w:val="en-US" w:eastAsia="zh-CN" w:bidi="ar-SA"/>
        </w:rPr>
        <w:t>1至2个项目）。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5"/>
        <w:jc w:val="left"/>
        <w:rPr>
          <w:rFonts w:hint="eastAsia" w:cs="宋体" w:asciiTheme="minorEastAsia" w:hAnsiTheme="minorEastAsia" w:eastAsiaTheme="minorEastAsia"/>
          <w:color w:val="333333"/>
          <w:kern w:val="0"/>
          <w:sz w:val="32"/>
          <w:szCs w:val="32"/>
          <w:lang w:val="en-US" w:eastAsia="zh-CN" w:bidi="ar-SA"/>
        </w:rPr>
      </w:pPr>
      <w:r>
        <w:rPr>
          <w:rFonts w:hint="eastAsia" w:cs="宋体" w:asciiTheme="minorEastAsia" w:hAnsiTheme="minorEastAsia" w:eastAsiaTheme="minorEastAsia"/>
          <w:color w:val="333333"/>
          <w:kern w:val="0"/>
          <w:sz w:val="32"/>
          <w:szCs w:val="32"/>
          <w:lang w:val="en-US" w:eastAsia="zh-CN" w:bidi="ar-SA"/>
        </w:rPr>
        <w:t>我部门今年在省级部门决算中无项目绩效自评结果。</w:t>
      </w:r>
    </w:p>
    <w:p>
      <w:pPr>
        <w:spacing w:line="360" w:lineRule="auto"/>
        <w:ind w:firstLine="640" w:firstLineChars="200"/>
        <w:rPr>
          <w:rFonts w:hint="eastAsia" w:cs="宋体" w:asciiTheme="minorEastAsia" w:hAnsiTheme="minorEastAsia" w:eastAsiaTheme="minorEastAsia"/>
          <w:color w:val="333333"/>
          <w:kern w:val="0"/>
          <w:sz w:val="32"/>
          <w:szCs w:val="32"/>
          <w:lang w:val="en-US" w:eastAsia="zh-CN" w:bidi="ar-SA"/>
        </w:rPr>
      </w:pPr>
    </w:p>
    <w:p>
      <w:pPr>
        <w:pStyle w:val="4"/>
        <w:spacing w:before="0" w:beforeAutospacing="0" w:after="0" w:afterAutospacing="0" w:line="360" w:lineRule="auto"/>
        <w:rPr>
          <w:rFonts w:asciiTheme="minorEastAsia" w:hAnsiTheme="minorEastAsia" w:eastAsiaTheme="minorEastAsia"/>
          <w:color w:val="333333"/>
          <w:sz w:val="44"/>
          <w:szCs w:val="44"/>
        </w:rPr>
      </w:pPr>
      <w:r>
        <w:rPr>
          <w:rStyle w:val="7"/>
          <w:rFonts w:asciiTheme="minorEastAsia" w:hAnsiTheme="minorEastAsia" w:eastAsiaTheme="minorEastAsia"/>
          <w:color w:val="333333"/>
          <w:sz w:val="44"/>
          <w:szCs w:val="44"/>
        </w:rPr>
        <w:t>第三部分</w:t>
      </w:r>
      <w:r>
        <w:rPr>
          <w:rStyle w:val="7"/>
          <w:rFonts w:hint="eastAsia" w:asciiTheme="minorEastAsia" w:hAnsiTheme="minorEastAsia" w:eastAsiaTheme="minorEastAsia"/>
          <w:color w:val="333333"/>
          <w:sz w:val="44"/>
          <w:szCs w:val="44"/>
          <w:lang w:val="en-US" w:eastAsia="zh-CN"/>
        </w:rPr>
        <w:t>浮梁县应急管理局</w:t>
      </w:r>
      <w:r>
        <w:rPr>
          <w:rStyle w:val="7"/>
          <w:rFonts w:asciiTheme="minorEastAsia" w:hAnsiTheme="minorEastAsia" w:eastAsiaTheme="minorEastAsia"/>
          <w:color w:val="333333"/>
          <w:sz w:val="44"/>
          <w:szCs w:val="44"/>
        </w:rPr>
        <w:t>20</w:t>
      </w:r>
      <w:r>
        <w:rPr>
          <w:rStyle w:val="7"/>
          <w:rFonts w:hint="eastAsia" w:asciiTheme="minorEastAsia" w:hAnsiTheme="minorEastAsia" w:eastAsiaTheme="minorEastAsia"/>
          <w:color w:val="333333"/>
          <w:sz w:val="44"/>
          <w:szCs w:val="44"/>
        </w:rPr>
        <w:t>20</w:t>
      </w:r>
      <w:r>
        <w:rPr>
          <w:rStyle w:val="7"/>
          <w:rFonts w:asciiTheme="minorEastAsia" w:hAnsiTheme="minorEastAsia" w:eastAsiaTheme="minorEastAsia"/>
          <w:color w:val="333333"/>
          <w:sz w:val="44"/>
          <w:szCs w:val="44"/>
        </w:rPr>
        <w:t>年部门预算表</w:t>
      </w:r>
    </w:p>
    <w:p>
      <w:pPr>
        <w:pStyle w:val="4"/>
        <w:spacing w:before="0" w:beforeAutospacing="0" w:after="0" w:afterAutospacing="0" w:line="360" w:lineRule="auto"/>
        <w:ind w:firstLine="64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val="en-US" w:eastAsia="zh-CN"/>
        </w:rPr>
        <w:t>八</w:t>
      </w:r>
      <w:r>
        <w:rPr>
          <w:rFonts w:asciiTheme="minorEastAsia" w:hAnsiTheme="minorEastAsia" w:eastAsiaTheme="minorEastAsia"/>
          <w:color w:val="333333"/>
          <w:sz w:val="32"/>
          <w:szCs w:val="32"/>
        </w:rPr>
        <w:t>张表(详见附表)</w:t>
      </w:r>
    </w:p>
    <w:p>
      <w:pPr>
        <w:pStyle w:val="4"/>
        <w:spacing w:before="0" w:beforeAutospacing="0" w:after="0" w:afterAutospacing="0" w:line="360" w:lineRule="auto"/>
        <w:ind w:firstLine="640"/>
        <w:rPr>
          <w:rFonts w:asciiTheme="minorEastAsia" w:hAnsiTheme="minorEastAsia" w:eastAsiaTheme="minorEastAsia"/>
          <w:color w:val="333333"/>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5"/>
        <w:tblW w:w="13978" w:type="dxa"/>
        <w:tblInd w:w="0" w:type="dxa"/>
        <w:shd w:val="clear" w:color="auto" w:fill="auto"/>
        <w:tblLayout w:type="fixed"/>
        <w:tblCellMar>
          <w:top w:w="0" w:type="dxa"/>
          <w:left w:w="0" w:type="dxa"/>
          <w:bottom w:w="0" w:type="dxa"/>
          <w:right w:w="0" w:type="dxa"/>
        </w:tblCellMar>
      </w:tblPr>
      <w:tblGrid>
        <w:gridCol w:w="5957"/>
        <w:gridCol w:w="3015"/>
        <w:gridCol w:w="3075"/>
        <w:gridCol w:w="1931"/>
      </w:tblGrid>
      <w:tr>
        <w:tblPrEx>
          <w:shd w:val="clear" w:color="auto" w:fill="auto"/>
          <w:tblCellMar>
            <w:top w:w="0" w:type="dxa"/>
            <w:left w:w="0" w:type="dxa"/>
            <w:bottom w:w="0" w:type="dxa"/>
            <w:right w:w="0" w:type="dxa"/>
          </w:tblCellMar>
        </w:tblPrEx>
        <w:trPr>
          <w:trHeight w:val="611" w:hRule="atLeast"/>
        </w:trPr>
        <w:tc>
          <w:tcPr>
            <w:tcW w:w="1397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收支预算总表</w:t>
            </w:r>
          </w:p>
        </w:tc>
      </w:tr>
      <w:tr>
        <w:tblPrEx>
          <w:shd w:val="clear" w:color="auto" w:fill="auto"/>
          <w:tblCellMar>
            <w:top w:w="0" w:type="dxa"/>
            <w:left w:w="0" w:type="dxa"/>
            <w:bottom w:w="0" w:type="dxa"/>
            <w:right w:w="0" w:type="dxa"/>
          </w:tblCellMar>
        </w:tblPrEx>
        <w:trPr>
          <w:trHeight w:val="908" w:hRule="atLeast"/>
        </w:trPr>
        <w:tc>
          <w:tcPr>
            <w:tcW w:w="12047"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19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38" w:hRule="atLeast"/>
        </w:trPr>
        <w:tc>
          <w:tcPr>
            <w:tcW w:w="89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5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支       出 </w:t>
            </w:r>
          </w:p>
        </w:tc>
      </w:tr>
      <w:tr>
        <w:tblPrEx>
          <w:shd w:val="clear" w:color="auto" w:fill="auto"/>
          <w:tblCellMar>
            <w:top w:w="0" w:type="dxa"/>
            <w:left w:w="0" w:type="dxa"/>
            <w:bottom w:w="0" w:type="dxa"/>
            <w:right w:w="0" w:type="dxa"/>
          </w:tblCellMar>
        </w:tblPrEx>
        <w:trPr>
          <w:trHeight w:val="91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30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30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项目(按支出功能科目类级)</w:t>
            </w:r>
          </w:p>
        </w:tc>
        <w:tc>
          <w:tcPr>
            <w:tcW w:w="1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trHeight w:val="91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r>
      <w:tr>
        <w:tblPrEx>
          <w:shd w:val="clear" w:color="auto" w:fill="auto"/>
          <w:tblCellMar>
            <w:top w:w="0" w:type="dxa"/>
            <w:left w:w="0" w:type="dxa"/>
            <w:bottom w:w="0" w:type="dxa"/>
            <w:right w:w="0" w:type="dxa"/>
          </w:tblCellMar>
        </w:tblPrEx>
        <w:trPr>
          <w:trHeight w:val="91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一般公共预算拨款收入</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专项收入</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政府性基金预算拨款收入</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预算内投资收入</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二、事业收入</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三、事业单位经营收入</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四、其他收入</w:t>
            </w:r>
          </w:p>
        </w:tc>
        <w:tc>
          <w:tcPr>
            <w:tcW w:w="30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30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六、上级补助收入</w:t>
            </w:r>
          </w:p>
        </w:tc>
        <w:tc>
          <w:tcPr>
            <w:tcW w:w="30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77"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77"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77"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77"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91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七、用事业基金弥补收支差额</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结转下年</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八、上年结转（结余）</w:t>
            </w:r>
          </w:p>
        </w:tc>
        <w:tc>
          <w:tcPr>
            <w:tcW w:w="30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28" w:hRule="atLeast"/>
        </w:trPr>
        <w:tc>
          <w:tcPr>
            <w:tcW w:w="5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30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r>
    </w:tbl>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tbl>
      <w:tblPr>
        <w:tblStyle w:val="5"/>
        <w:tblW w:w="13988" w:type="dxa"/>
        <w:tblInd w:w="0" w:type="dxa"/>
        <w:shd w:val="clear" w:color="auto" w:fill="auto"/>
        <w:tblLayout w:type="fixed"/>
        <w:tblCellMar>
          <w:top w:w="0" w:type="dxa"/>
          <w:left w:w="0" w:type="dxa"/>
          <w:bottom w:w="0" w:type="dxa"/>
          <w:right w:w="0" w:type="dxa"/>
        </w:tblCellMar>
      </w:tblPr>
      <w:tblGrid>
        <w:gridCol w:w="1416"/>
        <w:gridCol w:w="262"/>
        <w:gridCol w:w="2738"/>
        <w:gridCol w:w="112"/>
        <w:gridCol w:w="1088"/>
        <w:gridCol w:w="187"/>
        <w:gridCol w:w="432"/>
        <w:gridCol w:w="750"/>
        <w:gridCol w:w="243"/>
        <w:gridCol w:w="825"/>
        <w:gridCol w:w="282"/>
        <w:gridCol w:w="806"/>
        <w:gridCol w:w="525"/>
        <w:gridCol w:w="487"/>
        <w:gridCol w:w="150"/>
        <w:gridCol w:w="507"/>
        <w:gridCol w:w="806"/>
        <w:gridCol w:w="370"/>
        <w:gridCol w:w="80"/>
        <w:gridCol w:w="94"/>
        <w:gridCol w:w="487"/>
        <w:gridCol w:w="544"/>
        <w:gridCol w:w="797"/>
      </w:tblGrid>
      <w:tr>
        <w:tblPrEx>
          <w:shd w:val="clear" w:color="auto" w:fill="auto"/>
          <w:tblCellMar>
            <w:top w:w="0" w:type="dxa"/>
            <w:left w:w="0" w:type="dxa"/>
            <w:bottom w:w="0" w:type="dxa"/>
            <w:right w:w="0" w:type="dxa"/>
          </w:tblCellMar>
        </w:tblPrEx>
        <w:trPr>
          <w:trHeight w:val="585" w:hRule="atLeast"/>
        </w:trPr>
        <w:tc>
          <w:tcPr>
            <w:tcW w:w="13988" w:type="dxa"/>
            <w:gridSpan w:val="2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部门收入总表</w:t>
            </w:r>
          </w:p>
        </w:tc>
      </w:tr>
      <w:tr>
        <w:tblPrEx>
          <w:shd w:val="clear" w:color="auto" w:fill="auto"/>
          <w:tblCellMar>
            <w:top w:w="0" w:type="dxa"/>
            <w:left w:w="0" w:type="dxa"/>
            <w:bottom w:w="0" w:type="dxa"/>
            <w:right w:w="0" w:type="dxa"/>
          </w:tblCellMar>
        </w:tblPrEx>
        <w:trPr>
          <w:trHeight w:val="555" w:hRule="atLeast"/>
        </w:trPr>
        <w:tc>
          <w:tcPr>
            <w:tcW w:w="13191" w:type="dxa"/>
            <w:gridSpan w:val="22"/>
            <w:tcBorders>
              <w:top w:val="nil"/>
              <w:left w:val="nil"/>
              <w:bottom w:val="nil"/>
              <w:right w:val="nil"/>
            </w:tcBorders>
            <w:shd w:val="clear" w:color="auto" w:fill="auto"/>
            <w:noWrap/>
            <w:tcMar>
              <w:top w:w="15" w:type="dxa"/>
              <w:left w:w="15" w:type="dxa"/>
              <w:right w:w="15" w:type="dxa"/>
            </w:tcMar>
            <w:vAlign w:val="center"/>
          </w:tcPr>
          <w:p>
            <w:pPr>
              <w:rPr>
                <w:rFonts w:hint="default" w:ascii="Calibri" w:hAnsi="Calibri" w:cs="Calibri"/>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7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45" w:hRule="atLeast"/>
        </w:trPr>
        <w:tc>
          <w:tcPr>
            <w:tcW w:w="1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功能科目编码</w:t>
            </w:r>
          </w:p>
        </w:tc>
        <w:tc>
          <w:tcPr>
            <w:tcW w:w="27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1200"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w:t>
            </w:r>
          </w:p>
        </w:tc>
        <w:tc>
          <w:tcPr>
            <w:tcW w:w="406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50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事业收入</w:t>
            </w:r>
          </w:p>
        </w:tc>
        <w:tc>
          <w:tcPr>
            <w:tcW w:w="80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事业单位经营收入</w:t>
            </w:r>
          </w:p>
        </w:tc>
        <w:tc>
          <w:tcPr>
            <w:tcW w:w="45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其他收入</w:t>
            </w:r>
          </w:p>
        </w:tc>
        <w:tc>
          <w:tcPr>
            <w:tcW w:w="58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附属单位上缴收入</w:t>
            </w:r>
          </w:p>
        </w:tc>
        <w:tc>
          <w:tcPr>
            <w:tcW w:w="54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上级补助收入</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用事业基金弥补收支差额</w:t>
            </w:r>
          </w:p>
        </w:tc>
      </w:tr>
      <w:tr>
        <w:tblPrEx>
          <w:shd w:val="clear" w:color="auto" w:fill="auto"/>
          <w:tblCellMar>
            <w:top w:w="0" w:type="dxa"/>
            <w:left w:w="0" w:type="dxa"/>
            <w:bottom w:w="0" w:type="dxa"/>
            <w:right w:w="0" w:type="dxa"/>
          </w:tblCellMar>
        </w:tblPrEx>
        <w:trPr>
          <w:trHeight w:val="1170" w:hRule="atLeast"/>
        </w:trPr>
        <w:tc>
          <w:tcPr>
            <w:tcW w:w="1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一般公共预算拨款收入</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政府性基金预算拨款收入</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专项收入</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预算内投资收入</w:t>
            </w:r>
          </w:p>
        </w:tc>
        <w:tc>
          <w:tcPr>
            <w:tcW w:w="50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trPr>
        <w:tc>
          <w:tcPr>
            <w:tcW w:w="1678"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73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00"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19"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93"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07"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0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2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37"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0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0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50"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8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4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9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应急管理事务</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400.77</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400.77</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400.77</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2240101</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行政运行</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2240102</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一般行政管理事务</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森林消防事务</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2240301</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行政运行</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06</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自然灾害防治</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67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2240699</w:t>
            </w:r>
          </w:p>
        </w:tc>
        <w:tc>
          <w:tcPr>
            <w:tcW w:w="27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其他自然灾害防治支出</w:t>
            </w:r>
          </w:p>
        </w:tc>
        <w:tc>
          <w:tcPr>
            <w:tcW w:w="12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61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3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13988" w:type="dxa"/>
            <w:gridSpan w:val="2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部门支出总表</w:t>
            </w:r>
          </w:p>
        </w:tc>
      </w:tr>
      <w:tr>
        <w:tblPrEx>
          <w:shd w:val="clear" w:color="auto" w:fill="auto"/>
          <w:tblCellMar>
            <w:top w:w="0" w:type="dxa"/>
            <w:left w:w="0" w:type="dxa"/>
            <w:bottom w:w="0" w:type="dxa"/>
            <w:right w:w="0" w:type="dxa"/>
          </w:tblCellMar>
        </w:tblPrEx>
        <w:trPr>
          <w:trHeight w:val="420" w:hRule="atLeast"/>
        </w:trPr>
        <w:tc>
          <w:tcPr>
            <w:tcW w:w="11986"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200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420" w:hRule="atLeast"/>
        </w:trPr>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w:t>
            </w:r>
          </w:p>
        </w:tc>
        <w:tc>
          <w:tcPr>
            <w:tcW w:w="1275"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182"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1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0" w:type="dxa"/>
            <w:gridSpan w:val="4"/>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事业单位经营支出</w:t>
            </w:r>
          </w:p>
        </w:tc>
        <w:tc>
          <w:tcPr>
            <w:tcW w:w="200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上缴上级支出 </w:t>
            </w:r>
          </w:p>
        </w:tc>
        <w:tc>
          <w:tcPr>
            <w:tcW w:w="1828"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42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31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科目名称 </w:t>
            </w:r>
          </w:p>
        </w:tc>
        <w:tc>
          <w:tcPr>
            <w:tcW w:w="1275"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2"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00" w:type="dxa"/>
            <w:gridSpan w:val="4"/>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28"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trPr>
        <w:tc>
          <w:tcPr>
            <w:tcW w:w="141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2"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2"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68"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0"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7" w:type="dxa"/>
            <w:gridSpan w:val="6"/>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2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shd w:val="clear" w:color="auto" w:fill="auto"/>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333.60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333.60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应急管理事务</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400.77</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2240101</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行政运行</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2240102</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一般行政管理事务</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森林消防事务</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2240301</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行政运行</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06</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自然灾害防治</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4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2240699</w:t>
            </w:r>
          </w:p>
        </w:tc>
        <w:tc>
          <w:tcPr>
            <w:tcW w:w="311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其他自然灾害防治支出</w:t>
            </w:r>
          </w:p>
        </w:tc>
        <w:tc>
          <w:tcPr>
            <w:tcW w:w="1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210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00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82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tbl>
      <w:tblPr>
        <w:tblStyle w:val="5"/>
        <w:tblW w:w="13988" w:type="dxa"/>
        <w:tblInd w:w="0" w:type="dxa"/>
        <w:shd w:val="clear" w:color="auto" w:fill="auto"/>
        <w:tblLayout w:type="fixed"/>
        <w:tblCellMar>
          <w:top w:w="0" w:type="dxa"/>
          <w:left w:w="0" w:type="dxa"/>
          <w:bottom w:w="0" w:type="dxa"/>
          <w:right w:w="0" w:type="dxa"/>
        </w:tblCellMar>
      </w:tblPr>
      <w:tblGrid>
        <w:gridCol w:w="2972"/>
        <w:gridCol w:w="1931"/>
        <w:gridCol w:w="3094"/>
        <w:gridCol w:w="1725"/>
        <w:gridCol w:w="2874"/>
        <w:gridCol w:w="1392"/>
      </w:tblGrid>
      <w:tr>
        <w:tblPrEx>
          <w:shd w:val="clear" w:color="auto" w:fill="auto"/>
          <w:tblCellMar>
            <w:top w:w="0" w:type="dxa"/>
            <w:left w:w="0" w:type="dxa"/>
            <w:bottom w:w="0" w:type="dxa"/>
            <w:right w:w="0" w:type="dxa"/>
          </w:tblCellMar>
        </w:tblPrEx>
        <w:trPr>
          <w:trHeight w:val="585" w:hRule="atLeast"/>
        </w:trPr>
        <w:tc>
          <w:tcPr>
            <w:tcW w:w="1398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财政拨款收支总表</w:t>
            </w:r>
          </w:p>
        </w:tc>
      </w:tr>
      <w:tr>
        <w:tblPrEx>
          <w:shd w:val="clear" w:color="auto" w:fill="auto"/>
          <w:tblCellMar>
            <w:top w:w="0" w:type="dxa"/>
            <w:left w:w="0" w:type="dxa"/>
            <w:bottom w:w="0" w:type="dxa"/>
            <w:right w:w="0" w:type="dxa"/>
          </w:tblCellMar>
        </w:tblPrEx>
        <w:trPr>
          <w:trHeight w:val="345" w:hRule="atLeast"/>
        </w:trPr>
        <w:tc>
          <w:tcPr>
            <w:tcW w:w="12596" w:type="dxa"/>
            <w:gridSpan w:val="5"/>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139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19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支出 </w:t>
            </w:r>
          </w:p>
        </w:tc>
      </w:tr>
      <w:tr>
        <w:tblPrEx>
          <w:shd w:val="clear" w:color="auto" w:fill="auto"/>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93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c>
          <w:tcPr>
            <w:tcW w:w="30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项目(按支出功能科目类级)</w:t>
            </w:r>
          </w:p>
        </w:tc>
        <w:tc>
          <w:tcPr>
            <w:tcW w:w="17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一般公共预算支出</w:t>
            </w:r>
          </w:p>
        </w:tc>
        <w:tc>
          <w:tcPr>
            <w:tcW w:w="13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政府性基金预算支出</w:t>
            </w:r>
          </w:p>
        </w:tc>
      </w:tr>
      <w:tr>
        <w:tblPrEx>
          <w:shd w:val="clear" w:color="auto" w:fill="auto"/>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一、财政拨款收入</w:t>
            </w:r>
          </w:p>
        </w:tc>
        <w:tc>
          <w:tcPr>
            <w:tcW w:w="19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一、本年支出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一般公共预算拨款收入</w:t>
            </w:r>
          </w:p>
        </w:tc>
        <w:tc>
          <w:tcPr>
            <w:tcW w:w="19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专项收入</w:t>
            </w:r>
          </w:p>
        </w:tc>
        <w:tc>
          <w:tcPr>
            <w:tcW w:w="19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政府性基金预算拨款收入</w:t>
            </w:r>
          </w:p>
        </w:tc>
        <w:tc>
          <w:tcPr>
            <w:tcW w:w="19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预算内投资收入</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二、上年结转</w:t>
            </w:r>
          </w:p>
        </w:tc>
        <w:tc>
          <w:tcPr>
            <w:tcW w:w="19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二、结转下年</w:t>
            </w:r>
          </w:p>
        </w:tc>
        <w:tc>
          <w:tcPr>
            <w:tcW w:w="17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2972"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一般公共预算拨款结转</w:t>
            </w:r>
          </w:p>
        </w:tc>
        <w:tc>
          <w:tcPr>
            <w:tcW w:w="193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297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政府性基金预算拨款结转</w:t>
            </w:r>
          </w:p>
        </w:tc>
        <w:tc>
          <w:tcPr>
            <w:tcW w:w="193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0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87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bl>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tbl>
      <w:tblPr>
        <w:tblStyle w:val="5"/>
        <w:tblW w:w="13988" w:type="dxa"/>
        <w:tblInd w:w="0" w:type="dxa"/>
        <w:shd w:val="clear" w:color="auto" w:fill="auto"/>
        <w:tblLayout w:type="fixed"/>
        <w:tblCellMar>
          <w:top w:w="0" w:type="dxa"/>
          <w:left w:w="0" w:type="dxa"/>
          <w:bottom w:w="0" w:type="dxa"/>
          <w:right w:w="0" w:type="dxa"/>
        </w:tblCellMar>
      </w:tblPr>
      <w:tblGrid>
        <w:gridCol w:w="1997"/>
        <w:gridCol w:w="3113"/>
        <w:gridCol w:w="3375"/>
        <w:gridCol w:w="3037"/>
        <w:gridCol w:w="2466"/>
      </w:tblGrid>
      <w:tr>
        <w:tblPrEx>
          <w:shd w:val="clear" w:color="auto" w:fill="auto"/>
          <w:tblCellMar>
            <w:top w:w="0" w:type="dxa"/>
            <w:left w:w="0" w:type="dxa"/>
            <w:bottom w:w="0" w:type="dxa"/>
            <w:right w:w="0" w:type="dxa"/>
          </w:tblCellMar>
        </w:tblPrEx>
        <w:trPr>
          <w:trHeight w:val="585"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一般公共预算支出表</w:t>
            </w:r>
          </w:p>
        </w:tc>
      </w:tr>
      <w:tr>
        <w:tblPrEx>
          <w:shd w:val="clear" w:color="auto" w:fill="auto"/>
          <w:tblCellMar>
            <w:top w:w="0" w:type="dxa"/>
            <w:left w:w="0" w:type="dxa"/>
            <w:bottom w:w="0" w:type="dxa"/>
            <w:right w:w="0" w:type="dxa"/>
          </w:tblCellMar>
        </w:tblPrEx>
        <w:trPr>
          <w:trHeight w:val="420" w:hRule="atLeast"/>
        </w:trPr>
        <w:tc>
          <w:tcPr>
            <w:tcW w:w="11522"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24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45" w:hRule="atLeast"/>
        </w:trPr>
        <w:tc>
          <w:tcPr>
            <w:tcW w:w="5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w:t>
            </w:r>
          </w:p>
        </w:tc>
        <w:tc>
          <w:tcPr>
            <w:tcW w:w="88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2020年预算数</w:t>
            </w:r>
          </w:p>
        </w:tc>
      </w:tr>
      <w:tr>
        <w:tblPrEx>
          <w:shd w:val="clear" w:color="auto" w:fill="auto"/>
          <w:tblCellMar>
            <w:top w:w="0" w:type="dxa"/>
            <w:left w:w="0" w:type="dxa"/>
            <w:bottom w:w="0" w:type="dxa"/>
            <w:right w:w="0" w:type="dxa"/>
          </w:tblCellMar>
        </w:tblPrEx>
        <w:trPr>
          <w:trHeight w:val="420"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科目名称 </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shd w:val="clear" w:color="auto" w:fill="auto"/>
          <w:tblCellMar>
            <w:top w:w="0" w:type="dxa"/>
            <w:left w:w="0" w:type="dxa"/>
            <w:bottom w:w="0" w:type="dxa"/>
            <w:right w:w="0" w:type="dxa"/>
          </w:tblCellMar>
        </w:tblPrEx>
        <w:trPr>
          <w:trHeight w:val="420" w:hRule="atLeast"/>
        </w:trPr>
        <w:tc>
          <w:tcPr>
            <w:tcW w:w="199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37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3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6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333.60</w:t>
            </w:r>
          </w:p>
        </w:tc>
      </w:tr>
      <w:tr>
        <w:tblPrEx>
          <w:shd w:val="clear" w:color="auto" w:fill="auto"/>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554.37</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333.60</w:t>
            </w:r>
          </w:p>
        </w:tc>
      </w:tr>
      <w:tr>
        <w:tblPrEx>
          <w:shd w:val="clear" w:color="auto" w:fill="auto"/>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应急管理事务</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400.77</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r>
      <w:tr>
        <w:tblPrEx>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2240101</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行政运行</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2240102</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一般行政管理事务</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r>
      <w:tr>
        <w:tblPrEx>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森林消防事务</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r>
      <w:tr>
        <w:tblPrEx>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2240301</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行政运行</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143.60</w:t>
            </w:r>
          </w:p>
        </w:tc>
      </w:tr>
      <w:tr>
        <w:tblPrEx>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06</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自然灾害防治</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CellMar>
            <w:top w:w="0" w:type="dxa"/>
            <w:left w:w="0" w:type="dxa"/>
            <w:bottom w:w="0" w:type="dxa"/>
            <w:right w:w="0" w:type="dxa"/>
          </w:tblCellMar>
        </w:tblPrEx>
        <w:trPr>
          <w:trHeight w:val="375" w:hRule="atLeast"/>
        </w:trPr>
        <w:tc>
          <w:tcPr>
            <w:tcW w:w="199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2240699</w:t>
            </w:r>
          </w:p>
        </w:tc>
        <w:tc>
          <w:tcPr>
            <w:tcW w:w="31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其他自然灾害防治支出</w:t>
            </w:r>
          </w:p>
        </w:tc>
        <w:tc>
          <w:tcPr>
            <w:tcW w:w="33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30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bl>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tbl>
      <w:tblPr>
        <w:tblStyle w:val="5"/>
        <w:tblW w:w="13988" w:type="dxa"/>
        <w:tblInd w:w="0" w:type="dxa"/>
        <w:shd w:val="clear" w:color="auto" w:fill="auto"/>
        <w:tblLayout w:type="fixed"/>
        <w:tblCellMar>
          <w:top w:w="0" w:type="dxa"/>
          <w:left w:w="0" w:type="dxa"/>
          <w:bottom w:w="0" w:type="dxa"/>
          <w:right w:w="0" w:type="dxa"/>
        </w:tblCellMar>
      </w:tblPr>
      <w:tblGrid>
        <w:gridCol w:w="1663"/>
        <w:gridCol w:w="3803"/>
        <w:gridCol w:w="2456"/>
        <w:gridCol w:w="2438"/>
        <w:gridCol w:w="3628"/>
      </w:tblGrid>
      <w:tr>
        <w:tblPrEx>
          <w:shd w:val="clear" w:color="auto" w:fill="auto"/>
          <w:tblCellMar>
            <w:top w:w="0" w:type="dxa"/>
            <w:left w:w="0" w:type="dxa"/>
            <w:bottom w:w="0" w:type="dxa"/>
            <w:right w:w="0" w:type="dxa"/>
          </w:tblCellMar>
        </w:tblPrEx>
        <w:trPr>
          <w:trHeight w:val="585"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一般公共预算基本支出表</w:t>
            </w:r>
          </w:p>
        </w:tc>
      </w:tr>
      <w:tr>
        <w:tblPrEx>
          <w:shd w:val="clear" w:color="auto" w:fill="auto"/>
          <w:tblCellMar>
            <w:top w:w="0" w:type="dxa"/>
            <w:left w:w="0" w:type="dxa"/>
            <w:bottom w:w="0" w:type="dxa"/>
            <w:right w:w="0" w:type="dxa"/>
          </w:tblCellMar>
        </w:tblPrEx>
        <w:trPr>
          <w:trHeight w:val="420" w:hRule="atLeast"/>
        </w:trPr>
        <w:tc>
          <w:tcPr>
            <w:tcW w:w="10360"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362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45" w:hRule="atLeast"/>
        </w:trPr>
        <w:tc>
          <w:tcPr>
            <w:tcW w:w="5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支出经济分类科目</w:t>
            </w:r>
          </w:p>
        </w:tc>
        <w:tc>
          <w:tcPr>
            <w:tcW w:w="85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2020年基本支出</w:t>
            </w:r>
          </w:p>
        </w:tc>
      </w:tr>
      <w:tr>
        <w:tblPrEx>
          <w:shd w:val="clear" w:color="auto" w:fill="auto"/>
          <w:tblCellMar>
            <w:top w:w="0" w:type="dxa"/>
            <w:left w:w="0" w:type="dxa"/>
            <w:bottom w:w="0" w:type="dxa"/>
            <w:right w:w="0" w:type="dxa"/>
          </w:tblCellMar>
        </w:tblPrEx>
        <w:trPr>
          <w:trHeight w:val="42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38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科目名称 </w:t>
            </w:r>
          </w:p>
        </w:tc>
        <w:tc>
          <w:tcPr>
            <w:tcW w:w="24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4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人员经费</w:t>
            </w:r>
          </w:p>
        </w:tc>
        <w:tc>
          <w:tcPr>
            <w:tcW w:w="3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w:t>
            </w:r>
          </w:p>
        </w:tc>
      </w:tr>
      <w:tr>
        <w:tblPrEx>
          <w:shd w:val="clear" w:color="auto" w:fill="auto"/>
          <w:tblCellMar>
            <w:top w:w="0" w:type="dxa"/>
            <w:left w:w="0" w:type="dxa"/>
            <w:bottom w:w="0" w:type="dxa"/>
            <w:right w:w="0" w:type="dxa"/>
          </w:tblCellMar>
        </w:tblPrEx>
        <w:trPr>
          <w:trHeight w:val="420" w:hRule="atLeast"/>
        </w:trPr>
        <w:tc>
          <w:tcPr>
            <w:tcW w:w="166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45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3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2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220.77</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169.27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w:t>
            </w: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工资福利支出</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169.15</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169.15</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基本工资</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71.16</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71.16</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津贴补贴</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25.77</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30103</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奖金</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30107</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绩效工资</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26.82</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30108</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机关事业单位基本养老保险缴费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20.32</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30110</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职工基本医疗保险缴费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3011201</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生育保险</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0.60</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3011202</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工伤保险</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30113</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住房公积金</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3019901</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特殊岗位津贴</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3019902</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晋档增资</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商品和服务支出</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办公费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30202</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印刷费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30205</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水费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30206</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电费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30208</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取暖费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30211</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差旅费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30228</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工会经费</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30239</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其他交通费用</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w:t>
            </w: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1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30309</w:t>
            </w:r>
          </w:p>
        </w:tc>
        <w:tc>
          <w:tcPr>
            <w:tcW w:w="38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奖励金</w:t>
            </w:r>
          </w:p>
        </w:tc>
        <w:tc>
          <w:tcPr>
            <w:tcW w:w="24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24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tbl>
      <w:tblPr>
        <w:tblStyle w:val="5"/>
        <w:tblW w:w="13988" w:type="dxa"/>
        <w:tblInd w:w="0" w:type="dxa"/>
        <w:shd w:val="clear" w:color="auto" w:fill="auto"/>
        <w:tblLayout w:type="fixed"/>
        <w:tblCellMar>
          <w:top w:w="0" w:type="dxa"/>
          <w:left w:w="0" w:type="dxa"/>
          <w:bottom w:w="0" w:type="dxa"/>
          <w:right w:w="0" w:type="dxa"/>
        </w:tblCellMar>
      </w:tblPr>
      <w:tblGrid>
        <w:gridCol w:w="1669"/>
        <w:gridCol w:w="2241"/>
        <w:gridCol w:w="1837"/>
        <w:gridCol w:w="2025"/>
        <w:gridCol w:w="1688"/>
        <w:gridCol w:w="2868"/>
        <w:gridCol w:w="1660"/>
      </w:tblGrid>
      <w:tr>
        <w:tblPrEx>
          <w:shd w:val="clear" w:color="auto" w:fill="auto"/>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一般公共预算'三公'经费支出表</w:t>
            </w:r>
          </w:p>
        </w:tc>
      </w:tr>
      <w:tr>
        <w:tblPrEx>
          <w:shd w:val="clear" w:color="auto" w:fill="auto"/>
          <w:tblCellMar>
            <w:top w:w="0" w:type="dxa"/>
            <w:left w:w="0" w:type="dxa"/>
            <w:bottom w:w="0" w:type="dxa"/>
            <w:right w:w="0" w:type="dxa"/>
          </w:tblCellMar>
        </w:tblPrEx>
        <w:trPr>
          <w:trHeight w:val="360" w:hRule="atLeast"/>
        </w:trPr>
        <w:tc>
          <w:tcPr>
            <w:tcW w:w="12328" w:type="dxa"/>
            <w:gridSpan w:val="6"/>
            <w:tcBorders>
              <w:top w:val="nil"/>
              <w:left w:val="nil"/>
              <w:bottom w:val="nil"/>
              <w:right w:val="nil"/>
            </w:tcBorders>
            <w:shd w:val="clear" w:color="auto" w:fill="auto"/>
            <w:noWrap/>
            <w:tcMar>
              <w:top w:w="15" w:type="dxa"/>
              <w:left w:w="15" w:type="dxa"/>
              <w:right w:w="15" w:type="dxa"/>
            </w:tcMar>
            <w:vAlign w:val="center"/>
          </w:tcPr>
          <w:p>
            <w:pPr>
              <w:rPr>
                <w:rFonts w:hint="default" w:ascii="Calibri" w:hAnsi="Calibri" w:cs="Calibri"/>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16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630" w:hRule="atLeast"/>
        </w:trPr>
        <w:tc>
          <w:tcPr>
            <w:tcW w:w="166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单位编码</w:t>
            </w:r>
          </w:p>
        </w:tc>
        <w:tc>
          <w:tcPr>
            <w:tcW w:w="22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8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25" w:type="dxa"/>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因公出国(境)费</w:t>
            </w:r>
          </w:p>
        </w:tc>
        <w:tc>
          <w:tcPr>
            <w:tcW w:w="168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28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公务用车运行维护费</w:t>
            </w:r>
          </w:p>
        </w:tc>
        <w:tc>
          <w:tcPr>
            <w:tcW w:w="166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r>
      <w:tr>
        <w:tblPrEx>
          <w:shd w:val="clear" w:color="auto" w:fill="auto"/>
          <w:tblCellMar>
            <w:top w:w="0" w:type="dxa"/>
            <w:left w:w="0" w:type="dxa"/>
            <w:bottom w:w="0" w:type="dxa"/>
            <w:right w:w="0" w:type="dxa"/>
          </w:tblCellMar>
        </w:tblPrEx>
        <w:trPr>
          <w:trHeight w:val="435" w:hRule="atLeast"/>
        </w:trPr>
        <w:tc>
          <w:tcPr>
            <w:tcW w:w="1669"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4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837"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450" w:hRule="atLeast"/>
        </w:trPr>
        <w:tc>
          <w:tcPr>
            <w:tcW w:w="1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20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1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w:t>
            </w:r>
          </w:p>
        </w:tc>
        <w:tc>
          <w:tcPr>
            <w:tcW w:w="22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浮梁县应急管理局</w:t>
            </w:r>
          </w:p>
        </w:tc>
        <w:tc>
          <w:tcPr>
            <w:tcW w:w="18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20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p>
      <w:pPr>
        <w:pStyle w:val="4"/>
        <w:spacing w:before="0" w:beforeAutospacing="0" w:after="0" w:afterAutospacing="0" w:line="360" w:lineRule="auto"/>
        <w:rPr>
          <w:rFonts w:asciiTheme="minorEastAsia" w:hAnsiTheme="minorEastAsia" w:eastAsiaTheme="minorEastAsia"/>
          <w:color w:val="333333"/>
          <w:sz w:val="32"/>
          <w:szCs w:val="32"/>
        </w:rPr>
      </w:pPr>
    </w:p>
    <w:tbl>
      <w:tblPr>
        <w:tblStyle w:val="5"/>
        <w:tblW w:w="13988" w:type="dxa"/>
        <w:tblInd w:w="0" w:type="dxa"/>
        <w:shd w:val="clear" w:color="auto" w:fill="auto"/>
        <w:tblLayout w:type="fixed"/>
        <w:tblCellMar>
          <w:top w:w="0" w:type="dxa"/>
          <w:left w:w="0" w:type="dxa"/>
          <w:bottom w:w="0" w:type="dxa"/>
          <w:right w:w="0" w:type="dxa"/>
        </w:tblCellMar>
      </w:tblPr>
      <w:tblGrid>
        <w:gridCol w:w="2244"/>
        <w:gridCol w:w="3616"/>
        <w:gridCol w:w="2906"/>
        <w:gridCol w:w="3000"/>
        <w:gridCol w:w="2222"/>
      </w:tblGrid>
      <w:tr>
        <w:tblPrEx>
          <w:tblCellMar>
            <w:top w:w="0" w:type="dxa"/>
            <w:left w:w="0" w:type="dxa"/>
            <w:bottom w:w="0" w:type="dxa"/>
            <w:right w:w="0" w:type="dxa"/>
          </w:tblCellMar>
        </w:tblPrEx>
        <w:trPr>
          <w:trHeight w:val="585" w:hRule="atLeast"/>
        </w:trPr>
        <w:tc>
          <w:tcPr>
            <w:tcW w:w="13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政府性基金预算支出表</w:t>
            </w:r>
          </w:p>
        </w:tc>
      </w:tr>
      <w:tr>
        <w:tblPrEx>
          <w:tblCellMar>
            <w:top w:w="0" w:type="dxa"/>
            <w:left w:w="0" w:type="dxa"/>
            <w:bottom w:w="0" w:type="dxa"/>
            <w:right w:w="0" w:type="dxa"/>
          </w:tblCellMar>
        </w:tblPrEx>
        <w:trPr>
          <w:trHeight w:val="420" w:hRule="atLeast"/>
        </w:trPr>
        <w:tc>
          <w:tcPr>
            <w:tcW w:w="11766"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填报单位:307浮梁县应急管理局 , 307001浮梁县应急管理局本级 , 307002浮梁县安全生产培训中心 , 307003浮梁县安全生产监察大队 , 307004浮梁县防汛抗旱服务队 , 307005浮梁县森林防火指挥部办公室 , 307006浮梁县减灾备灾中心</w:t>
            </w:r>
          </w:p>
        </w:tc>
        <w:tc>
          <w:tcPr>
            <w:tcW w:w="22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45" w:hRule="atLeast"/>
        </w:trPr>
        <w:tc>
          <w:tcPr>
            <w:tcW w:w="58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w:t>
            </w:r>
          </w:p>
        </w:tc>
        <w:tc>
          <w:tcPr>
            <w:tcW w:w="81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2020年预算数</w:t>
            </w:r>
          </w:p>
        </w:tc>
      </w:tr>
      <w:tr>
        <w:tblPrEx>
          <w:tblCellMar>
            <w:top w:w="0" w:type="dxa"/>
            <w:left w:w="0" w:type="dxa"/>
            <w:bottom w:w="0" w:type="dxa"/>
            <w:right w:w="0" w:type="dxa"/>
          </w:tblCellMar>
        </w:tblPrEx>
        <w:trPr>
          <w:trHeight w:val="420" w:hRule="atLeast"/>
        </w:trPr>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36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科目名称 </w:t>
            </w:r>
          </w:p>
        </w:tc>
        <w:tc>
          <w:tcPr>
            <w:tcW w:w="29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22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CellMar>
            <w:top w:w="0" w:type="dxa"/>
            <w:left w:w="0" w:type="dxa"/>
            <w:bottom w:w="0" w:type="dxa"/>
            <w:right w:w="0" w:type="dxa"/>
          </w:tblCellMar>
        </w:tblPrEx>
        <w:trPr>
          <w:trHeight w:val="420" w:hRule="atLeast"/>
        </w:trPr>
        <w:tc>
          <w:tcPr>
            <w:tcW w:w="224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61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90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2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75" w:hRule="atLeast"/>
        </w:trPr>
        <w:tc>
          <w:tcPr>
            <w:tcW w:w="22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6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30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r>
    </w:tbl>
    <w:p>
      <w:pPr>
        <w:pStyle w:val="4"/>
        <w:spacing w:before="0" w:beforeAutospacing="0" w:after="0" w:afterAutospacing="0" w:line="360" w:lineRule="auto"/>
        <w:rPr>
          <w:rFonts w:asciiTheme="minorEastAsia" w:hAnsiTheme="minorEastAsia" w:eastAsiaTheme="minorEastAsia"/>
          <w:color w:val="333333"/>
          <w:sz w:val="32"/>
          <w:szCs w:val="32"/>
        </w:rPr>
        <w:sectPr>
          <w:pgSz w:w="16838" w:h="11906" w:orient="landscape"/>
          <w:pgMar w:top="1800" w:right="1440" w:bottom="1800" w:left="1440" w:header="851" w:footer="992" w:gutter="0"/>
          <w:cols w:space="425" w:num="1"/>
          <w:docGrid w:type="lines" w:linePitch="312" w:charSpace="0"/>
        </w:sectPr>
      </w:pPr>
    </w:p>
    <w:p>
      <w:pPr>
        <w:pStyle w:val="4"/>
        <w:spacing w:before="0" w:beforeAutospacing="0" w:after="0" w:afterAutospacing="0" w:line="360" w:lineRule="auto"/>
        <w:ind w:firstLine="640"/>
        <w:rPr>
          <w:rFonts w:asciiTheme="minorEastAsia" w:hAnsiTheme="minorEastAsia" w:eastAsiaTheme="minorEastAsia"/>
          <w:color w:val="333333"/>
          <w:sz w:val="32"/>
          <w:szCs w:val="32"/>
        </w:rPr>
      </w:pPr>
    </w:p>
    <w:p>
      <w:pPr>
        <w:pStyle w:val="4"/>
        <w:spacing w:before="0" w:beforeAutospacing="0" w:after="0" w:afterAutospacing="0"/>
        <w:rPr>
          <w:rFonts w:asciiTheme="minorEastAsia" w:hAnsiTheme="minorEastAsia" w:eastAsiaTheme="minorEastAsia"/>
          <w:color w:val="333333"/>
          <w:sz w:val="44"/>
          <w:szCs w:val="44"/>
        </w:rPr>
      </w:pPr>
      <w:r>
        <w:rPr>
          <w:rStyle w:val="7"/>
          <w:rFonts w:asciiTheme="minorEastAsia" w:hAnsiTheme="minorEastAsia" w:eastAsiaTheme="minorEastAsia"/>
          <w:color w:val="333333"/>
          <w:sz w:val="44"/>
          <w:szCs w:val="44"/>
        </w:rPr>
        <w:t>第四部分名词解释</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（一）财政拨款：指县级财政当年拨付的资金。</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（二）事业收入：指事业单位开展专业业务活动及辅助活动取得的收入。</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（三）行政运行：反映行政单位（包括参公单位）的基本支出。</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spacing w:line="600" w:lineRule="exact"/>
        <w:ind w:firstLine="640" w:firstLineChars="2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widowControl/>
        <w:spacing w:line="600" w:lineRule="exact"/>
        <w:jc w:val="left"/>
        <w:rPr>
          <w:rFonts w:asciiTheme="minorEastAsia" w:hAnsiTheme="minorEastAsia" w:eastAsiaTheme="minorEastAsia"/>
        </w:rPr>
      </w:pPr>
    </w:p>
    <w:p>
      <w:pPr>
        <w:pStyle w:val="4"/>
        <w:spacing w:before="0" w:beforeAutospacing="0" w:after="0" w:afterAutospacing="0"/>
        <w:rPr>
          <w:rFonts w:asciiTheme="minorEastAsia" w:hAnsiTheme="minorEastAsia" w:eastAsiaTheme="minorEastAsia"/>
          <w:sz w:val="32"/>
          <w:szCs w:val="32"/>
        </w:rPr>
      </w:pPr>
    </w:p>
    <w:p>
      <w:pPr>
        <w:pStyle w:val="4"/>
        <w:spacing w:before="0" w:beforeAutospacing="0" w:after="0" w:afterAutospacing="0"/>
        <w:rPr>
          <w:rFonts w:asciiTheme="minorEastAsia" w:hAnsiTheme="minorEastAsia" w:eastAsiaTheme="minorEastAsia"/>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6E"/>
    <w:rsid w:val="000B0F3A"/>
    <w:rsid w:val="00101F23"/>
    <w:rsid w:val="00147797"/>
    <w:rsid w:val="00173591"/>
    <w:rsid w:val="00184784"/>
    <w:rsid w:val="001B14AC"/>
    <w:rsid w:val="00200F6A"/>
    <w:rsid w:val="00242920"/>
    <w:rsid w:val="0024318F"/>
    <w:rsid w:val="002554E4"/>
    <w:rsid w:val="00265800"/>
    <w:rsid w:val="0027415E"/>
    <w:rsid w:val="002B6E07"/>
    <w:rsid w:val="002B6FD8"/>
    <w:rsid w:val="002F2932"/>
    <w:rsid w:val="00341C48"/>
    <w:rsid w:val="0034691E"/>
    <w:rsid w:val="0035356C"/>
    <w:rsid w:val="00373A5F"/>
    <w:rsid w:val="00387ECD"/>
    <w:rsid w:val="0039194B"/>
    <w:rsid w:val="003A500B"/>
    <w:rsid w:val="003D5ECA"/>
    <w:rsid w:val="00430199"/>
    <w:rsid w:val="0044790B"/>
    <w:rsid w:val="0049257F"/>
    <w:rsid w:val="00501488"/>
    <w:rsid w:val="00554EE5"/>
    <w:rsid w:val="005702E4"/>
    <w:rsid w:val="00570817"/>
    <w:rsid w:val="00586C32"/>
    <w:rsid w:val="005B546A"/>
    <w:rsid w:val="005D6266"/>
    <w:rsid w:val="005D6308"/>
    <w:rsid w:val="005E154F"/>
    <w:rsid w:val="006043B9"/>
    <w:rsid w:val="00615F77"/>
    <w:rsid w:val="00690702"/>
    <w:rsid w:val="006A2771"/>
    <w:rsid w:val="006B0AE8"/>
    <w:rsid w:val="006D47BC"/>
    <w:rsid w:val="0070157D"/>
    <w:rsid w:val="00711186"/>
    <w:rsid w:val="007559AE"/>
    <w:rsid w:val="0078377C"/>
    <w:rsid w:val="007A54A5"/>
    <w:rsid w:val="00835DA2"/>
    <w:rsid w:val="00851171"/>
    <w:rsid w:val="008C7650"/>
    <w:rsid w:val="008D1242"/>
    <w:rsid w:val="008E2841"/>
    <w:rsid w:val="009006FF"/>
    <w:rsid w:val="00932BEF"/>
    <w:rsid w:val="00955CCB"/>
    <w:rsid w:val="009B6D87"/>
    <w:rsid w:val="009B7B56"/>
    <w:rsid w:val="009B7FD2"/>
    <w:rsid w:val="009D456B"/>
    <w:rsid w:val="00AA21FB"/>
    <w:rsid w:val="00AA296E"/>
    <w:rsid w:val="00AC333E"/>
    <w:rsid w:val="00AC513E"/>
    <w:rsid w:val="00AF59DD"/>
    <w:rsid w:val="00B25E22"/>
    <w:rsid w:val="00B72A49"/>
    <w:rsid w:val="00BA1930"/>
    <w:rsid w:val="00BB2685"/>
    <w:rsid w:val="00BD3209"/>
    <w:rsid w:val="00BE7C95"/>
    <w:rsid w:val="00C04F92"/>
    <w:rsid w:val="00C34DFB"/>
    <w:rsid w:val="00C66216"/>
    <w:rsid w:val="00C90EC8"/>
    <w:rsid w:val="00CE72F4"/>
    <w:rsid w:val="00D3054D"/>
    <w:rsid w:val="00D4001B"/>
    <w:rsid w:val="00D532CD"/>
    <w:rsid w:val="00D632EB"/>
    <w:rsid w:val="00D81AFA"/>
    <w:rsid w:val="00D844E6"/>
    <w:rsid w:val="00DA12D1"/>
    <w:rsid w:val="00DD4736"/>
    <w:rsid w:val="00E116F0"/>
    <w:rsid w:val="00E27C49"/>
    <w:rsid w:val="00E54E50"/>
    <w:rsid w:val="00E80AAF"/>
    <w:rsid w:val="00EF10C5"/>
    <w:rsid w:val="00F1013D"/>
    <w:rsid w:val="00F32D25"/>
    <w:rsid w:val="00F62BFD"/>
    <w:rsid w:val="00F70071"/>
    <w:rsid w:val="00F745ED"/>
    <w:rsid w:val="00F81FDD"/>
    <w:rsid w:val="00FC6CB6"/>
    <w:rsid w:val="00FF7140"/>
    <w:rsid w:val="00FF7D7F"/>
    <w:rsid w:val="01766BF8"/>
    <w:rsid w:val="04EA1DE6"/>
    <w:rsid w:val="0A580F5F"/>
    <w:rsid w:val="0E4529E0"/>
    <w:rsid w:val="147A20CA"/>
    <w:rsid w:val="148646A3"/>
    <w:rsid w:val="151D6C36"/>
    <w:rsid w:val="16641BEE"/>
    <w:rsid w:val="171F608B"/>
    <w:rsid w:val="18E62EA8"/>
    <w:rsid w:val="1ABC4E65"/>
    <w:rsid w:val="262B1158"/>
    <w:rsid w:val="26E612FE"/>
    <w:rsid w:val="2E6F797B"/>
    <w:rsid w:val="2EFF1568"/>
    <w:rsid w:val="33D1205E"/>
    <w:rsid w:val="35DF3709"/>
    <w:rsid w:val="39AE0E2B"/>
    <w:rsid w:val="3C6D4E7C"/>
    <w:rsid w:val="3E0675D4"/>
    <w:rsid w:val="428A6C4D"/>
    <w:rsid w:val="5124243F"/>
    <w:rsid w:val="53B67C8F"/>
    <w:rsid w:val="55946200"/>
    <w:rsid w:val="60F0538A"/>
    <w:rsid w:val="61052C78"/>
    <w:rsid w:val="649838F1"/>
    <w:rsid w:val="67486F22"/>
    <w:rsid w:val="6AAA527E"/>
    <w:rsid w:val="70630C05"/>
    <w:rsid w:val="714B2A0C"/>
    <w:rsid w:val="74733DD1"/>
    <w:rsid w:val="7BEB60C3"/>
    <w:rsid w:val="7CB674E4"/>
    <w:rsid w:val="7D48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318</Words>
  <Characters>1818</Characters>
  <Lines>15</Lines>
  <Paragraphs>4</Paragraphs>
  <TotalTime>51</TotalTime>
  <ScaleCrop>false</ScaleCrop>
  <LinksUpToDate>false</LinksUpToDate>
  <CharactersWithSpaces>2132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2020-05-29T01:55:00Z</dcterms:created>
  <dc:creator>xbany</dc:creator>
  <cp:lastModifiedBy>Administrator</cp:lastModifiedBy>
  <cp:lastPrinted>2021-05-21T08:58:00Z</cp:lastPrinted>
  <dcterms:modified xsi:type="dcterms:W3CDTF">2022-03-17T01:54:34Z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BB0EA22055CF4B61951F2C5D63F8686B</vt:lpwstr>
  </property>
</Properties>
</file>