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0" w:beforeAutospacing="0" w:after="0" w:afterAutospacing="0" w:line="360" w:lineRule="auto"/>
        <w:ind w:firstLine="3092" w:firstLineChars="700"/>
        <w:rPr>
          <w:rFonts w:hint="eastAsia" w:asciiTheme="minorEastAsia" w:hAnsiTheme="minorEastAsia" w:eastAsiaTheme="minorEastAsia"/>
          <w:b/>
          <w:color w:val="333333"/>
          <w:sz w:val="44"/>
          <w:szCs w:val="44"/>
          <w:lang w:val="en-US" w:eastAsia="zh-CN"/>
        </w:rPr>
      </w:pPr>
      <w:r>
        <w:rPr>
          <w:rFonts w:hint="eastAsia" w:asciiTheme="minorEastAsia" w:hAnsiTheme="minorEastAsia" w:eastAsiaTheme="minorEastAsia"/>
          <w:b/>
          <w:color w:val="333333"/>
          <w:sz w:val="44"/>
          <w:szCs w:val="44"/>
          <w:lang w:val="en-US" w:eastAsia="zh-CN"/>
        </w:rPr>
        <w:t>目  录</w:t>
      </w:r>
    </w:p>
    <w:p>
      <w:pPr>
        <w:pStyle w:val="4"/>
        <w:spacing w:before="0" w:beforeAutospacing="0" w:after="0" w:afterAutospacing="0" w:line="360" w:lineRule="auto"/>
        <w:rPr>
          <w:rFonts w:asciiTheme="minorEastAsia" w:hAnsiTheme="minorEastAsia" w:eastAsiaTheme="minorEastAsia"/>
          <w:color w:val="333333"/>
          <w:sz w:val="32"/>
          <w:szCs w:val="32"/>
        </w:rPr>
      </w:pPr>
      <w:r>
        <w:rPr>
          <w:rFonts w:asciiTheme="minorEastAsia" w:hAnsiTheme="minorEastAsia" w:eastAsiaTheme="minorEastAsia"/>
          <w:color w:val="333333"/>
          <w:sz w:val="32"/>
          <w:szCs w:val="32"/>
        </w:rPr>
        <w:t>　　第一部分</w:t>
      </w:r>
      <w:r>
        <w:rPr>
          <w:rFonts w:hint="eastAsia" w:asciiTheme="minorEastAsia" w:hAnsiTheme="minorEastAsia" w:eastAsiaTheme="minorEastAsia"/>
          <w:color w:val="333333"/>
          <w:sz w:val="32"/>
          <w:szCs w:val="32"/>
          <w:lang w:val="en-US" w:eastAsia="zh-CN"/>
        </w:rPr>
        <w:t>浮梁县应急管理局单位</w:t>
      </w:r>
      <w:r>
        <w:rPr>
          <w:rFonts w:asciiTheme="minorEastAsia" w:hAnsiTheme="minorEastAsia" w:eastAsiaTheme="minorEastAsia"/>
          <w:color w:val="333333"/>
          <w:sz w:val="32"/>
          <w:szCs w:val="32"/>
        </w:rPr>
        <w:t>概况</w:t>
      </w:r>
    </w:p>
    <w:p>
      <w:pPr>
        <w:pStyle w:val="4"/>
        <w:widowControl/>
        <w:numPr>
          <w:ilvl w:val="0"/>
          <w:numId w:val="0"/>
        </w:numPr>
        <w:spacing w:line="600" w:lineRule="exact"/>
        <w:contextualSpacing/>
        <w:jc w:val="left"/>
        <w:rPr>
          <w:rFonts w:asciiTheme="minorEastAsia" w:hAnsiTheme="minorEastAsia" w:eastAsiaTheme="minorEastAsia"/>
          <w:color w:val="333333"/>
          <w:sz w:val="32"/>
          <w:szCs w:val="32"/>
        </w:rPr>
      </w:pPr>
      <w:r>
        <w:rPr>
          <w:rFonts w:hint="eastAsia" w:asciiTheme="minorEastAsia" w:hAnsiTheme="minorEastAsia" w:eastAsiaTheme="minorEastAsia"/>
          <w:color w:val="333333"/>
          <w:sz w:val="32"/>
          <w:szCs w:val="32"/>
          <w:lang w:val="en-US" w:eastAsia="zh-CN"/>
        </w:rPr>
        <w:t>一、</w:t>
      </w:r>
      <w:r>
        <w:rPr>
          <w:rFonts w:asciiTheme="minorEastAsia" w:hAnsiTheme="minorEastAsia" w:eastAsiaTheme="minorEastAsia"/>
          <w:color w:val="333333"/>
          <w:sz w:val="32"/>
          <w:szCs w:val="32"/>
        </w:rPr>
        <w:t>部门主要职责</w:t>
      </w:r>
    </w:p>
    <w:p>
      <w:pPr>
        <w:numPr>
          <w:ilvl w:val="0"/>
          <w:numId w:val="0"/>
        </w:numPr>
        <w:jc w:val="left"/>
        <w:rPr>
          <w:rFonts w:asciiTheme="minorEastAsia" w:hAnsiTheme="minorEastAsia" w:eastAsiaTheme="minorEastAsia"/>
          <w:color w:val="333333"/>
          <w:sz w:val="32"/>
          <w:szCs w:val="32"/>
        </w:rPr>
      </w:pPr>
      <w:r>
        <w:rPr>
          <w:rFonts w:hint="eastAsia" w:asciiTheme="minorEastAsia" w:hAnsiTheme="minorEastAsia" w:eastAsiaTheme="minorEastAsia"/>
          <w:color w:val="333333"/>
          <w:sz w:val="32"/>
          <w:szCs w:val="32"/>
          <w:lang w:val="en-US" w:eastAsia="zh-CN"/>
        </w:rPr>
        <w:t>二、</w:t>
      </w:r>
      <w:r>
        <w:rPr>
          <w:rFonts w:asciiTheme="minorEastAsia" w:hAnsiTheme="minorEastAsia" w:eastAsiaTheme="minorEastAsia"/>
          <w:color w:val="333333"/>
          <w:sz w:val="32"/>
          <w:szCs w:val="32"/>
        </w:rPr>
        <w:t>部门基本情况</w:t>
      </w:r>
    </w:p>
    <w:p>
      <w:pPr>
        <w:pStyle w:val="4"/>
        <w:spacing w:before="0" w:beforeAutospacing="0" w:after="0" w:afterAutospacing="0" w:line="360" w:lineRule="auto"/>
        <w:ind w:firstLine="640" w:firstLineChars="200"/>
        <w:rPr>
          <w:rFonts w:asciiTheme="minorEastAsia" w:hAnsiTheme="minorEastAsia" w:eastAsiaTheme="minorEastAsia"/>
          <w:color w:val="333333"/>
          <w:sz w:val="32"/>
          <w:szCs w:val="32"/>
        </w:rPr>
      </w:pPr>
      <w:r>
        <w:rPr>
          <w:rFonts w:asciiTheme="minorEastAsia" w:hAnsiTheme="minorEastAsia" w:eastAsiaTheme="minorEastAsia"/>
          <w:color w:val="333333"/>
          <w:sz w:val="32"/>
          <w:szCs w:val="32"/>
        </w:rPr>
        <w:t>第二部分</w:t>
      </w:r>
      <w:r>
        <w:rPr>
          <w:rFonts w:hint="eastAsia" w:asciiTheme="minorEastAsia" w:hAnsiTheme="minorEastAsia" w:eastAsiaTheme="minorEastAsia"/>
          <w:color w:val="333333"/>
          <w:sz w:val="32"/>
          <w:szCs w:val="32"/>
          <w:lang w:val="en-US" w:eastAsia="zh-CN"/>
        </w:rPr>
        <w:t>浮梁县应急管理局单位2020年</w:t>
      </w:r>
      <w:r>
        <w:rPr>
          <w:rFonts w:asciiTheme="minorEastAsia" w:hAnsiTheme="minorEastAsia" w:eastAsiaTheme="minorEastAsia"/>
          <w:color w:val="333333"/>
          <w:sz w:val="32"/>
          <w:szCs w:val="32"/>
        </w:rPr>
        <w:t>部门预算情况说明</w:t>
      </w:r>
    </w:p>
    <w:p>
      <w:pPr>
        <w:pStyle w:val="4"/>
        <w:spacing w:before="0" w:beforeAutospacing="0" w:after="0" w:afterAutospacing="0" w:line="360" w:lineRule="auto"/>
        <w:rPr>
          <w:rFonts w:asciiTheme="minorEastAsia" w:hAnsiTheme="minorEastAsia" w:eastAsiaTheme="minorEastAsia"/>
          <w:color w:val="333333"/>
          <w:sz w:val="32"/>
          <w:szCs w:val="32"/>
        </w:rPr>
      </w:pPr>
      <w:r>
        <w:rPr>
          <w:rFonts w:asciiTheme="minorEastAsia" w:hAnsiTheme="minorEastAsia" w:eastAsiaTheme="minorEastAsia"/>
          <w:color w:val="333333"/>
          <w:sz w:val="32"/>
          <w:szCs w:val="32"/>
        </w:rPr>
        <w:t>　　一、20</w:t>
      </w:r>
      <w:r>
        <w:rPr>
          <w:rFonts w:hint="eastAsia" w:asciiTheme="minorEastAsia" w:hAnsiTheme="minorEastAsia" w:eastAsiaTheme="minorEastAsia"/>
          <w:color w:val="333333"/>
          <w:sz w:val="32"/>
          <w:szCs w:val="32"/>
        </w:rPr>
        <w:t>20</w:t>
      </w:r>
      <w:r>
        <w:rPr>
          <w:rFonts w:asciiTheme="minorEastAsia" w:hAnsiTheme="minorEastAsia" w:eastAsiaTheme="minorEastAsia"/>
          <w:color w:val="333333"/>
          <w:sz w:val="32"/>
          <w:szCs w:val="32"/>
        </w:rPr>
        <w:t>年部门预算收支情况说明</w:t>
      </w:r>
    </w:p>
    <w:p>
      <w:pPr>
        <w:pStyle w:val="4"/>
        <w:spacing w:before="0" w:beforeAutospacing="0" w:after="0" w:afterAutospacing="0" w:line="360" w:lineRule="auto"/>
        <w:ind w:firstLine="640"/>
        <w:rPr>
          <w:rFonts w:asciiTheme="minorEastAsia" w:hAnsiTheme="minorEastAsia" w:eastAsiaTheme="minorEastAsia"/>
          <w:color w:val="333333"/>
          <w:sz w:val="32"/>
          <w:szCs w:val="32"/>
        </w:rPr>
      </w:pPr>
      <w:r>
        <w:rPr>
          <w:rFonts w:asciiTheme="minorEastAsia" w:hAnsiTheme="minorEastAsia" w:eastAsiaTheme="minorEastAsia"/>
          <w:color w:val="333333"/>
          <w:sz w:val="32"/>
          <w:szCs w:val="32"/>
        </w:rPr>
        <w:t>二、20</w:t>
      </w:r>
      <w:r>
        <w:rPr>
          <w:rFonts w:hint="eastAsia" w:asciiTheme="minorEastAsia" w:hAnsiTheme="minorEastAsia" w:eastAsiaTheme="minorEastAsia"/>
          <w:color w:val="333333"/>
          <w:sz w:val="32"/>
          <w:szCs w:val="32"/>
        </w:rPr>
        <w:t>20</w:t>
      </w:r>
      <w:r>
        <w:rPr>
          <w:rFonts w:asciiTheme="minorEastAsia" w:hAnsiTheme="minorEastAsia" w:eastAsiaTheme="minorEastAsia"/>
          <w:color w:val="333333"/>
          <w:sz w:val="32"/>
          <w:szCs w:val="32"/>
        </w:rPr>
        <w:t>年“三公”经费预算情况说明</w:t>
      </w:r>
    </w:p>
    <w:p>
      <w:pPr>
        <w:widowControl/>
        <w:spacing w:line="600" w:lineRule="exact"/>
        <w:ind w:firstLine="640"/>
        <w:jc w:val="left"/>
        <w:rPr>
          <w:rFonts w:hint="eastAsia" w:cs="宋体" w:asciiTheme="minorEastAsia" w:hAnsiTheme="minorEastAsia" w:eastAsiaTheme="minorEastAsia"/>
          <w:color w:val="333333"/>
          <w:kern w:val="0"/>
          <w:sz w:val="32"/>
          <w:szCs w:val="32"/>
          <w:lang w:val="en-US" w:eastAsia="zh-CN" w:bidi="ar-SA"/>
        </w:rPr>
      </w:pPr>
      <w:r>
        <w:rPr>
          <w:rFonts w:hint="eastAsia" w:cs="宋体" w:asciiTheme="minorEastAsia" w:hAnsiTheme="minorEastAsia" w:eastAsiaTheme="minorEastAsia"/>
          <w:color w:val="333333"/>
          <w:kern w:val="0"/>
          <w:sz w:val="32"/>
          <w:szCs w:val="32"/>
          <w:lang w:val="en-US" w:eastAsia="zh-CN" w:bidi="ar-SA"/>
        </w:rPr>
        <w:t>三、国有资产占用情况说明</w:t>
      </w:r>
    </w:p>
    <w:p>
      <w:pPr>
        <w:widowControl/>
        <w:spacing w:line="600" w:lineRule="exact"/>
        <w:ind w:firstLine="640"/>
        <w:jc w:val="left"/>
        <w:rPr>
          <w:rFonts w:hint="eastAsia" w:cs="宋体" w:asciiTheme="minorEastAsia" w:hAnsiTheme="minorEastAsia" w:eastAsiaTheme="minorEastAsia"/>
          <w:color w:val="333333"/>
          <w:kern w:val="0"/>
          <w:sz w:val="32"/>
          <w:szCs w:val="32"/>
          <w:lang w:val="en-US" w:eastAsia="zh-CN" w:bidi="ar-SA"/>
        </w:rPr>
      </w:pPr>
      <w:r>
        <w:rPr>
          <w:rFonts w:hint="eastAsia" w:cs="宋体" w:asciiTheme="minorEastAsia" w:hAnsiTheme="minorEastAsia" w:eastAsiaTheme="minorEastAsia"/>
          <w:color w:val="333333"/>
          <w:kern w:val="0"/>
          <w:sz w:val="32"/>
          <w:szCs w:val="32"/>
          <w:lang w:val="en-US" w:eastAsia="zh-CN" w:bidi="ar-SA"/>
        </w:rPr>
        <w:t>四、预算绩效情况说明</w:t>
      </w:r>
    </w:p>
    <w:p>
      <w:pPr>
        <w:pStyle w:val="4"/>
        <w:spacing w:before="0" w:beforeAutospacing="0" w:after="0" w:afterAutospacing="0" w:line="360" w:lineRule="auto"/>
        <w:ind w:firstLine="640"/>
        <w:rPr>
          <w:rFonts w:asciiTheme="minorEastAsia" w:hAnsiTheme="minorEastAsia" w:eastAsiaTheme="minorEastAsia"/>
          <w:color w:val="333333"/>
          <w:sz w:val="32"/>
          <w:szCs w:val="32"/>
        </w:rPr>
      </w:pPr>
    </w:p>
    <w:p>
      <w:pPr>
        <w:pStyle w:val="4"/>
        <w:spacing w:before="0" w:beforeAutospacing="0" w:after="0" w:afterAutospacing="0" w:line="360" w:lineRule="auto"/>
        <w:rPr>
          <w:rFonts w:asciiTheme="minorEastAsia" w:hAnsiTheme="minorEastAsia" w:eastAsiaTheme="minorEastAsia"/>
          <w:color w:val="333333"/>
          <w:sz w:val="32"/>
          <w:szCs w:val="32"/>
        </w:rPr>
      </w:pPr>
      <w:r>
        <w:rPr>
          <w:rFonts w:asciiTheme="minorEastAsia" w:hAnsiTheme="minorEastAsia" w:eastAsiaTheme="minorEastAsia"/>
          <w:color w:val="333333"/>
          <w:sz w:val="32"/>
          <w:szCs w:val="32"/>
        </w:rPr>
        <w:t>　　第三部分</w:t>
      </w:r>
      <w:r>
        <w:rPr>
          <w:rFonts w:hint="eastAsia" w:asciiTheme="minorEastAsia" w:hAnsiTheme="minorEastAsia" w:eastAsiaTheme="minorEastAsia"/>
          <w:color w:val="333333"/>
          <w:sz w:val="32"/>
          <w:szCs w:val="32"/>
          <w:lang w:val="en-US" w:eastAsia="zh-CN"/>
        </w:rPr>
        <w:t>浮梁县应急管理局单位2020年</w:t>
      </w:r>
      <w:r>
        <w:rPr>
          <w:rFonts w:asciiTheme="minorEastAsia" w:hAnsiTheme="minorEastAsia" w:eastAsiaTheme="minorEastAsia"/>
          <w:color w:val="333333"/>
          <w:sz w:val="32"/>
          <w:szCs w:val="32"/>
        </w:rPr>
        <w:t>部门预算表</w:t>
      </w:r>
    </w:p>
    <w:p>
      <w:pPr>
        <w:pStyle w:val="4"/>
        <w:spacing w:before="0" w:beforeAutospacing="0" w:after="0" w:afterAutospacing="0" w:line="360" w:lineRule="auto"/>
        <w:rPr>
          <w:rFonts w:asciiTheme="minorEastAsia" w:hAnsiTheme="minorEastAsia" w:eastAsiaTheme="minorEastAsia"/>
          <w:color w:val="333333"/>
          <w:sz w:val="32"/>
          <w:szCs w:val="32"/>
        </w:rPr>
      </w:pPr>
      <w:r>
        <w:rPr>
          <w:rFonts w:asciiTheme="minorEastAsia" w:hAnsiTheme="minorEastAsia" w:eastAsiaTheme="minorEastAsia"/>
          <w:color w:val="333333"/>
          <w:sz w:val="32"/>
          <w:szCs w:val="32"/>
        </w:rPr>
        <w:t>　　一、收支预算总表</w:t>
      </w:r>
    </w:p>
    <w:p>
      <w:pPr>
        <w:pStyle w:val="4"/>
        <w:spacing w:before="0" w:beforeAutospacing="0" w:after="0" w:afterAutospacing="0" w:line="360" w:lineRule="auto"/>
        <w:rPr>
          <w:rFonts w:asciiTheme="minorEastAsia" w:hAnsiTheme="minorEastAsia" w:eastAsiaTheme="minorEastAsia"/>
          <w:color w:val="333333"/>
          <w:sz w:val="32"/>
          <w:szCs w:val="32"/>
        </w:rPr>
      </w:pPr>
      <w:r>
        <w:rPr>
          <w:rFonts w:asciiTheme="minorEastAsia" w:hAnsiTheme="minorEastAsia" w:eastAsiaTheme="minorEastAsia"/>
          <w:color w:val="333333"/>
          <w:sz w:val="32"/>
          <w:szCs w:val="32"/>
        </w:rPr>
        <w:t>　　二、部门收入总表</w:t>
      </w:r>
    </w:p>
    <w:p>
      <w:pPr>
        <w:pStyle w:val="4"/>
        <w:spacing w:before="0" w:beforeAutospacing="0" w:after="0" w:afterAutospacing="0" w:line="360" w:lineRule="auto"/>
        <w:rPr>
          <w:rFonts w:asciiTheme="minorEastAsia" w:hAnsiTheme="minorEastAsia" w:eastAsiaTheme="minorEastAsia"/>
          <w:color w:val="333333"/>
          <w:sz w:val="32"/>
          <w:szCs w:val="32"/>
        </w:rPr>
      </w:pPr>
      <w:r>
        <w:rPr>
          <w:rFonts w:asciiTheme="minorEastAsia" w:hAnsiTheme="minorEastAsia" w:eastAsiaTheme="minorEastAsia"/>
          <w:color w:val="333333"/>
          <w:sz w:val="32"/>
          <w:szCs w:val="32"/>
        </w:rPr>
        <w:t>　　三、部门支出总表</w:t>
      </w:r>
    </w:p>
    <w:p>
      <w:pPr>
        <w:pStyle w:val="4"/>
        <w:spacing w:before="0" w:beforeAutospacing="0" w:after="0" w:afterAutospacing="0" w:line="360" w:lineRule="auto"/>
        <w:rPr>
          <w:rFonts w:asciiTheme="minorEastAsia" w:hAnsiTheme="minorEastAsia" w:eastAsiaTheme="minorEastAsia"/>
          <w:color w:val="333333"/>
          <w:sz w:val="32"/>
          <w:szCs w:val="32"/>
        </w:rPr>
      </w:pPr>
      <w:r>
        <w:rPr>
          <w:rFonts w:asciiTheme="minorEastAsia" w:hAnsiTheme="minorEastAsia" w:eastAsiaTheme="minorEastAsia"/>
          <w:color w:val="333333"/>
          <w:sz w:val="32"/>
          <w:szCs w:val="32"/>
        </w:rPr>
        <w:t>　　四、财政拨款收支总表</w:t>
      </w:r>
    </w:p>
    <w:p>
      <w:pPr>
        <w:pStyle w:val="4"/>
        <w:spacing w:before="0" w:beforeAutospacing="0" w:after="0" w:afterAutospacing="0" w:line="360" w:lineRule="auto"/>
        <w:rPr>
          <w:rFonts w:asciiTheme="minorEastAsia" w:hAnsiTheme="minorEastAsia" w:eastAsiaTheme="minorEastAsia"/>
          <w:color w:val="333333"/>
          <w:sz w:val="32"/>
          <w:szCs w:val="32"/>
        </w:rPr>
      </w:pPr>
      <w:r>
        <w:rPr>
          <w:rFonts w:asciiTheme="minorEastAsia" w:hAnsiTheme="minorEastAsia" w:eastAsiaTheme="minorEastAsia"/>
          <w:color w:val="333333"/>
          <w:sz w:val="32"/>
          <w:szCs w:val="32"/>
        </w:rPr>
        <w:t>　　五、一般公共预算支出表</w:t>
      </w:r>
    </w:p>
    <w:p>
      <w:pPr>
        <w:pStyle w:val="4"/>
        <w:spacing w:before="0" w:beforeAutospacing="0" w:after="0" w:afterAutospacing="0" w:line="360" w:lineRule="auto"/>
        <w:rPr>
          <w:rFonts w:asciiTheme="minorEastAsia" w:hAnsiTheme="minorEastAsia" w:eastAsiaTheme="minorEastAsia"/>
          <w:color w:val="333333"/>
          <w:sz w:val="32"/>
          <w:szCs w:val="32"/>
        </w:rPr>
      </w:pPr>
      <w:r>
        <w:rPr>
          <w:rFonts w:asciiTheme="minorEastAsia" w:hAnsiTheme="minorEastAsia" w:eastAsiaTheme="minorEastAsia"/>
          <w:color w:val="333333"/>
          <w:sz w:val="32"/>
          <w:szCs w:val="32"/>
        </w:rPr>
        <w:t>　　六、一般公共预算基本支出表</w:t>
      </w:r>
    </w:p>
    <w:p>
      <w:pPr>
        <w:pStyle w:val="4"/>
        <w:spacing w:before="0" w:beforeAutospacing="0" w:after="0" w:afterAutospacing="0" w:line="360" w:lineRule="auto"/>
        <w:rPr>
          <w:rFonts w:asciiTheme="minorEastAsia" w:hAnsiTheme="minorEastAsia" w:eastAsiaTheme="minorEastAsia"/>
          <w:color w:val="333333"/>
          <w:sz w:val="32"/>
          <w:szCs w:val="32"/>
        </w:rPr>
      </w:pPr>
      <w:r>
        <w:rPr>
          <w:rFonts w:asciiTheme="minorEastAsia" w:hAnsiTheme="minorEastAsia" w:eastAsiaTheme="minorEastAsia"/>
          <w:color w:val="333333"/>
          <w:sz w:val="32"/>
          <w:szCs w:val="32"/>
        </w:rPr>
        <w:t>　　七、一般公共预算“三公”经费支出表</w:t>
      </w:r>
    </w:p>
    <w:p>
      <w:pPr>
        <w:pStyle w:val="4"/>
        <w:spacing w:before="0" w:beforeAutospacing="0" w:after="0" w:afterAutospacing="0" w:line="360" w:lineRule="auto"/>
        <w:rPr>
          <w:rFonts w:asciiTheme="minorEastAsia" w:hAnsiTheme="minorEastAsia" w:eastAsiaTheme="minorEastAsia"/>
          <w:color w:val="333333"/>
          <w:sz w:val="32"/>
          <w:szCs w:val="32"/>
        </w:rPr>
      </w:pPr>
      <w:r>
        <w:rPr>
          <w:rFonts w:asciiTheme="minorEastAsia" w:hAnsiTheme="minorEastAsia" w:eastAsiaTheme="minorEastAsia"/>
          <w:color w:val="333333"/>
          <w:sz w:val="32"/>
          <w:szCs w:val="32"/>
        </w:rPr>
        <w:t>　　八、政府性基金预算支出表</w:t>
      </w:r>
    </w:p>
    <w:p>
      <w:pPr>
        <w:pStyle w:val="4"/>
        <w:spacing w:before="0" w:beforeAutospacing="0" w:after="0" w:afterAutospacing="0" w:line="360" w:lineRule="auto"/>
        <w:rPr>
          <w:rFonts w:asciiTheme="minorEastAsia" w:hAnsiTheme="minorEastAsia" w:eastAsiaTheme="minorEastAsia"/>
          <w:color w:val="333333"/>
          <w:sz w:val="32"/>
          <w:szCs w:val="32"/>
        </w:rPr>
      </w:pPr>
      <w:r>
        <w:rPr>
          <w:rFonts w:asciiTheme="minorEastAsia" w:hAnsiTheme="minorEastAsia" w:eastAsiaTheme="minorEastAsia"/>
          <w:color w:val="333333"/>
          <w:sz w:val="32"/>
          <w:szCs w:val="32"/>
        </w:rPr>
        <w:t>　　第四部分名词解释</w:t>
      </w:r>
    </w:p>
    <w:p>
      <w:pPr>
        <w:pStyle w:val="4"/>
        <w:spacing w:before="0" w:beforeAutospacing="0" w:after="0" w:afterAutospacing="0" w:line="360" w:lineRule="auto"/>
        <w:rPr>
          <w:rFonts w:hint="eastAsia" w:asciiTheme="minorEastAsia" w:hAnsiTheme="minorEastAsia" w:eastAsiaTheme="minorEastAsia"/>
          <w:b/>
          <w:color w:val="333333"/>
          <w:sz w:val="44"/>
          <w:szCs w:val="44"/>
          <w:lang w:val="en-US" w:eastAsia="zh-CN"/>
        </w:rPr>
      </w:pPr>
      <w:r>
        <w:rPr>
          <w:rFonts w:asciiTheme="minorEastAsia" w:hAnsiTheme="minorEastAsia" w:eastAsiaTheme="minorEastAsia"/>
          <w:b/>
          <w:color w:val="333333"/>
          <w:sz w:val="44"/>
          <w:szCs w:val="44"/>
        </w:rPr>
        <w:t>第一部分</w:t>
      </w:r>
      <w:r>
        <w:rPr>
          <w:rFonts w:hint="eastAsia" w:asciiTheme="minorEastAsia" w:hAnsiTheme="minorEastAsia" w:eastAsiaTheme="minorEastAsia"/>
          <w:b/>
          <w:color w:val="333333"/>
          <w:sz w:val="44"/>
          <w:szCs w:val="44"/>
          <w:lang w:val="en-US" w:eastAsia="zh-CN"/>
        </w:rPr>
        <w:t>浮梁县应急管理局单位概况</w:t>
      </w:r>
    </w:p>
    <w:p>
      <w:pPr>
        <w:spacing w:line="360" w:lineRule="auto"/>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一、部门主要职责</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（一）负责应急管理工作，指导各乡镇各部门应对安全生产类、自然灾害类等突发事件和综合防灾减灾救灾工作。负责安全生产综合监督管理和工矿商贸行业安全生产监督管理工作。</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贯彻执行国家、省、市应急管理、安全生产等法律法规、政策规章，拟定全县应急管理、安全生产等政策规定，组织编制县应急体系建设、安全生产和综合防灾减灾规划，组织制定相关规程和标准并监督实施。</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负责安全生产应急救援预案管理和综合监管安全生产应急救援资源，指导应急预案体系建设，落实、完善事故灾难和自然灾害分级应对制度，组织编制县总体应急预案和安全生产类、自然灾害类专项预案，综合协调应急预案衔接工作，组织开展预案演练，推动应急避难设施建设。</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（四）牵头建立我县统一的应急管理信息系统，负责信息传输渠道的规划和布局，建立监测预警和灾情报告制度，健全自然灾害信息资源获取和共享机制，依法依规统一发布灾情。</w:t>
      </w:r>
    </w:p>
    <w:p>
      <w:pPr>
        <w:spacing w:line="600" w:lineRule="exact"/>
        <w:ind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（五）组织指导协调安全生产类、自然灾害类等突发事件应急救援，承担县应对一般灾害指挥部工作，综合研判突发事件发展态势并提出应对建议，协助县委、县政府指定的负责同志组织一般灾害应急处置工作。</w:t>
      </w:r>
    </w:p>
    <w:p>
      <w:pPr>
        <w:spacing w:line="600" w:lineRule="exact"/>
        <w:ind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（六）统一协调指挥各类应急专业队伍，建立应急协调联动机制，推进指挥平台对接，衔接解放军和武警部队参与应急救援工作。</w:t>
      </w:r>
    </w:p>
    <w:p>
      <w:pPr>
        <w:spacing w:line="600" w:lineRule="exact"/>
        <w:ind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统筹应急救援力量建设，负责消防、森林火灾扑救、抗洪抢险、地震和地质灾害救援、生产安全事故救援等专业应急救援力量建设，按规定权限协调管理省、市、县综合性应急救援队伍，指导乡（镇）及社会应急救援力量建设。</w:t>
      </w:r>
    </w:p>
    <w:p>
      <w:pPr>
        <w:spacing w:line="600" w:lineRule="exact"/>
        <w:ind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（八）负责消防管理工作，指导消防监督、火灾预防、火灾扑救等工作。</w:t>
      </w:r>
    </w:p>
    <w:p>
      <w:pPr>
        <w:spacing w:line="600" w:lineRule="exact"/>
        <w:ind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（九）指导协调森林火灾、水旱灾害、地震和地质灾害等防治工作，负责自然灾害综合监测预警工作，指导开展自然灾害综合风险评估工作。</w:t>
      </w:r>
    </w:p>
    <w:p>
      <w:pPr>
        <w:spacing w:line="600" w:lineRule="exact"/>
        <w:ind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（十）组织协调灾害救助工作，组织指导灾情核查、损失评估、救灾捐赠工作，按权限管理、分配救灾款物并监督使用。</w:t>
      </w:r>
    </w:p>
    <w:p>
      <w:pPr>
        <w:spacing w:line="600" w:lineRule="exact"/>
        <w:ind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（十一）依法行使安全生产综合监督管理职权，指导协调、监督检查县政府有关部门和下级政府安全生产工作，组织开展安全生产巡查、考核工作。</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十二）按照分级、属地原则，依法监督检查工矿商贸生产经营单位贯彻执行安全生产法律法规情况及其安全生产条件和有关设备（特种设备除外）、材料、劳动防护用品的安全生产管理工作。负责监督管理工矿商贸行业驻浮中央企业、驻浮省属企业集团和县属企业集团安全生产工作。依法组织并指导监督实施安全生产准入制度。负责危险化学品安全监督管理综合工作和烟花爆竹安全生产监督管理工作。</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（十三）依法依规组织指导生产安全事故调查处理，监督事故查处和责任追究落实情况。组织开展自然灾害类突发事件的调查评估工作。</w:t>
      </w:r>
    </w:p>
    <w:p>
      <w:pPr>
        <w:spacing w:line="600" w:lineRule="exact"/>
        <w:ind w:firstLine="63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（十四）开展应急管理方面的对外交流及合作，组织参加安全生产类、自然灾害类等突发事件的对外救援工作。</w:t>
      </w:r>
    </w:p>
    <w:p>
      <w:pPr>
        <w:spacing w:line="600" w:lineRule="exact"/>
        <w:ind w:firstLine="63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（十五）制定应急物资储备和应急救援装备规划并组织实施，会同相关部门建立健全应急物资信息平台和调拨制度，在救灾时统一调度。</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（十六）负责应急管理、安全生产宣传教育和培训工作，组织指导应急管理、安全生产科学技术推广应用和信息化建设工作。</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（十七）承担防震减灾监管职责。</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（十八）完成县委、县政府交办的其他任务。</w:t>
      </w:r>
    </w:p>
    <w:p>
      <w:pPr>
        <w:spacing w:line="600" w:lineRule="exact"/>
        <w:ind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（十九）职能转变。县应急管理局应加强、优化、统筹全县应急能力建设，构建统一领导、权责一致、权威高效的应急能力体系，推动形成统一指挥、专常兼备、反应灵敏、上下联动、平战结合的应急管理体制。</w:t>
      </w:r>
      <w:r>
        <w:rPr>
          <w:rFonts w:hint="eastAsia" w:ascii="仿宋_GB2312" w:hAnsi="仿宋_GB2312" w:eastAsia="仿宋_GB2312" w:cs="仿宋_GB2312"/>
          <w:bCs/>
          <w:sz w:val="32"/>
          <w:szCs w:val="32"/>
        </w:rPr>
        <w:t>一是</w:t>
      </w:r>
      <w:r>
        <w:rPr>
          <w:rFonts w:hint="eastAsia" w:ascii="仿宋_GB2312" w:hAnsi="仿宋_GB2312" w:eastAsia="仿宋_GB2312" w:cs="仿宋_GB2312"/>
          <w:sz w:val="32"/>
          <w:szCs w:val="32"/>
        </w:rPr>
        <w:t>坚持以防为主、防抗救结合，坚持常态减灾和非常态救灾相统一，努力实现从注重灾后救助向注重灾前预防转变，从应对单一灾种向综合减灾转变，从减少灾害损失向减轻灾害风险转变，提高应急管理水平和防灾减灾救灾能力，防范化解重特大安全风险</w:t>
      </w:r>
      <w:r>
        <w:rPr>
          <w:rFonts w:hint="eastAsia" w:ascii="仿宋_GB2312" w:hAnsi="仿宋_GB2312" w:eastAsia="仿宋_GB2312" w:cs="仿宋_GB2312"/>
          <w:b/>
          <w:bCs/>
          <w:sz w:val="32"/>
          <w:szCs w:val="32"/>
        </w:rPr>
        <w:t>。</w:t>
      </w:r>
      <w:r>
        <w:rPr>
          <w:rFonts w:hint="eastAsia" w:ascii="仿宋_GB2312" w:hAnsi="仿宋_GB2312" w:eastAsia="仿宋_GB2312" w:cs="仿宋_GB2312"/>
          <w:bCs/>
          <w:sz w:val="32"/>
          <w:szCs w:val="32"/>
        </w:rPr>
        <w:t>二是</w:t>
      </w:r>
      <w:r>
        <w:rPr>
          <w:rFonts w:hint="eastAsia" w:ascii="仿宋_GB2312" w:hAnsi="仿宋_GB2312" w:eastAsia="仿宋_GB2312" w:cs="仿宋_GB2312"/>
          <w:sz w:val="32"/>
          <w:szCs w:val="32"/>
        </w:rPr>
        <w:t>坚持以人为本，把确保人民群众生命安全放在首位，确保受灾群众基本生活，加强应急预案演练，增强全民防灾减灾意识，提升公众知识普及和自救互救技能，切实减少人员伤亡和财产损失。</w:t>
      </w:r>
      <w:r>
        <w:rPr>
          <w:rFonts w:hint="eastAsia" w:ascii="仿宋_GB2312" w:hAnsi="仿宋_GB2312" w:eastAsia="仿宋_GB2312" w:cs="仿宋_GB2312"/>
          <w:bCs/>
          <w:sz w:val="32"/>
          <w:szCs w:val="32"/>
        </w:rPr>
        <w:t>三是</w:t>
      </w:r>
      <w:r>
        <w:rPr>
          <w:rFonts w:hint="eastAsia" w:ascii="仿宋_GB2312" w:hAnsi="仿宋_GB2312" w:eastAsia="仿宋_GB2312" w:cs="仿宋_GB2312"/>
          <w:sz w:val="32"/>
          <w:szCs w:val="32"/>
        </w:rPr>
        <w:t>树立安全发展理念，坚持生命至上、安全第一，完善安全生产责任制，减少一般事故，杜绝较大及以上安全事故。</w:t>
      </w:r>
    </w:p>
    <w:p>
      <w:pPr>
        <w:spacing w:line="600" w:lineRule="exact"/>
        <w:ind w:firstLine="645"/>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（二十）有关职责分工。</w:t>
      </w:r>
    </w:p>
    <w:p>
      <w:pPr>
        <w:spacing w:line="600" w:lineRule="exact"/>
        <w:ind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与县自然资源和规划局、县水利局、县林业局等部门在自然灾害防救方面的职责分工。</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１.县应急管理局负责组织编制县总体应急预案和安全生产类、自然灾害类专项预案，综合协调应急预案衔接工作，组织开展预案演练。按照分级负责的原则，指导自然灾害类应急救援；组织协调重大灾害应急救援工作，并按照权限做出决定；承担县应对一般灾害指挥部工作，协助县委、县政府指定的负责同志组织一般灾害应急处置工作。组织编制综合防灾减灾规划，指导协调相关部门森林火灾、水旱灾害、地震和地质灾害等防治工作；会同县自然资源和规划局、县水利局、县林业局、县气象局等有关部门建立统一的应急管理信息平台，建立监测预警和灾情报告制度，健全自然灾害信息资源获取和共享机制，依法依规统一发布灾情。开展多灾种和灾害链综合监测预警，指导开展自然灾害综合风险评估。负责森林火情监测预警工作，发布森林火险、火灾信息。</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２.县自然资源和规划局负责落实综合防灾减灾规划相关要求，组织编制地质灾害防治规划和防护标准并指导实施；组织指导协调和监督地质灾害调查评价及隐患的普查、详查、排查；指导开展群测群防、专业监测和预报预警等工作；指导开展地质灾害工程治理工作；承担地质灾害应急救援的技术支撑工作。</w:t>
      </w:r>
    </w:p>
    <w:p>
      <w:pPr>
        <w:spacing w:line="600" w:lineRule="exact"/>
        <w:ind w:firstLine="66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３.县水利局负责落实综合防灾减灾规划相关要求，组织编制洪水干旱灾害防治规划和防护标准并指导实施；承担水情旱情监测预警工作；组织编制重要江河湖泊和重要水工程的防御洪水抗御旱灾调度和应急水量调度方案，按程序报批并组织实施；承担防御洪水应急抢险的技术支撑工作；承担台风防御期间重要水工程调度工作。</w:t>
      </w:r>
    </w:p>
    <w:p>
      <w:pPr>
        <w:spacing w:line="600" w:lineRule="exact"/>
        <w:ind w:firstLine="66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４.县林业局负责落实综合防灾减灾规划相关要求，组织编制森林火灾防治规划和防护标准并指导实施；指导开展防火巡护、火源管理、防火设施建设等工作；组织指导国有林场开展防火宣传教育、监测预警、督促检查等工作。</w:t>
      </w:r>
    </w:p>
    <w:p>
      <w:pPr>
        <w:spacing w:line="600" w:lineRule="exact"/>
        <w:ind w:firstLine="66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５.必要时，县自然资源和规划局、县水利局、县林业局等部门可以提请县应急管理局，以县应急指挥机构名义部署相关防治工作。</w:t>
      </w:r>
    </w:p>
    <w:p>
      <w:pPr>
        <w:pStyle w:val="4"/>
        <w:spacing w:before="0" w:beforeAutospacing="0" w:after="0" w:afterAutospacing="0" w:line="360" w:lineRule="auto"/>
        <w:rPr>
          <w:rFonts w:asciiTheme="minorEastAsia" w:hAnsiTheme="minorEastAsia" w:eastAsiaTheme="minorEastAsia"/>
          <w:color w:val="333333"/>
          <w:sz w:val="32"/>
          <w:szCs w:val="32"/>
        </w:rPr>
      </w:pPr>
    </w:p>
    <w:p>
      <w:pPr>
        <w:spacing w:line="360" w:lineRule="auto"/>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二、部门基本情况</w:t>
      </w:r>
    </w:p>
    <w:p>
      <w:pPr>
        <w:numPr>
          <w:ilvl w:val="0"/>
          <w:numId w:val="0"/>
        </w:numPr>
        <w:jc w:val="left"/>
        <w:rPr>
          <w:rFonts w:hint="default" w:ascii="仿宋" w:hAnsi="仿宋" w:eastAsia="仿宋"/>
          <w:sz w:val="30"/>
          <w:szCs w:val="30"/>
          <w:lang w:val="en-US"/>
        </w:rPr>
      </w:pPr>
      <w:r>
        <w:rPr>
          <w:rFonts w:hint="eastAsia" w:ascii="仿宋" w:hAnsi="仿宋" w:eastAsia="仿宋"/>
          <w:sz w:val="30"/>
          <w:szCs w:val="30"/>
        </w:rPr>
        <w:t>纳入本套部门决算汇编范围的单位共</w:t>
      </w:r>
      <w:r>
        <w:rPr>
          <w:rFonts w:hint="eastAsia" w:ascii="仿宋" w:hAnsi="仿宋" w:eastAsia="仿宋"/>
          <w:sz w:val="30"/>
          <w:szCs w:val="30"/>
          <w:lang w:val="en-US" w:eastAsia="zh-CN"/>
        </w:rPr>
        <w:t>7</w:t>
      </w:r>
      <w:r>
        <w:rPr>
          <w:rFonts w:hint="eastAsia" w:ascii="仿宋" w:hAnsi="仿宋" w:eastAsia="仿宋"/>
          <w:sz w:val="30"/>
          <w:szCs w:val="30"/>
        </w:rPr>
        <w:t>个，包括：1、县</w:t>
      </w:r>
      <w:r>
        <w:rPr>
          <w:rFonts w:hint="eastAsia" w:ascii="仿宋" w:hAnsi="仿宋" w:eastAsia="仿宋"/>
          <w:sz w:val="30"/>
          <w:szCs w:val="30"/>
          <w:lang w:val="en-US" w:eastAsia="zh-CN"/>
        </w:rPr>
        <w:t>应急管理局</w:t>
      </w:r>
      <w:r>
        <w:rPr>
          <w:rFonts w:hint="eastAsia" w:ascii="仿宋" w:hAnsi="仿宋" w:eastAsia="仿宋"/>
          <w:sz w:val="30"/>
          <w:szCs w:val="30"/>
        </w:rPr>
        <w:t>（本级）2、</w:t>
      </w:r>
      <w:r>
        <w:rPr>
          <w:rFonts w:hint="eastAsia" w:ascii="仿宋" w:hAnsi="仿宋" w:eastAsia="仿宋"/>
          <w:sz w:val="30"/>
          <w:szCs w:val="30"/>
          <w:lang w:val="en-US" w:eastAsia="zh-CN"/>
        </w:rPr>
        <w:t>浮梁县安全生产监察大队</w:t>
      </w:r>
      <w:r>
        <w:rPr>
          <w:rFonts w:hint="eastAsia" w:ascii="仿宋" w:hAnsi="仿宋" w:eastAsia="仿宋"/>
          <w:sz w:val="30"/>
          <w:szCs w:val="30"/>
        </w:rPr>
        <w:t>3、浮梁县</w:t>
      </w:r>
      <w:r>
        <w:rPr>
          <w:rFonts w:hint="eastAsia" w:ascii="仿宋" w:hAnsi="仿宋" w:eastAsia="仿宋"/>
          <w:sz w:val="30"/>
          <w:szCs w:val="30"/>
          <w:lang w:val="en-US" w:eastAsia="zh-CN"/>
        </w:rPr>
        <w:t>防汛抗旱服务队</w:t>
      </w:r>
      <w:r>
        <w:rPr>
          <w:rFonts w:hint="eastAsia" w:ascii="仿宋" w:hAnsi="仿宋" w:eastAsia="仿宋"/>
          <w:sz w:val="30"/>
          <w:szCs w:val="30"/>
        </w:rPr>
        <w:t>4、浮梁县</w:t>
      </w:r>
      <w:r>
        <w:rPr>
          <w:rFonts w:hint="eastAsia" w:ascii="仿宋" w:hAnsi="仿宋" w:eastAsia="仿宋"/>
          <w:sz w:val="30"/>
          <w:szCs w:val="30"/>
          <w:lang w:val="en-US" w:eastAsia="zh-CN"/>
        </w:rPr>
        <w:t>防汛抗旱指挥部办公室</w:t>
      </w:r>
      <w:r>
        <w:rPr>
          <w:rFonts w:hint="eastAsia" w:ascii="仿宋" w:hAnsi="仿宋" w:eastAsia="仿宋"/>
          <w:sz w:val="30"/>
          <w:szCs w:val="30"/>
        </w:rPr>
        <w:t>5、浮梁县</w:t>
      </w:r>
      <w:r>
        <w:rPr>
          <w:rFonts w:hint="eastAsia" w:ascii="仿宋" w:hAnsi="仿宋" w:eastAsia="仿宋"/>
          <w:sz w:val="30"/>
          <w:szCs w:val="30"/>
          <w:lang w:val="en-US" w:eastAsia="zh-CN"/>
        </w:rPr>
        <w:t>防灭火指挥部办公室6浮梁县减灾备灾中心、</w:t>
      </w:r>
      <w:r>
        <w:rPr>
          <w:rFonts w:hint="eastAsia" w:ascii="仿宋" w:hAnsi="仿宋" w:eastAsia="仿宋"/>
          <w:sz w:val="30"/>
          <w:szCs w:val="30"/>
        </w:rPr>
        <w:t>7、浮梁县</w:t>
      </w:r>
      <w:r>
        <w:rPr>
          <w:rFonts w:hint="eastAsia" w:ascii="仿宋" w:hAnsi="仿宋" w:eastAsia="仿宋"/>
          <w:sz w:val="30"/>
          <w:szCs w:val="30"/>
          <w:lang w:val="en-US" w:eastAsia="zh-CN"/>
        </w:rPr>
        <w:t>森林防火大队。全额拨款编制数19人（局机关公务员9人；事业编制10人）</w:t>
      </w:r>
    </w:p>
    <w:p>
      <w:pPr>
        <w:pStyle w:val="4"/>
        <w:spacing w:before="0" w:beforeAutospacing="0" w:after="0" w:afterAutospacing="0" w:line="360" w:lineRule="auto"/>
        <w:ind w:left="1767" w:hanging="1767" w:hangingChars="400"/>
        <w:rPr>
          <w:rFonts w:asciiTheme="minorEastAsia" w:hAnsiTheme="minorEastAsia" w:eastAsiaTheme="minorEastAsia"/>
          <w:b/>
          <w:color w:val="333333"/>
          <w:sz w:val="44"/>
          <w:szCs w:val="44"/>
        </w:rPr>
      </w:pPr>
      <w:r>
        <w:rPr>
          <w:rFonts w:asciiTheme="minorEastAsia" w:hAnsiTheme="minorEastAsia" w:eastAsiaTheme="minorEastAsia"/>
          <w:b/>
          <w:color w:val="333333"/>
          <w:sz w:val="44"/>
          <w:szCs w:val="44"/>
        </w:rPr>
        <w:t>第二部分</w:t>
      </w:r>
      <w:r>
        <w:rPr>
          <w:rFonts w:hint="eastAsia" w:asciiTheme="minorEastAsia" w:hAnsiTheme="minorEastAsia" w:eastAsiaTheme="minorEastAsia"/>
          <w:b/>
          <w:color w:val="333333"/>
          <w:sz w:val="44"/>
          <w:szCs w:val="44"/>
          <w:lang w:val="en-US" w:eastAsia="zh-CN"/>
        </w:rPr>
        <w:t>浮梁县应急管理局</w:t>
      </w:r>
      <w:r>
        <w:rPr>
          <w:rFonts w:hint="eastAsia" w:asciiTheme="minorEastAsia" w:hAnsiTheme="minorEastAsia" w:eastAsiaTheme="minorEastAsia"/>
          <w:b/>
          <w:color w:val="333333"/>
          <w:sz w:val="44"/>
          <w:szCs w:val="44"/>
        </w:rPr>
        <w:t>单位2</w:t>
      </w:r>
      <w:r>
        <w:rPr>
          <w:rFonts w:asciiTheme="minorEastAsia" w:hAnsiTheme="minorEastAsia" w:eastAsiaTheme="minorEastAsia"/>
          <w:b/>
          <w:color w:val="333333"/>
          <w:sz w:val="44"/>
          <w:szCs w:val="44"/>
        </w:rPr>
        <w:t>0</w:t>
      </w:r>
      <w:r>
        <w:rPr>
          <w:rFonts w:hint="eastAsia" w:asciiTheme="minorEastAsia" w:hAnsiTheme="minorEastAsia" w:eastAsiaTheme="minorEastAsia"/>
          <w:b/>
          <w:color w:val="333333"/>
          <w:sz w:val="44"/>
          <w:szCs w:val="44"/>
        </w:rPr>
        <w:t>20</w:t>
      </w:r>
      <w:r>
        <w:rPr>
          <w:rFonts w:asciiTheme="minorEastAsia" w:hAnsiTheme="minorEastAsia" w:eastAsiaTheme="minorEastAsia"/>
          <w:b/>
          <w:color w:val="333333"/>
          <w:sz w:val="44"/>
          <w:szCs w:val="44"/>
        </w:rPr>
        <w:t>年部门预算情况说明</w:t>
      </w:r>
    </w:p>
    <w:p>
      <w:pPr>
        <w:pStyle w:val="4"/>
        <w:spacing w:before="0" w:beforeAutospacing="0" w:after="0" w:afterAutospacing="0" w:line="360" w:lineRule="auto"/>
        <w:ind w:firstLine="320" w:firstLineChars="100"/>
        <w:rPr>
          <w:rFonts w:asciiTheme="minorEastAsia" w:hAnsiTheme="minorEastAsia" w:eastAsiaTheme="minorEastAsia"/>
          <w:color w:val="333333"/>
          <w:sz w:val="32"/>
          <w:szCs w:val="32"/>
        </w:rPr>
      </w:pPr>
      <w:r>
        <w:rPr>
          <w:rFonts w:asciiTheme="minorEastAsia" w:hAnsiTheme="minorEastAsia" w:eastAsiaTheme="minorEastAsia"/>
          <w:color w:val="333333"/>
          <w:sz w:val="32"/>
          <w:szCs w:val="32"/>
        </w:rPr>
        <w:t>一、20</w:t>
      </w:r>
      <w:r>
        <w:rPr>
          <w:rFonts w:hint="eastAsia" w:asciiTheme="minorEastAsia" w:hAnsiTheme="minorEastAsia" w:eastAsiaTheme="minorEastAsia"/>
          <w:color w:val="333333"/>
          <w:sz w:val="32"/>
          <w:szCs w:val="32"/>
        </w:rPr>
        <w:t>20</w:t>
      </w:r>
      <w:r>
        <w:rPr>
          <w:rFonts w:asciiTheme="minorEastAsia" w:hAnsiTheme="minorEastAsia" w:eastAsiaTheme="minorEastAsia"/>
          <w:color w:val="333333"/>
          <w:sz w:val="32"/>
          <w:szCs w:val="32"/>
        </w:rPr>
        <w:t>年部门预算收支情况说明</w:t>
      </w:r>
    </w:p>
    <w:p>
      <w:pPr>
        <w:spacing w:line="360" w:lineRule="auto"/>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1、收入预算情况</w:t>
      </w:r>
    </w:p>
    <w:p>
      <w:pPr>
        <w:spacing w:line="360" w:lineRule="auto"/>
        <w:ind w:firstLine="640" w:firstLineChars="200"/>
        <w:rPr>
          <w:rFonts w:hint="default" w:asciiTheme="minorEastAsia" w:hAnsiTheme="minorEastAsia" w:eastAsiaTheme="minorEastAsia"/>
          <w:color w:val="FF0000"/>
          <w:sz w:val="32"/>
          <w:szCs w:val="32"/>
          <w:u w:val="single"/>
          <w:lang w:val="en-US" w:eastAsia="zh-CN"/>
        </w:rPr>
      </w:pPr>
      <w:r>
        <w:rPr>
          <w:rFonts w:hint="eastAsia" w:asciiTheme="minorEastAsia" w:hAnsiTheme="minorEastAsia" w:eastAsiaTheme="minorEastAsia"/>
          <w:sz w:val="32"/>
          <w:szCs w:val="32"/>
        </w:rPr>
        <w:t>2020年收入预算总额</w:t>
      </w:r>
      <w:r>
        <w:rPr>
          <w:rFonts w:hint="eastAsia" w:asciiTheme="minorEastAsia" w:hAnsiTheme="minorEastAsia" w:eastAsiaTheme="minorEastAsia"/>
          <w:sz w:val="32"/>
          <w:szCs w:val="32"/>
          <w:lang w:val="en-US" w:eastAsia="zh-CN"/>
        </w:rPr>
        <w:t>554.37</w:t>
      </w:r>
      <w:r>
        <w:rPr>
          <w:rFonts w:hint="eastAsia" w:asciiTheme="minorEastAsia" w:hAnsiTheme="minorEastAsia" w:eastAsiaTheme="minorEastAsia"/>
          <w:sz w:val="32"/>
          <w:szCs w:val="32"/>
        </w:rPr>
        <w:t>万元，其中公共财政拨款收入</w:t>
      </w:r>
      <w:r>
        <w:rPr>
          <w:rFonts w:hint="eastAsia" w:asciiTheme="minorEastAsia" w:hAnsiTheme="minorEastAsia" w:eastAsiaTheme="minorEastAsia"/>
          <w:sz w:val="32"/>
          <w:szCs w:val="32"/>
          <w:lang w:val="en-US" w:eastAsia="zh-CN"/>
        </w:rPr>
        <w:t>554.37</w:t>
      </w:r>
      <w:r>
        <w:rPr>
          <w:rFonts w:hint="eastAsia" w:asciiTheme="minorEastAsia" w:hAnsiTheme="minorEastAsia" w:eastAsiaTheme="minorEastAsia"/>
          <w:sz w:val="32"/>
          <w:szCs w:val="32"/>
        </w:rPr>
        <w:t>万元，财政拨款结转</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万元。预算总额比去年</w:t>
      </w:r>
      <w:r>
        <w:rPr>
          <w:rFonts w:hint="eastAsia" w:asciiTheme="minorEastAsia" w:hAnsiTheme="minorEastAsia" w:eastAsiaTheme="minorEastAsia"/>
          <w:sz w:val="32"/>
          <w:szCs w:val="32"/>
          <w:lang w:val="en-US" w:eastAsia="zh-CN"/>
        </w:rPr>
        <w:t>增加298.75</w:t>
      </w:r>
      <w:r>
        <w:rPr>
          <w:rFonts w:hint="eastAsia" w:asciiTheme="minorEastAsia" w:hAnsiTheme="minorEastAsia" w:eastAsiaTheme="minorEastAsia"/>
          <w:sz w:val="32"/>
          <w:szCs w:val="32"/>
        </w:rPr>
        <w:t>万元，主要由于</w:t>
      </w:r>
      <w:r>
        <w:rPr>
          <w:rFonts w:hint="eastAsia" w:asciiTheme="minorEastAsia" w:hAnsiTheme="minorEastAsia" w:eastAsiaTheme="minorEastAsia"/>
          <w:sz w:val="32"/>
          <w:szCs w:val="32"/>
          <w:lang w:val="en-US" w:eastAsia="zh-CN"/>
        </w:rPr>
        <w:t>县机构职能转隶。</w:t>
      </w:r>
    </w:p>
    <w:p>
      <w:pPr>
        <w:spacing w:line="360" w:lineRule="auto"/>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2、支出预算情况</w:t>
      </w:r>
    </w:p>
    <w:p>
      <w:pPr>
        <w:spacing w:line="360" w:lineRule="auto"/>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2020年支出预算总额为</w:t>
      </w:r>
      <w:r>
        <w:rPr>
          <w:rFonts w:hint="eastAsia" w:asciiTheme="minorEastAsia" w:hAnsiTheme="minorEastAsia" w:eastAsiaTheme="minorEastAsia"/>
          <w:sz w:val="32"/>
          <w:szCs w:val="32"/>
          <w:lang w:val="en-US" w:eastAsia="zh-CN"/>
        </w:rPr>
        <w:t>554.37</w:t>
      </w:r>
      <w:r>
        <w:rPr>
          <w:rFonts w:hint="eastAsia" w:asciiTheme="minorEastAsia" w:hAnsiTheme="minorEastAsia" w:eastAsiaTheme="minorEastAsia"/>
          <w:sz w:val="32"/>
          <w:szCs w:val="32"/>
        </w:rPr>
        <w:t>万元，比去年支出</w:t>
      </w:r>
      <w:r>
        <w:rPr>
          <w:rFonts w:hint="eastAsia" w:asciiTheme="minorEastAsia" w:hAnsiTheme="minorEastAsia" w:eastAsiaTheme="minorEastAsia"/>
          <w:sz w:val="32"/>
          <w:szCs w:val="32"/>
          <w:lang w:val="en-US" w:eastAsia="zh-CN"/>
        </w:rPr>
        <w:t>增加</w:t>
      </w:r>
      <w:r>
        <w:rPr>
          <w:rFonts w:hint="eastAsia" w:asciiTheme="minorEastAsia" w:hAnsiTheme="minorEastAsia" w:eastAsiaTheme="minorEastAsia"/>
          <w:color w:val="FF0000"/>
          <w:sz w:val="32"/>
          <w:szCs w:val="32"/>
          <w:u w:val="single"/>
        </w:rPr>
        <w:t xml:space="preserve">      </w:t>
      </w:r>
      <w:r>
        <w:rPr>
          <w:rFonts w:hint="eastAsia" w:asciiTheme="minorEastAsia" w:hAnsiTheme="minorEastAsia" w:eastAsiaTheme="minorEastAsia"/>
          <w:sz w:val="32"/>
          <w:szCs w:val="32"/>
          <w:lang w:val="en-US" w:eastAsia="zh-CN"/>
        </w:rPr>
        <w:t>298.75</w:t>
      </w:r>
      <w:r>
        <w:rPr>
          <w:rFonts w:hint="eastAsia" w:asciiTheme="minorEastAsia" w:hAnsiTheme="minorEastAsia" w:eastAsiaTheme="minorEastAsia"/>
          <w:sz w:val="32"/>
          <w:szCs w:val="32"/>
        </w:rPr>
        <w:t>万元，主要由于</w:t>
      </w:r>
      <w:r>
        <w:rPr>
          <w:rFonts w:hint="eastAsia" w:asciiTheme="minorEastAsia" w:hAnsiTheme="minorEastAsia" w:eastAsiaTheme="minorEastAsia"/>
          <w:sz w:val="32"/>
          <w:szCs w:val="32"/>
          <w:lang w:val="en-US" w:eastAsia="zh-CN"/>
        </w:rPr>
        <w:t>县机构职能转隶。</w:t>
      </w:r>
    </w:p>
    <w:p>
      <w:pPr>
        <w:spacing w:line="360" w:lineRule="auto"/>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按支出项目类别划分：基本支出</w:t>
      </w:r>
      <w:r>
        <w:rPr>
          <w:rFonts w:hint="eastAsia" w:asciiTheme="minorEastAsia" w:hAnsiTheme="minorEastAsia" w:eastAsiaTheme="minorEastAsia"/>
          <w:sz w:val="32"/>
          <w:szCs w:val="32"/>
          <w:lang w:val="en-US" w:eastAsia="zh-CN"/>
        </w:rPr>
        <w:t>220.77</w:t>
      </w:r>
      <w:r>
        <w:rPr>
          <w:rFonts w:hint="eastAsia" w:asciiTheme="minorEastAsia" w:hAnsiTheme="minorEastAsia" w:eastAsiaTheme="minorEastAsia"/>
          <w:sz w:val="32"/>
          <w:szCs w:val="32"/>
        </w:rPr>
        <w:t>万元，项目支出</w:t>
      </w:r>
      <w:r>
        <w:rPr>
          <w:rFonts w:hint="eastAsia" w:asciiTheme="minorEastAsia" w:hAnsiTheme="minorEastAsia" w:eastAsiaTheme="minorEastAsia"/>
          <w:sz w:val="32"/>
          <w:szCs w:val="32"/>
          <w:lang w:val="en-US" w:eastAsia="zh-CN"/>
        </w:rPr>
        <w:t>333.6</w:t>
      </w:r>
      <w:r>
        <w:rPr>
          <w:rFonts w:hint="eastAsia" w:asciiTheme="minorEastAsia" w:hAnsiTheme="minorEastAsia" w:eastAsiaTheme="minorEastAsia"/>
          <w:sz w:val="32"/>
          <w:szCs w:val="32"/>
        </w:rPr>
        <w:t>万元。</w:t>
      </w:r>
    </w:p>
    <w:p>
      <w:pPr>
        <w:spacing w:line="360" w:lineRule="auto"/>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按支出功能科目分类：</w:t>
      </w:r>
      <w:r>
        <w:rPr>
          <w:rFonts w:hint="eastAsia" w:asciiTheme="minorEastAsia" w:hAnsiTheme="minorEastAsia" w:eastAsiaTheme="minorEastAsia"/>
          <w:sz w:val="32"/>
          <w:szCs w:val="32"/>
          <w:lang w:val="en-US" w:eastAsia="zh-CN"/>
        </w:rPr>
        <w:t>554.37</w:t>
      </w:r>
      <w:r>
        <w:rPr>
          <w:rFonts w:hint="eastAsia" w:asciiTheme="minorEastAsia" w:hAnsiTheme="minorEastAsia" w:eastAsiaTheme="minorEastAsia"/>
          <w:sz w:val="32"/>
          <w:szCs w:val="32"/>
        </w:rPr>
        <w:t>万元。</w:t>
      </w:r>
    </w:p>
    <w:p>
      <w:pPr>
        <w:spacing w:line="360" w:lineRule="auto"/>
        <w:ind w:firstLine="640" w:firstLineChars="200"/>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sz w:val="32"/>
          <w:szCs w:val="32"/>
        </w:rPr>
        <w:t>按经济功能科目分类：</w:t>
      </w:r>
      <w:r>
        <w:rPr>
          <w:rFonts w:hint="eastAsia" w:asciiTheme="minorEastAsia" w:hAnsiTheme="minorEastAsia" w:eastAsiaTheme="minorEastAsia"/>
          <w:color w:val="000000" w:themeColor="text1"/>
          <w:sz w:val="32"/>
          <w:szCs w:val="32"/>
          <w14:textFill>
            <w14:solidFill>
              <w14:schemeClr w14:val="tx1"/>
            </w14:solidFill>
          </w14:textFill>
        </w:rPr>
        <w:t>工资福利支出</w:t>
      </w:r>
      <w:r>
        <w:rPr>
          <w:rFonts w:hint="eastAsia" w:asciiTheme="minorEastAsia" w:hAnsiTheme="minorEastAsia" w:eastAsiaTheme="minorEastAsia"/>
          <w:color w:val="000000" w:themeColor="text1"/>
          <w:sz w:val="32"/>
          <w:szCs w:val="32"/>
          <w:lang w:val="en-US" w:eastAsia="zh-CN"/>
          <w14:textFill>
            <w14:solidFill>
              <w14:schemeClr w14:val="tx1"/>
            </w14:solidFill>
          </w14:textFill>
        </w:rPr>
        <w:t>169.15</w:t>
      </w:r>
      <w:r>
        <w:rPr>
          <w:rFonts w:hint="eastAsia" w:asciiTheme="minorEastAsia" w:hAnsiTheme="minorEastAsia" w:eastAsiaTheme="minorEastAsia"/>
          <w:color w:val="000000" w:themeColor="text1"/>
          <w:sz w:val="32"/>
          <w:szCs w:val="32"/>
          <w14:textFill>
            <w14:solidFill>
              <w14:schemeClr w14:val="tx1"/>
            </w14:solidFill>
          </w14:textFill>
        </w:rPr>
        <w:t>万元，商品服务支出</w:t>
      </w:r>
      <w:r>
        <w:rPr>
          <w:rFonts w:hint="eastAsia" w:asciiTheme="minorEastAsia" w:hAnsiTheme="minorEastAsia" w:eastAsiaTheme="minorEastAsia"/>
          <w:color w:val="000000" w:themeColor="text1"/>
          <w:sz w:val="32"/>
          <w:szCs w:val="32"/>
          <w:lang w:val="en-US" w:eastAsia="zh-CN"/>
          <w14:textFill>
            <w14:solidFill>
              <w14:schemeClr w14:val="tx1"/>
            </w14:solidFill>
          </w14:textFill>
        </w:rPr>
        <w:t>51.5</w:t>
      </w:r>
      <w:r>
        <w:rPr>
          <w:rFonts w:hint="eastAsia" w:asciiTheme="minorEastAsia" w:hAnsiTheme="minorEastAsia" w:eastAsiaTheme="minorEastAsia"/>
          <w:color w:val="000000" w:themeColor="text1"/>
          <w:sz w:val="32"/>
          <w:szCs w:val="32"/>
          <w14:textFill>
            <w14:solidFill>
              <w14:schemeClr w14:val="tx1"/>
            </w14:solidFill>
          </w14:textFill>
        </w:rPr>
        <w:t>万元，对个人和家庭补助支出</w:t>
      </w:r>
      <w:r>
        <w:rPr>
          <w:rFonts w:hint="eastAsia" w:asciiTheme="minorEastAsia" w:hAnsiTheme="minorEastAsia" w:eastAsiaTheme="minorEastAsia"/>
          <w:color w:val="000000" w:themeColor="text1"/>
          <w:sz w:val="32"/>
          <w:szCs w:val="32"/>
          <w:lang w:val="en-US" w:eastAsia="zh-CN"/>
          <w14:textFill>
            <w14:solidFill>
              <w14:schemeClr w14:val="tx1"/>
            </w14:solidFill>
          </w14:textFill>
        </w:rPr>
        <w:t>0.12</w:t>
      </w:r>
      <w:r>
        <w:rPr>
          <w:rFonts w:hint="eastAsia" w:asciiTheme="minorEastAsia" w:hAnsiTheme="minorEastAsia" w:eastAsiaTheme="minorEastAsia"/>
          <w:color w:val="000000" w:themeColor="text1"/>
          <w:sz w:val="32"/>
          <w:szCs w:val="32"/>
          <w14:textFill>
            <w14:solidFill>
              <w14:schemeClr w14:val="tx1"/>
            </w14:solidFill>
          </w14:textFill>
        </w:rPr>
        <w:t>万元。项目支出</w:t>
      </w:r>
      <w:r>
        <w:rPr>
          <w:rFonts w:hint="eastAsia" w:asciiTheme="minorEastAsia" w:hAnsiTheme="minorEastAsia" w:eastAsiaTheme="minorEastAsia"/>
          <w:color w:val="000000" w:themeColor="text1"/>
          <w:sz w:val="32"/>
          <w:szCs w:val="32"/>
          <w:lang w:val="en-US" w:eastAsia="zh-CN"/>
          <w14:textFill>
            <w14:solidFill>
              <w14:schemeClr w14:val="tx1"/>
            </w14:solidFill>
          </w14:textFill>
        </w:rPr>
        <w:t>333.6</w:t>
      </w:r>
      <w:r>
        <w:rPr>
          <w:rFonts w:hint="eastAsia" w:asciiTheme="minorEastAsia" w:hAnsiTheme="minorEastAsia" w:eastAsiaTheme="minorEastAsia"/>
          <w:color w:val="000000" w:themeColor="text1"/>
          <w:sz w:val="32"/>
          <w:szCs w:val="32"/>
          <w14:textFill>
            <w14:solidFill>
              <w14:schemeClr w14:val="tx1"/>
            </w14:solidFill>
          </w14:textFill>
        </w:rPr>
        <w:t>万元。行政事业性项目支出</w:t>
      </w:r>
      <w:r>
        <w:rPr>
          <w:rFonts w:hint="eastAsia" w:asciiTheme="minorEastAsia" w:hAnsiTheme="minorEastAsia" w:eastAsiaTheme="minorEastAsia"/>
          <w:color w:val="000000" w:themeColor="text1"/>
          <w:sz w:val="32"/>
          <w:szCs w:val="32"/>
          <w:lang w:val="en-US" w:eastAsia="zh-CN"/>
          <w14:textFill>
            <w14:solidFill>
              <w14:schemeClr w14:val="tx1"/>
            </w14:solidFill>
          </w14:textFill>
        </w:rPr>
        <w:t>35</w:t>
      </w:r>
      <w:r>
        <w:rPr>
          <w:rFonts w:hint="eastAsia" w:asciiTheme="minorEastAsia" w:hAnsiTheme="minorEastAsia" w:eastAsiaTheme="minorEastAsia"/>
          <w:color w:val="000000" w:themeColor="text1"/>
          <w:sz w:val="32"/>
          <w:szCs w:val="32"/>
          <w14:textFill>
            <w14:solidFill>
              <w14:schemeClr w14:val="tx1"/>
            </w14:solidFill>
          </w14:textFill>
        </w:rPr>
        <w:t>万元。</w:t>
      </w:r>
    </w:p>
    <w:p>
      <w:pPr>
        <w:spacing w:line="360" w:lineRule="auto"/>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3、2020年公共财政拨款支出预算情况</w:t>
      </w:r>
    </w:p>
    <w:p>
      <w:pPr>
        <w:spacing w:line="360" w:lineRule="auto"/>
        <w:ind w:firstLine="640" w:firstLineChars="200"/>
        <w:rPr>
          <w:rFonts w:asciiTheme="minorEastAsia" w:hAnsiTheme="minorEastAsia" w:eastAsiaTheme="minorEastAsia"/>
          <w:sz w:val="32"/>
          <w:szCs w:val="32"/>
          <w:u w:val="single"/>
        </w:rPr>
      </w:pPr>
      <w:r>
        <w:rPr>
          <w:rFonts w:hint="eastAsia" w:asciiTheme="minorEastAsia" w:hAnsiTheme="minorEastAsia" w:eastAsiaTheme="minorEastAsia"/>
          <w:sz w:val="32"/>
          <w:szCs w:val="32"/>
        </w:rPr>
        <w:t>2020年公共财政拨款支出预算为</w:t>
      </w:r>
      <w:r>
        <w:rPr>
          <w:rFonts w:hint="eastAsia" w:asciiTheme="minorEastAsia" w:hAnsiTheme="minorEastAsia" w:eastAsiaTheme="minorEastAsia"/>
          <w:sz w:val="32"/>
          <w:szCs w:val="32"/>
          <w:lang w:val="en-US" w:eastAsia="zh-CN"/>
        </w:rPr>
        <w:t>554.37</w:t>
      </w:r>
      <w:r>
        <w:rPr>
          <w:rFonts w:hint="eastAsia" w:asciiTheme="minorEastAsia" w:hAnsiTheme="minorEastAsia" w:eastAsiaTheme="minorEastAsia"/>
          <w:sz w:val="32"/>
          <w:szCs w:val="32"/>
        </w:rPr>
        <w:t>万元，较上年</w:t>
      </w:r>
      <w:r>
        <w:rPr>
          <w:rFonts w:hint="eastAsia" w:asciiTheme="minorEastAsia" w:hAnsiTheme="minorEastAsia" w:eastAsiaTheme="minorEastAsia"/>
          <w:sz w:val="32"/>
          <w:szCs w:val="32"/>
          <w:lang w:val="en-US" w:eastAsia="zh-CN"/>
        </w:rPr>
        <w:t>增加298.6</w:t>
      </w:r>
      <w:r>
        <w:rPr>
          <w:rFonts w:hint="eastAsia" w:asciiTheme="minorEastAsia" w:hAnsiTheme="minorEastAsia" w:eastAsiaTheme="minorEastAsia"/>
          <w:sz w:val="32"/>
          <w:szCs w:val="32"/>
        </w:rPr>
        <w:t>万元。按支出项目类别划分：基本支出</w:t>
      </w:r>
      <w:r>
        <w:rPr>
          <w:rFonts w:hint="eastAsia" w:asciiTheme="minorEastAsia" w:hAnsiTheme="minorEastAsia" w:eastAsiaTheme="minorEastAsia"/>
          <w:sz w:val="32"/>
          <w:szCs w:val="32"/>
          <w:lang w:val="en-US" w:eastAsia="zh-CN"/>
        </w:rPr>
        <w:t>220.77</w:t>
      </w:r>
      <w:r>
        <w:rPr>
          <w:rFonts w:hint="eastAsia" w:asciiTheme="minorEastAsia" w:hAnsiTheme="minorEastAsia" w:eastAsiaTheme="minorEastAsia"/>
          <w:sz w:val="32"/>
          <w:szCs w:val="32"/>
        </w:rPr>
        <w:t>万元，较上年</w:t>
      </w:r>
      <w:r>
        <w:rPr>
          <w:rFonts w:hint="eastAsia" w:asciiTheme="minorEastAsia" w:hAnsiTheme="minorEastAsia" w:eastAsiaTheme="minorEastAsia"/>
          <w:sz w:val="32"/>
          <w:szCs w:val="32"/>
          <w:lang w:val="en-US" w:eastAsia="zh-CN"/>
        </w:rPr>
        <w:t>增加65.15</w:t>
      </w:r>
      <w:r>
        <w:rPr>
          <w:rFonts w:hint="eastAsia" w:asciiTheme="minorEastAsia" w:hAnsiTheme="minorEastAsia" w:eastAsiaTheme="minorEastAsia"/>
          <w:sz w:val="32"/>
          <w:szCs w:val="32"/>
        </w:rPr>
        <w:t>万元。其中：工资福利支出</w:t>
      </w:r>
      <w:r>
        <w:rPr>
          <w:rFonts w:hint="eastAsia" w:asciiTheme="minorEastAsia" w:hAnsiTheme="minorEastAsia" w:eastAsiaTheme="minorEastAsia"/>
          <w:sz w:val="32"/>
          <w:szCs w:val="32"/>
          <w:lang w:val="en-US" w:eastAsia="zh-CN"/>
        </w:rPr>
        <w:t>169.15</w:t>
      </w:r>
      <w:r>
        <w:rPr>
          <w:rFonts w:hint="eastAsia" w:asciiTheme="minorEastAsia" w:hAnsiTheme="minorEastAsia" w:eastAsiaTheme="minorEastAsia"/>
          <w:sz w:val="32"/>
          <w:szCs w:val="32"/>
        </w:rPr>
        <w:t>万元，商品和服务支出</w:t>
      </w:r>
      <w:r>
        <w:rPr>
          <w:rFonts w:hint="eastAsia" w:asciiTheme="minorEastAsia" w:hAnsiTheme="minorEastAsia" w:eastAsiaTheme="minorEastAsia"/>
          <w:sz w:val="32"/>
          <w:szCs w:val="32"/>
          <w:lang w:val="en-US" w:eastAsia="zh-CN"/>
        </w:rPr>
        <w:t>51.5</w:t>
      </w:r>
      <w:r>
        <w:rPr>
          <w:rFonts w:hint="eastAsia" w:asciiTheme="minorEastAsia" w:hAnsiTheme="minorEastAsia" w:eastAsiaTheme="minorEastAsia"/>
          <w:sz w:val="32"/>
          <w:szCs w:val="32"/>
        </w:rPr>
        <w:t>万元，对个人和家庭的补助</w:t>
      </w:r>
      <w:r>
        <w:rPr>
          <w:rFonts w:hint="eastAsia" w:asciiTheme="minorEastAsia" w:hAnsiTheme="minorEastAsia" w:eastAsiaTheme="minorEastAsia"/>
          <w:sz w:val="32"/>
          <w:szCs w:val="32"/>
          <w:lang w:val="en-US" w:eastAsia="zh-CN"/>
        </w:rPr>
        <w:t>0.12</w:t>
      </w:r>
      <w:r>
        <w:rPr>
          <w:rFonts w:hint="eastAsia" w:asciiTheme="minorEastAsia" w:hAnsiTheme="minorEastAsia" w:eastAsiaTheme="minorEastAsia"/>
          <w:sz w:val="32"/>
          <w:szCs w:val="32"/>
        </w:rPr>
        <w:t>万元。项目支出</w:t>
      </w:r>
      <w:r>
        <w:rPr>
          <w:rFonts w:hint="eastAsia" w:asciiTheme="minorEastAsia" w:hAnsiTheme="minorEastAsia" w:eastAsiaTheme="minorEastAsia"/>
          <w:sz w:val="32"/>
          <w:szCs w:val="32"/>
          <w:lang w:val="en-US" w:eastAsia="zh-CN"/>
        </w:rPr>
        <w:t>333.60</w:t>
      </w:r>
      <w:r>
        <w:rPr>
          <w:rFonts w:hint="eastAsia" w:asciiTheme="minorEastAsia" w:hAnsiTheme="minorEastAsia" w:eastAsiaTheme="minorEastAsia"/>
          <w:sz w:val="32"/>
          <w:szCs w:val="32"/>
        </w:rPr>
        <w:t>万元，较上年</w:t>
      </w:r>
      <w:r>
        <w:rPr>
          <w:rFonts w:hint="eastAsia" w:asciiTheme="minorEastAsia" w:hAnsiTheme="minorEastAsia" w:eastAsiaTheme="minorEastAsia"/>
          <w:sz w:val="32"/>
          <w:szCs w:val="32"/>
          <w:lang w:val="en-US" w:eastAsia="zh-CN"/>
        </w:rPr>
        <w:t>333.6</w:t>
      </w:r>
      <w:r>
        <w:rPr>
          <w:rFonts w:hint="eastAsia" w:asciiTheme="minorEastAsia" w:hAnsiTheme="minorEastAsia" w:eastAsiaTheme="minorEastAsia"/>
          <w:sz w:val="32"/>
          <w:szCs w:val="32"/>
        </w:rPr>
        <w:t>万元。</w:t>
      </w:r>
    </w:p>
    <w:p>
      <w:pPr>
        <w:pStyle w:val="4"/>
        <w:spacing w:before="0" w:beforeAutospacing="0" w:after="0" w:afterAutospacing="0" w:line="360" w:lineRule="auto"/>
        <w:ind w:firstLine="640" w:firstLineChars="200"/>
        <w:rPr>
          <w:rFonts w:asciiTheme="minorEastAsia" w:hAnsiTheme="minorEastAsia" w:eastAsiaTheme="minorEastAsia"/>
          <w:color w:val="333333"/>
          <w:sz w:val="32"/>
          <w:szCs w:val="32"/>
        </w:rPr>
      </w:pPr>
      <w:r>
        <w:rPr>
          <w:rFonts w:hint="eastAsia" w:asciiTheme="minorEastAsia" w:hAnsiTheme="minorEastAsia" w:eastAsiaTheme="minorEastAsia"/>
          <w:sz w:val="32"/>
          <w:szCs w:val="32"/>
        </w:rPr>
        <w:t>4、</w:t>
      </w:r>
      <w:r>
        <w:rPr>
          <w:rFonts w:asciiTheme="minorEastAsia" w:hAnsiTheme="minorEastAsia" w:eastAsiaTheme="minorEastAsia"/>
          <w:color w:val="333333"/>
          <w:sz w:val="32"/>
          <w:szCs w:val="32"/>
        </w:rPr>
        <w:t>机关运行经费等重要事项的说明</w:t>
      </w:r>
    </w:p>
    <w:p>
      <w:pPr>
        <w:pStyle w:val="4"/>
        <w:spacing w:before="0" w:beforeAutospacing="0" w:after="0" w:afterAutospacing="0" w:line="360" w:lineRule="auto"/>
        <w:ind w:firstLine="630"/>
        <w:rPr>
          <w:rFonts w:asciiTheme="minorEastAsia" w:hAnsiTheme="minorEastAsia" w:eastAsiaTheme="minorEastAsia"/>
          <w:color w:val="000000" w:themeColor="text1"/>
          <w:sz w:val="32"/>
          <w:szCs w:val="32"/>
          <w14:textFill>
            <w14:solidFill>
              <w14:schemeClr w14:val="tx1"/>
            </w14:solidFill>
          </w14:textFill>
        </w:rPr>
      </w:pPr>
      <w:r>
        <w:rPr>
          <w:rFonts w:asciiTheme="minorEastAsia" w:hAnsiTheme="minorEastAsia" w:eastAsiaTheme="minorEastAsia"/>
          <w:color w:val="000000" w:themeColor="text1"/>
          <w:sz w:val="32"/>
          <w:szCs w:val="32"/>
          <w14:textFill>
            <w14:solidFill>
              <w14:schemeClr w14:val="tx1"/>
            </w14:solidFill>
          </w14:textFill>
        </w:rPr>
        <w:t>20</w:t>
      </w:r>
      <w:r>
        <w:rPr>
          <w:rFonts w:hint="eastAsia" w:asciiTheme="minorEastAsia" w:hAnsiTheme="minorEastAsia" w:eastAsiaTheme="minorEastAsia"/>
          <w:color w:val="000000" w:themeColor="text1"/>
          <w:sz w:val="32"/>
          <w:szCs w:val="32"/>
          <w14:textFill>
            <w14:solidFill>
              <w14:schemeClr w14:val="tx1"/>
            </w14:solidFill>
          </w14:textFill>
        </w:rPr>
        <w:t>20</w:t>
      </w:r>
      <w:r>
        <w:rPr>
          <w:rFonts w:asciiTheme="minorEastAsia" w:hAnsiTheme="minorEastAsia" w:eastAsiaTheme="minorEastAsia"/>
          <w:color w:val="000000" w:themeColor="text1"/>
          <w:sz w:val="32"/>
          <w:szCs w:val="32"/>
          <w14:textFill>
            <w14:solidFill>
              <w14:schemeClr w14:val="tx1"/>
            </w14:solidFill>
          </w14:textFill>
        </w:rPr>
        <w:t>年部门机关运行费用预算</w:t>
      </w:r>
      <w:r>
        <w:rPr>
          <w:rFonts w:hint="eastAsia" w:asciiTheme="minorEastAsia" w:hAnsiTheme="minorEastAsia" w:eastAsiaTheme="minorEastAsia"/>
          <w:color w:val="000000" w:themeColor="text1"/>
          <w:sz w:val="32"/>
          <w:szCs w:val="32"/>
          <w:lang w:val="en-US" w:eastAsia="zh-CN"/>
          <w14:textFill>
            <w14:solidFill>
              <w14:schemeClr w14:val="tx1"/>
            </w14:solidFill>
          </w14:textFill>
        </w:rPr>
        <w:t>173.5</w:t>
      </w:r>
      <w:r>
        <w:rPr>
          <w:rFonts w:asciiTheme="minorEastAsia" w:hAnsiTheme="minorEastAsia" w:eastAsiaTheme="minorEastAsia"/>
          <w:color w:val="000000" w:themeColor="text1"/>
          <w:sz w:val="32"/>
          <w:szCs w:val="32"/>
          <w14:textFill>
            <w14:solidFill>
              <w14:schemeClr w14:val="tx1"/>
            </w14:solidFill>
          </w14:textFill>
        </w:rPr>
        <w:t>万元</w:t>
      </w:r>
      <w:r>
        <w:rPr>
          <w:rFonts w:hint="eastAsia" w:asciiTheme="minorEastAsia" w:hAnsiTheme="minorEastAsia" w:eastAsiaTheme="minorEastAsia"/>
          <w:color w:val="000000" w:themeColor="text1"/>
          <w:sz w:val="32"/>
          <w:szCs w:val="32"/>
          <w14:textFill>
            <w14:solidFill>
              <w14:schemeClr w14:val="tx1"/>
            </w14:solidFill>
          </w14:textFill>
        </w:rPr>
        <w:t>。</w:t>
      </w:r>
    </w:p>
    <w:p>
      <w:pPr>
        <w:pStyle w:val="4"/>
        <w:spacing w:before="0" w:beforeAutospacing="0" w:after="0" w:afterAutospacing="0" w:line="360" w:lineRule="auto"/>
        <w:ind w:firstLine="630"/>
        <w:rPr>
          <w:rFonts w:asciiTheme="minorEastAsia" w:hAnsiTheme="minorEastAsia" w:eastAsiaTheme="minorEastAsia"/>
          <w:color w:val="333333"/>
          <w:sz w:val="32"/>
          <w:szCs w:val="32"/>
        </w:rPr>
      </w:pPr>
      <w:r>
        <w:rPr>
          <w:rFonts w:asciiTheme="minorEastAsia" w:hAnsiTheme="minorEastAsia" w:eastAsiaTheme="minorEastAsia"/>
          <w:color w:val="333333"/>
          <w:sz w:val="32"/>
          <w:szCs w:val="32"/>
        </w:rPr>
        <w:t>按照财政部《地方预决算公开操作规程》明确的口径，机关运行费指各部门的公用经费，包括办公及印刷费、邮电费、差旅费、会议费、福利费、日常维修费、专用材料及一般设备购置费、办公用房水电费、办公用房取暖费、办公用房物业管理费、公务用车运行维护费以及其他费用。</w:t>
      </w:r>
    </w:p>
    <w:p>
      <w:pPr>
        <w:widowControl/>
        <w:spacing w:line="360" w:lineRule="auto"/>
        <w:ind w:firstLine="640" w:firstLineChars="200"/>
        <w:jc w:val="left"/>
        <w:rPr>
          <w:rFonts w:cs="宋体" w:asciiTheme="minorEastAsia" w:hAnsiTheme="minorEastAsia" w:eastAsiaTheme="minorEastAsia"/>
          <w:color w:val="333333"/>
          <w:kern w:val="0"/>
          <w:sz w:val="32"/>
          <w:szCs w:val="32"/>
          <w:lang w:val="en-US" w:eastAsia="zh-CN" w:bidi="ar-SA"/>
        </w:rPr>
      </w:pPr>
      <w:r>
        <w:rPr>
          <w:rFonts w:hint="eastAsia" w:cs="宋体" w:asciiTheme="minorEastAsia" w:hAnsiTheme="minorEastAsia" w:eastAsiaTheme="minorEastAsia"/>
          <w:color w:val="333333"/>
          <w:kern w:val="0"/>
          <w:sz w:val="32"/>
          <w:szCs w:val="32"/>
          <w:lang w:val="en-US" w:eastAsia="zh-CN" w:bidi="ar-SA"/>
        </w:rPr>
        <w:t>5、政府采购预算</w:t>
      </w:r>
    </w:p>
    <w:p>
      <w:pPr>
        <w:widowControl/>
        <w:spacing w:line="360" w:lineRule="auto"/>
        <w:ind w:firstLine="640" w:firstLineChars="200"/>
        <w:jc w:val="left"/>
        <w:rPr>
          <w:rFonts w:cs="宋体" w:asciiTheme="minorEastAsia" w:hAnsiTheme="minorEastAsia" w:eastAsiaTheme="minorEastAsia"/>
          <w:color w:val="333333"/>
          <w:kern w:val="0"/>
          <w:sz w:val="32"/>
          <w:szCs w:val="32"/>
          <w:lang w:val="en-US" w:eastAsia="zh-CN" w:bidi="ar-SA"/>
        </w:rPr>
      </w:pPr>
      <w:r>
        <w:rPr>
          <w:rFonts w:hint="eastAsia" w:cs="宋体" w:asciiTheme="minorEastAsia" w:hAnsiTheme="minorEastAsia" w:eastAsiaTheme="minorEastAsia"/>
          <w:color w:val="333333"/>
          <w:kern w:val="0"/>
          <w:sz w:val="32"/>
          <w:szCs w:val="32"/>
          <w:lang w:val="en-US" w:eastAsia="zh-CN" w:bidi="ar-SA"/>
        </w:rPr>
        <w:t>2020年政府采购预算为0万元。</w:t>
      </w:r>
    </w:p>
    <w:p>
      <w:pPr>
        <w:widowControl/>
        <w:spacing w:line="360" w:lineRule="auto"/>
        <w:ind w:firstLine="640" w:firstLineChars="200"/>
        <w:jc w:val="left"/>
        <w:rPr>
          <w:rFonts w:cs="宋体" w:asciiTheme="minorEastAsia" w:hAnsiTheme="minorEastAsia" w:eastAsiaTheme="minorEastAsia"/>
          <w:color w:val="333333"/>
          <w:kern w:val="0"/>
          <w:sz w:val="32"/>
          <w:szCs w:val="32"/>
          <w:lang w:val="en-US" w:eastAsia="zh-CN" w:bidi="ar-SA"/>
        </w:rPr>
      </w:pPr>
      <w:r>
        <w:rPr>
          <w:rFonts w:hint="eastAsia" w:cs="宋体" w:asciiTheme="minorEastAsia" w:hAnsiTheme="minorEastAsia" w:eastAsiaTheme="minorEastAsia"/>
          <w:color w:val="333333"/>
          <w:kern w:val="0"/>
          <w:sz w:val="32"/>
          <w:szCs w:val="32"/>
          <w:lang w:val="en-US" w:eastAsia="zh-CN" w:bidi="ar-SA"/>
        </w:rPr>
        <w:t>6、政府性基金支出预算</w:t>
      </w:r>
    </w:p>
    <w:p>
      <w:pPr>
        <w:widowControl/>
        <w:spacing w:line="360" w:lineRule="auto"/>
        <w:ind w:firstLine="640" w:firstLineChars="200"/>
        <w:jc w:val="left"/>
        <w:rPr>
          <w:rFonts w:hint="default" w:cs="宋体" w:asciiTheme="minorEastAsia" w:hAnsiTheme="minorEastAsia" w:eastAsiaTheme="minorEastAsia"/>
          <w:color w:val="333333"/>
          <w:kern w:val="0"/>
          <w:sz w:val="32"/>
          <w:szCs w:val="32"/>
          <w:lang w:val="en-US" w:eastAsia="zh-CN" w:bidi="ar-SA"/>
        </w:rPr>
      </w:pPr>
      <w:r>
        <w:rPr>
          <w:rFonts w:hint="eastAsia" w:cs="宋体" w:asciiTheme="minorEastAsia" w:hAnsiTheme="minorEastAsia" w:eastAsiaTheme="minorEastAsia"/>
          <w:color w:val="333333"/>
          <w:kern w:val="0"/>
          <w:sz w:val="32"/>
          <w:szCs w:val="32"/>
          <w:lang w:val="en-US" w:eastAsia="zh-CN" w:bidi="ar-SA"/>
        </w:rPr>
        <w:t>2020年没有政府性基金预算支出。0元</w:t>
      </w:r>
    </w:p>
    <w:p>
      <w:pPr>
        <w:pStyle w:val="4"/>
        <w:spacing w:before="0" w:beforeAutospacing="0" w:after="0" w:afterAutospacing="0" w:line="360" w:lineRule="auto"/>
        <w:ind w:firstLine="160" w:firstLineChars="50"/>
        <w:rPr>
          <w:rFonts w:cs="宋体" w:asciiTheme="minorEastAsia" w:hAnsiTheme="minorEastAsia" w:eastAsiaTheme="minorEastAsia"/>
          <w:color w:val="333333"/>
          <w:kern w:val="0"/>
          <w:sz w:val="32"/>
          <w:szCs w:val="32"/>
          <w:lang w:val="en-US" w:eastAsia="zh-CN" w:bidi="ar-SA"/>
        </w:rPr>
      </w:pPr>
      <w:r>
        <w:rPr>
          <w:rFonts w:cs="宋体" w:asciiTheme="minorEastAsia" w:hAnsiTheme="minorEastAsia" w:eastAsiaTheme="minorEastAsia"/>
          <w:color w:val="333333"/>
          <w:kern w:val="0"/>
          <w:sz w:val="32"/>
          <w:szCs w:val="32"/>
          <w:lang w:val="en-US" w:eastAsia="zh-CN" w:bidi="ar-SA"/>
        </w:rPr>
        <w:t>二、20</w:t>
      </w:r>
      <w:r>
        <w:rPr>
          <w:rFonts w:hint="eastAsia" w:cs="宋体" w:asciiTheme="minorEastAsia" w:hAnsiTheme="minorEastAsia" w:eastAsiaTheme="minorEastAsia"/>
          <w:color w:val="333333"/>
          <w:kern w:val="0"/>
          <w:sz w:val="32"/>
          <w:szCs w:val="32"/>
          <w:lang w:val="en-US" w:eastAsia="zh-CN" w:bidi="ar-SA"/>
        </w:rPr>
        <w:t>20</w:t>
      </w:r>
      <w:r>
        <w:rPr>
          <w:rFonts w:cs="宋体" w:asciiTheme="minorEastAsia" w:hAnsiTheme="minorEastAsia" w:eastAsiaTheme="minorEastAsia"/>
          <w:color w:val="333333"/>
          <w:kern w:val="0"/>
          <w:sz w:val="32"/>
          <w:szCs w:val="32"/>
          <w:lang w:val="en-US" w:eastAsia="zh-CN" w:bidi="ar-SA"/>
        </w:rPr>
        <w:t>年“三公”经费预算情况说明</w:t>
      </w:r>
    </w:p>
    <w:p>
      <w:pPr>
        <w:spacing w:line="360" w:lineRule="auto"/>
        <w:ind w:firstLine="640" w:firstLineChars="200"/>
        <w:rPr>
          <w:rFonts w:hint="eastAsia" w:cs="宋体" w:asciiTheme="minorEastAsia" w:hAnsiTheme="minorEastAsia" w:eastAsiaTheme="minorEastAsia"/>
          <w:color w:val="333333"/>
          <w:kern w:val="0"/>
          <w:sz w:val="32"/>
          <w:szCs w:val="32"/>
          <w:lang w:val="en-US" w:eastAsia="zh-CN" w:bidi="ar-SA"/>
        </w:rPr>
      </w:pPr>
      <w:r>
        <w:rPr>
          <w:rFonts w:hint="eastAsia" w:cs="宋体" w:asciiTheme="minorEastAsia" w:hAnsiTheme="minorEastAsia" w:eastAsiaTheme="minorEastAsia"/>
          <w:color w:val="333333"/>
          <w:kern w:val="0"/>
          <w:sz w:val="32"/>
          <w:szCs w:val="32"/>
          <w:lang w:val="en-US" w:eastAsia="zh-CN" w:bidi="ar-SA"/>
        </w:rPr>
        <w:t>2020年安排三公经费支出预算70万元，较上年增加55    万元，主要原因县机构改革增减7辆车和职能转隶职能及人员增加。其中因公出国（境）费用0万元，较上年0万元。公务接待费28万元，较上年增加18万元。公务用车购置0万元，较上年0万元。公务用车运险费42万元，较上年增加42 万元（原来单位无车辆）。</w:t>
      </w:r>
    </w:p>
    <w:p>
      <w:pPr>
        <w:spacing w:line="360" w:lineRule="auto"/>
        <w:ind w:firstLine="640" w:firstLineChars="200"/>
        <w:rPr>
          <w:rFonts w:hint="eastAsia" w:cs="宋体" w:asciiTheme="minorEastAsia" w:hAnsiTheme="minorEastAsia" w:eastAsiaTheme="minorEastAsia"/>
          <w:color w:val="333333"/>
          <w:kern w:val="0"/>
          <w:sz w:val="32"/>
          <w:szCs w:val="32"/>
          <w:lang w:val="en-US" w:eastAsia="zh-CN" w:bidi="ar-SA"/>
        </w:rPr>
      </w:pPr>
      <w:r>
        <w:rPr>
          <w:rFonts w:hint="eastAsia" w:cs="宋体" w:asciiTheme="minorEastAsia" w:hAnsiTheme="minorEastAsia" w:eastAsiaTheme="minorEastAsia"/>
          <w:color w:val="333333"/>
          <w:kern w:val="0"/>
          <w:sz w:val="32"/>
          <w:szCs w:val="32"/>
          <w:lang w:val="en-US" w:eastAsia="zh-CN" w:bidi="ar-SA"/>
        </w:rPr>
        <w:t>三、国有资产占用情况说明。</w:t>
      </w:r>
    </w:p>
    <w:p>
      <w:pPr>
        <w:spacing w:line="360" w:lineRule="auto"/>
        <w:ind w:firstLine="640" w:firstLineChars="200"/>
        <w:rPr>
          <w:rFonts w:hint="eastAsia" w:cs="宋体" w:asciiTheme="minorEastAsia" w:hAnsiTheme="minorEastAsia" w:eastAsiaTheme="minorEastAsia"/>
          <w:color w:val="333333"/>
          <w:kern w:val="0"/>
          <w:sz w:val="32"/>
          <w:szCs w:val="32"/>
          <w:lang w:val="en-US" w:eastAsia="zh-CN" w:bidi="ar-SA"/>
        </w:rPr>
      </w:pPr>
      <w:r>
        <w:rPr>
          <w:rFonts w:hint="eastAsia" w:cs="宋体" w:asciiTheme="minorEastAsia" w:hAnsiTheme="minorEastAsia" w:eastAsiaTheme="minorEastAsia"/>
          <w:color w:val="333333"/>
          <w:kern w:val="0"/>
          <w:sz w:val="32"/>
          <w:szCs w:val="32"/>
          <w:lang w:val="en-US" w:eastAsia="zh-CN" w:bidi="ar-SA"/>
        </w:rPr>
        <w:t>截至</w:t>
      </w:r>
      <w:bookmarkStart w:id="0" w:name="_GoBack"/>
      <w:bookmarkEnd w:id="0"/>
      <w:r>
        <w:rPr>
          <w:rFonts w:hint="eastAsia" w:cs="宋体" w:asciiTheme="minorEastAsia" w:hAnsiTheme="minorEastAsia" w:eastAsiaTheme="minorEastAsia"/>
          <w:color w:val="333333"/>
          <w:kern w:val="0"/>
          <w:sz w:val="32"/>
          <w:szCs w:val="32"/>
          <w:lang w:val="en-US" w:eastAsia="zh-CN" w:bidi="ar-SA"/>
        </w:rPr>
        <w:t>目前，本部门共有车辆 7辆，其中，副部（省）级及以上领导用车 0 辆、主要领导干部用车0  辆、机要通信用车 0 辆、应急保障用车 3辆、执法执勤用车2辆、特种专业技术用车2辆、其他用车0辆，其他用车主要是用平台用车；单位价值50万元以上通用设备 0 台（套）；单位价值100万元以上专用设备  0台（套）。</w:t>
      </w:r>
    </w:p>
    <w:p>
      <w:pPr>
        <w:spacing w:line="360" w:lineRule="auto"/>
        <w:ind w:firstLine="640" w:firstLineChars="200"/>
        <w:rPr>
          <w:rFonts w:hint="eastAsia" w:cs="宋体" w:asciiTheme="minorEastAsia" w:hAnsiTheme="minorEastAsia" w:eastAsiaTheme="minorEastAsia"/>
          <w:color w:val="333333"/>
          <w:kern w:val="0"/>
          <w:sz w:val="32"/>
          <w:szCs w:val="32"/>
          <w:lang w:val="en-US" w:eastAsia="zh-CN" w:bidi="ar-SA"/>
        </w:rPr>
      </w:pPr>
      <w:r>
        <w:rPr>
          <w:rFonts w:hint="eastAsia" w:cs="宋体" w:asciiTheme="minorEastAsia" w:hAnsiTheme="minorEastAsia" w:eastAsiaTheme="minorEastAsia"/>
          <w:color w:val="333333"/>
          <w:kern w:val="0"/>
          <w:sz w:val="32"/>
          <w:szCs w:val="32"/>
          <w:lang w:val="en-US" w:eastAsia="zh-CN" w:bidi="ar-SA"/>
        </w:rPr>
        <w:t>四、预算绩效情况说明</w:t>
      </w:r>
    </w:p>
    <w:p>
      <w:pPr>
        <w:numPr>
          <w:ilvl w:val="0"/>
          <w:numId w:val="0"/>
        </w:numPr>
        <w:ind w:firstLine="640" w:firstLineChars="200"/>
        <w:jc w:val="left"/>
        <w:rPr>
          <w:rFonts w:hint="eastAsia" w:cs="宋体" w:asciiTheme="minorEastAsia" w:hAnsiTheme="minorEastAsia" w:eastAsiaTheme="minorEastAsia"/>
          <w:color w:val="333333"/>
          <w:kern w:val="0"/>
          <w:sz w:val="32"/>
          <w:szCs w:val="32"/>
          <w:lang w:val="en-US" w:eastAsia="zh-CN" w:bidi="ar-SA"/>
        </w:rPr>
      </w:pPr>
      <w:r>
        <w:rPr>
          <w:rFonts w:cs="宋体" w:asciiTheme="minorEastAsia" w:hAnsiTheme="minorEastAsia" w:eastAsiaTheme="minorEastAsia"/>
          <w:color w:val="333333"/>
          <w:kern w:val="0"/>
          <w:sz w:val="32"/>
          <w:szCs w:val="32"/>
          <w:lang w:val="en-US" w:eastAsia="zh-CN" w:bidi="ar-SA"/>
        </w:rPr>
        <w:t>（一）绩效管理工作开展情况。</w:t>
      </w:r>
    </w:p>
    <w:p>
      <w:pPr>
        <w:spacing w:line="360" w:lineRule="auto"/>
        <w:ind w:firstLine="640" w:firstLineChars="200"/>
        <w:rPr>
          <w:rFonts w:hint="eastAsia" w:cs="宋体" w:asciiTheme="minorEastAsia" w:hAnsiTheme="minorEastAsia" w:eastAsiaTheme="minorEastAsia"/>
          <w:color w:val="333333"/>
          <w:kern w:val="0"/>
          <w:sz w:val="32"/>
          <w:szCs w:val="32"/>
          <w:lang w:val="en-US" w:eastAsia="zh-CN" w:bidi="ar-SA"/>
        </w:rPr>
      </w:pPr>
      <w:r>
        <w:rPr>
          <w:rFonts w:hint="eastAsia" w:cs="宋体" w:asciiTheme="minorEastAsia" w:hAnsiTheme="minorEastAsia" w:eastAsiaTheme="minorEastAsia"/>
          <w:color w:val="333333"/>
          <w:kern w:val="0"/>
          <w:sz w:val="32"/>
          <w:szCs w:val="32"/>
          <w:lang w:val="en-US" w:eastAsia="zh-CN" w:bidi="ar-SA"/>
        </w:rPr>
        <w:t>我部门未组织对2020年度一般公共预算项目支出全面开展绩效自评。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left"/>
        <w:rPr>
          <w:rFonts w:hint="default" w:cs="宋体" w:asciiTheme="minorEastAsia" w:hAnsiTheme="minorEastAsia" w:eastAsiaTheme="minorEastAsia"/>
          <w:color w:val="333333"/>
          <w:kern w:val="0"/>
          <w:sz w:val="32"/>
          <w:szCs w:val="32"/>
          <w:lang w:val="en-US" w:eastAsia="zh-CN" w:bidi="ar-SA"/>
        </w:rPr>
      </w:pPr>
      <w:r>
        <w:rPr>
          <w:rFonts w:hint="eastAsia" w:cs="宋体" w:asciiTheme="minorEastAsia" w:hAnsiTheme="minorEastAsia" w:eastAsiaTheme="minorEastAsia"/>
          <w:color w:val="333333"/>
          <w:kern w:val="0"/>
          <w:sz w:val="32"/>
          <w:szCs w:val="32"/>
          <w:lang w:val="en-US" w:eastAsia="zh-CN" w:bidi="ar-SA"/>
        </w:rPr>
        <w:t>未</w:t>
      </w:r>
      <w:r>
        <w:rPr>
          <w:rFonts w:hint="default" w:cs="宋体" w:asciiTheme="minorEastAsia" w:hAnsiTheme="minorEastAsia" w:eastAsiaTheme="minorEastAsia"/>
          <w:color w:val="333333"/>
          <w:kern w:val="0"/>
          <w:sz w:val="32"/>
          <w:szCs w:val="32"/>
          <w:lang w:val="en-US" w:eastAsia="zh-CN" w:bidi="ar-SA"/>
        </w:rPr>
        <w:t>组织部门（单位）开展整体支出绩效评价试点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left"/>
        <w:rPr>
          <w:rFonts w:hint="eastAsia" w:cs="宋体" w:asciiTheme="minorEastAsia" w:hAnsiTheme="minorEastAsia" w:eastAsiaTheme="minorEastAsia"/>
          <w:color w:val="333333"/>
          <w:kern w:val="0"/>
          <w:sz w:val="32"/>
          <w:szCs w:val="32"/>
          <w:lang w:val="en-US" w:eastAsia="zh-CN" w:bidi="ar-SA"/>
        </w:rPr>
      </w:pPr>
      <w:r>
        <w:rPr>
          <w:rFonts w:cs="宋体" w:asciiTheme="minorEastAsia" w:hAnsiTheme="minorEastAsia" w:eastAsiaTheme="minorEastAsia"/>
          <w:color w:val="333333"/>
          <w:kern w:val="0"/>
          <w:sz w:val="32"/>
          <w:szCs w:val="32"/>
          <w:lang w:val="en-US" w:eastAsia="zh-CN" w:bidi="ar-SA"/>
        </w:rPr>
        <w:t>（二）部门决算中项目绩效自评结果（选择</w:t>
      </w:r>
      <w:r>
        <w:rPr>
          <w:rFonts w:hint="eastAsia" w:cs="宋体" w:asciiTheme="minorEastAsia" w:hAnsiTheme="minorEastAsia" w:eastAsiaTheme="minorEastAsia"/>
          <w:color w:val="333333"/>
          <w:kern w:val="0"/>
          <w:sz w:val="32"/>
          <w:szCs w:val="32"/>
          <w:lang w:val="en-US" w:eastAsia="zh-CN" w:bidi="ar-SA"/>
        </w:rPr>
        <w:t>1至2个项目）。</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85"/>
        <w:jc w:val="left"/>
        <w:rPr>
          <w:rFonts w:hint="eastAsia" w:cs="宋体" w:asciiTheme="minorEastAsia" w:hAnsiTheme="minorEastAsia" w:eastAsiaTheme="minorEastAsia"/>
          <w:color w:val="333333"/>
          <w:kern w:val="0"/>
          <w:sz w:val="32"/>
          <w:szCs w:val="32"/>
          <w:lang w:val="en-US" w:eastAsia="zh-CN" w:bidi="ar-SA"/>
        </w:rPr>
      </w:pPr>
      <w:r>
        <w:rPr>
          <w:rFonts w:hint="eastAsia" w:cs="宋体" w:asciiTheme="minorEastAsia" w:hAnsiTheme="minorEastAsia" w:eastAsiaTheme="minorEastAsia"/>
          <w:color w:val="333333"/>
          <w:kern w:val="0"/>
          <w:sz w:val="32"/>
          <w:szCs w:val="32"/>
          <w:lang w:val="en-US" w:eastAsia="zh-CN" w:bidi="ar-SA"/>
        </w:rPr>
        <w:t>我部门今年在省级部门决算中无项目绩效自评结果。</w:t>
      </w:r>
    </w:p>
    <w:p>
      <w:pPr>
        <w:spacing w:line="360" w:lineRule="auto"/>
        <w:ind w:firstLine="640" w:firstLineChars="200"/>
        <w:rPr>
          <w:rFonts w:hint="eastAsia" w:cs="宋体" w:asciiTheme="minorEastAsia" w:hAnsiTheme="minorEastAsia" w:eastAsiaTheme="minorEastAsia"/>
          <w:color w:val="333333"/>
          <w:kern w:val="0"/>
          <w:sz w:val="32"/>
          <w:szCs w:val="32"/>
          <w:lang w:val="en-US" w:eastAsia="zh-CN" w:bidi="ar-SA"/>
        </w:rPr>
      </w:pPr>
    </w:p>
    <w:p>
      <w:pPr>
        <w:pStyle w:val="4"/>
        <w:spacing w:before="0" w:beforeAutospacing="0" w:after="0" w:afterAutospacing="0" w:line="360" w:lineRule="auto"/>
        <w:rPr>
          <w:rFonts w:asciiTheme="minorEastAsia" w:hAnsiTheme="minorEastAsia" w:eastAsiaTheme="minorEastAsia"/>
          <w:color w:val="333333"/>
          <w:sz w:val="44"/>
          <w:szCs w:val="44"/>
        </w:rPr>
      </w:pPr>
      <w:r>
        <w:rPr>
          <w:rStyle w:val="7"/>
          <w:rFonts w:asciiTheme="minorEastAsia" w:hAnsiTheme="minorEastAsia" w:eastAsiaTheme="minorEastAsia"/>
          <w:color w:val="333333"/>
          <w:sz w:val="44"/>
          <w:szCs w:val="44"/>
        </w:rPr>
        <w:t>第三部分</w:t>
      </w:r>
      <w:r>
        <w:rPr>
          <w:rStyle w:val="7"/>
          <w:rFonts w:hint="eastAsia" w:asciiTheme="minorEastAsia" w:hAnsiTheme="minorEastAsia" w:eastAsiaTheme="minorEastAsia"/>
          <w:color w:val="333333"/>
          <w:sz w:val="44"/>
          <w:szCs w:val="44"/>
          <w:lang w:val="en-US" w:eastAsia="zh-CN"/>
        </w:rPr>
        <w:t>浮梁县应急管理局</w:t>
      </w:r>
      <w:r>
        <w:rPr>
          <w:rStyle w:val="7"/>
          <w:rFonts w:asciiTheme="minorEastAsia" w:hAnsiTheme="minorEastAsia" w:eastAsiaTheme="minorEastAsia"/>
          <w:color w:val="333333"/>
          <w:sz w:val="44"/>
          <w:szCs w:val="44"/>
        </w:rPr>
        <w:t>20</w:t>
      </w:r>
      <w:r>
        <w:rPr>
          <w:rStyle w:val="7"/>
          <w:rFonts w:hint="eastAsia" w:asciiTheme="minorEastAsia" w:hAnsiTheme="minorEastAsia" w:eastAsiaTheme="minorEastAsia"/>
          <w:color w:val="333333"/>
          <w:sz w:val="44"/>
          <w:szCs w:val="44"/>
        </w:rPr>
        <w:t>20</w:t>
      </w:r>
      <w:r>
        <w:rPr>
          <w:rStyle w:val="7"/>
          <w:rFonts w:asciiTheme="minorEastAsia" w:hAnsiTheme="minorEastAsia" w:eastAsiaTheme="minorEastAsia"/>
          <w:color w:val="333333"/>
          <w:sz w:val="44"/>
          <w:szCs w:val="44"/>
        </w:rPr>
        <w:t>年部门预算表</w:t>
      </w:r>
    </w:p>
    <w:p>
      <w:pPr>
        <w:pStyle w:val="4"/>
        <w:spacing w:before="0" w:beforeAutospacing="0" w:after="0" w:afterAutospacing="0" w:line="360" w:lineRule="auto"/>
        <w:ind w:firstLine="640"/>
        <w:rPr>
          <w:rFonts w:asciiTheme="minorEastAsia" w:hAnsiTheme="minorEastAsia" w:eastAsiaTheme="minorEastAsia"/>
          <w:color w:val="333333"/>
          <w:sz w:val="32"/>
          <w:szCs w:val="32"/>
        </w:rPr>
      </w:pPr>
      <w:r>
        <w:rPr>
          <w:rFonts w:hint="eastAsia" w:asciiTheme="minorEastAsia" w:hAnsiTheme="minorEastAsia" w:eastAsiaTheme="minorEastAsia"/>
          <w:color w:val="333333"/>
          <w:sz w:val="32"/>
          <w:szCs w:val="32"/>
          <w:lang w:val="en-US" w:eastAsia="zh-CN"/>
        </w:rPr>
        <w:t>八</w:t>
      </w:r>
      <w:r>
        <w:rPr>
          <w:rFonts w:asciiTheme="minorEastAsia" w:hAnsiTheme="minorEastAsia" w:eastAsiaTheme="minorEastAsia"/>
          <w:color w:val="333333"/>
          <w:sz w:val="32"/>
          <w:szCs w:val="32"/>
        </w:rPr>
        <w:t>张表(详见附表)</w:t>
      </w:r>
    </w:p>
    <w:p>
      <w:pPr>
        <w:pStyle w:val="4"/>
        <w:spacing w:before="0" w:beforeAutospacing="0" w:after="0" w:afterAutospacing="0" w:line="360" w:lineRule="auto"/>
        <w:ind w:firstLine="640"/>
        <w:rPr>
          <w:rFonts w:asciiTheme="minorEastAsia" w:hAnsiTheme="minorEastAsia" w:eastAsiaTheme="minorEastAsia"/>
          <w:color w:val="333333"/>
          <w:sz w:val="32"/>
          <w:szCs w:val="32"/>
        </w:rPr>
        <w:sectPr>
          <w:headerReference r:id="rId3" w:type="default"/>
          <w:footerReference r:id="rId4" w:type="default"/>
          <w:pgSz w:w="11906" w:h="16838"/>
          <w:pgMar w:top="1440" w:right="1800" w:bottom="1440" w:left="1800" w:header="851" w:footer="992" w:gutter="0"/>
          <w:cols w:space="425" w:num="1"/>
          <w:docGrid w:type="lines" w:linePitch="312" w:charSpace="0"/>
        </w:sectPr>
      </w:pPr>
    </w:p>
    <w:tbl>
      <w:tblPr>
        <w:tblStyle w:val="5"/>
        <w:tblW w:w="13978" w:type="dxa"/>
        <w:tblInd w:w="0" w:type="dxa"/>
        <w:shd w:val="clear" w:color="auto" w:fill="auto"/>
        <w:tblLayout w:type="fixed"/>
        <w:tblCellMar>
          <w:top w:w="0" w:type="dxa"/>
          <w:left w:w="0" w:type="dxa"/>
          <w:bottom w:w="0" w:type="dxa"/>
          <w:right w:w="0" w:type="dxa"/>
        </w:tblCellMar>
      </w:tblPr>
      <w:tblGrid>
        <w:gridCol w:w="5957"/>
        <w:gridCol w:w="3015"/>
        <w:gridCol w:w="3075"/>
        <w:gridCol w:w="1931"/>
      </w:tblGrid>
      <w:tr>
        <w:tblPrEx>
          <w:shd w:val="clear" w:color="auto" w:fill="auto"/>
          <w:tblCellMar>
            <w:top w:w="0" w:type="dxa"/>
            <w:left w:w="0" w:type="dxa"/>
            <w:bottom w:w="0" w:type="dxa"/>
            <w:right w:w="0" w:type="dxa"/>
          </w:tblCellMar>
        </w:tblPrEx>
        <w:trPr>
          <w:trHeight w:val="611" w:hRule="atLeast"/>
        </w:trPr>
        <w:tc>
          <w:tcPr>
            <w:tcW w:w="13978" w:type="dxa"/>
            <w:gridSpan w:val="4"/>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收支预算总表</w:t>
            </w:r>
          </w:p>
        </w:tc>
      </w:tr>
      <w:tr>
        <w:tblPrEx>
          <w:shd w:val="clear" w:color="auto" w:fill="auto"/>
          <w:tblCellMar>
            <w:top w:w="0" w:type="dxa"/>
            <w:left w:w="0" w:type="dxa"/>
            <w:bottom w:w="0" w:type="dxa"/>
            <w:right w:w="0" w:type="dxa"/>
          </w:tblCellMar>
        </w:tblPrEx>
        <w:trPr>
          <w:trHeight w:val="908" w:hRule="atLeast"/>
        </w:trPr>
        <w:tc>
          <w:tcPr>
            <w:tcW w:w="12047" w:type="dxa"/>
            <w:gridSpan w:val="3"/>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填报单位:307浮梁县应急管理局 , 307001浮梁县应急管理局本级 , 307002浮梁县安全生产培训中心 , 307003浮梁县安全生产监察大队 , 307004浮梁县防汛抗旱服务队 , 307005浮梁县森林防火指挥部办公室 , 307006浮梁县减灾备灾中心</w:t>
            </w:r>
          </w:p>
        </w:tc>
        <w:tc>
          <w:tcPr>
            <w:tcW w:w="1931"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单位：万元</w:t>
            </w:r>
          </w:p>
        </w:tc>
      </w:tr>
      <w:tr>
        <w:tblPrEx>
          <w:shd w:val="clear" w:color="auto" w:fill="auto"/>
          <w:tblCellMar>
            <w:top w:w="0" w:type="dxa"/>
            <w:left w:w="0" w:type="dxa"/>
            <w:bottom w:w="0" w:type="dxa"/>
            <w:right w:w="0" w:type="dxa"/>
          </w:tblCellMar>
        </w:tblPrEx>
        <w:trPr>
          <w:trHeight w:val="338" w:hRule="atLeast"/>
        </w:trPr>
        <w:tc>
          <w:tcPr>
            <w:tcW w:w="89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收      入</w:t>
            </w:r>
          </w:p>
        </w:tc>
        <w:tc>
          <w:tcPr>
            <w:tcW w:w="500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支       出 </w:t>
            </w:r>
          </w:p>
        </w:tc>
      </w:tr>
      <w:tr>
        <w:tblPrEx>
          <w:shd w:val="clear" w:color="auto" w:fill="auto"/>
          <w:tblCellMar>
            <w:top w:w="0" w:type="dxa"/>
            <w:left w:w="0" w:type="dxa"/>
            <w:bottom w:w="0" w:type="dxa"/>
            <w:right w:w="0" w:type="dxa"/>
          </w:tblCellMar>
        </w:tblPrEx>
        <w:trPr>
          <w:trHeight w:val="918" w:hRule="atLeast"/>
        </w:trPr>
        <w:tc>
          <w:tcPr>
            <w:tcW w:w="59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w:t>
            </w:r>
          </w:p>
        </w:tc>
        <w:tc>
          <w:tcPr>
            <w:tcW w:w="3015"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预算数</w:t>
            </w:r>
          </w:p>
        </w:tc>
        <w:tc>
          <w:tcPr>
            <w:tcW w:w="307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项目(按支出功能科目类级)</w:t>
            </w:r>
          </w:p>
        </w:tc>
        <w:tc>
          <w:tcPr>
            <w:tcW w:w="19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预算数</w:t>
            </w:r>
          </w:p>
        </w:tc>
      </w:tr>
      <w:tr>
        <w:tblPrEx>
          <w:shd w:val="clear" w:color="auto" w:fill="auto"/>
          <w:tblCellMar>
            <w:top w:w="0" w:type="dxa"/>
            <w:left w:w="0" w:type="dxa"/>
            <w:bottom w:w="0" w:type="dxa"/>
            <w:right w:w="0" w:type="dxa"/>
          </w:tblCellMar>
        </w:tblPrEx>
        <w:trPr>
          <w:trHeight w:val="918" w:hRule="atLeast"/>
        </w:trPr>
        <w:tc>
          <w:tcPr>
            <w:tcW w:w="595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一、财政拨款</w:t>
            </w:r>
          </w:p>
        </w:tc>
        <w:tc>
          <w:tcPr>
            <w:tcW w:w="301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554.37</w:t>
            </w:r>
          </w:p>
        </w:tc>
        <w:tc>
          <w:tcPr>
            <w:tcW w:w="30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灾害防治及应急管理支出</w:t>
            </w:r>
          </w:p>
        </w:tc>
        <w:tc>
          <w:tcPr>
            <w:tcW w:w="19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554.37</w:t>
            </w:r>
          </w:p>
        </w:tc>
      </w:tr>
      <w:tr>
        <w:tblPrEx>
          <w:shd w:val="clear" w:color="auto" w:fill="auto"/>
          <w:tblCellMar>
            <w:top w:w="0" w:type="dxa"/>
            <w:left w:w="0" w:type="dxa"/>
            <w:bottom w:w="0" w:type="dxa"/>
            <w:right w:w="0" w:type="dxa"/>
          </w:tblCellMar>
        </w:tblPrEx>
        <w:trPr>
          <w:trHeight w:val="918" w:hRule="atLeast"/>
        </w:trPr>
        <w:tc>
          <w:tcPr>
            <w:tcW w:w="595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一般公共预算拨款收入</w:t>
            </w:r>
          </w:p>
        </w:tc>
        <w:tc>
          <w:tcPr>
            <w:tcW w:w="301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554.37</w:t>
            </w:r>
          </w:p>
        </w:tc>
        <w:tc>
          <w:tcPr>
            <w:tcW w:w="30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9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r>
        <w:tblPrEx>
          <w:shd w:val="clear" w:color="auto" w:fill="auto"/>
          <w:tblCellMar>
            <w:top w:w="0" w:type="dxa"/>
            <w:left w:w="0" w:type="dxa"/>
            <w:bottom w:w="0" w:type="dxa"/>
            <w:right w:w="0" w:type="dxa"/>
          </w:tblCellMar>
        </w:tblPrEx>
        <w:trPr>
          <w:trHeight w:val="338" w:hRule="atLeast"/>
        </w:trPr>
        <w:tc>
          <w:tcPr>
            <w:tcW w:w="595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专项收入</w:t>
            </w:r>
          </w:p>
        </w:tc>
        <w:tc>
          <w:tcPr>
            <w:tcW w:w="301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30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9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r>
        <w:tblPrEx>
          <w:shd w:val="clear" w:color="auto" w:fill="auto"/>
          <w:tblCellMar>
            <w:top w:w="0" w:type="dxa"/>
            <w:left w:w="0" w:type="dxa"/>
            <w:bottom w:w="0" w:type="dxa"/>
            <w:right w:w="0" w:type="dxa"/>
          </w:tblCellMar>
        </w:tblPrEx>
        <w:trPr>
          <w:trHeight w:val="338" w:hRule="atLeast"/>
        </w:trPr>
        <w:tc>
          <w:tcPr>
            <w:tcW w:w="595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政府性基金预算拨款收入</w:t>
            </w:r>
          </w:p>
        </w:tc>
        <w:tc>
          <w:tcPr>
            <w:tcW w:w="301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30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9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r>
        <w:tblPrEx>
          <w:shd w:val="clear" w:color="auto" w:fill="auto"/>
          <w:tblCellMar>
            <w:top w:w="0" w:type="dxa"/>
            <w:left w:w="0" w:type="dxa"/>
            <w:bottom w:w="0" w:type="dxa"/>
            <w:right w:w="0" w:type="dxa"/>
          </w:tblCellMar>
        </w:tblPrEx>
        <w:trPr>
          <w:trHeight w:val="338" w:hRule="atLeast"/>
        </w:trPr>
        <w:tc>
          <w:tcPr>
            <w:tcW w:w="595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预算内投资收入</w:t>
            </w:r>
          </w:p>
        </w:tc>
        <w:tc>
          <w:tcPr>
            <w:tcW w:w="301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30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9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r>
        <w:tblPrEx>
          <w:shd w:val="clear" w:color="auto" w:fill="auto"/>
          <w:tblCellMar>
            <w:top w:w="0" w:type="dxa"/>
            <w:left w:w="0" w:type="dxa"/>
            <w:bottom w:w="0" w:type="dxa"/>
            <w:right w:w="0" w:type="dxa"/>
          </w:tblCellMar>
        </w:tblPrEx>
        <w:trPr>
          <w:trHeight w:val="338" w:hRule="atLeast"/>
        </w:trPr>
        <w:tc>
          <w:tcPr>
            <w:tcW w:w="595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二、事业收入</w:t>
            </w:r>
          </w:p>
        </w:tc>
        <w:tc>
          <w:tcPr>
            <w:tcW w:w="301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30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9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r>
        <w:tblPrEx>
          <w:shd w:val="clear" w:color="auto" w:fill="auto"/>
          <w:tblCellMar>
            <w:top w:w="0" w:type="dxa"/>
            <w:left w:w="0" w:type="dxa"/>
            <w:bottom w:w="0" w:type="dxa"/>
            <w:right w:w="0" w:type="dxa"/>
          </w:tblCellMar>
        </w:tblPrEx>
        <w:trPr>
          <w:trHeight w:val="338" w:hRule="atLeast"/>
        </w:trPr>
        <w:tc>
          <w:tcPr>
            <w:tcW w:w="595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三、事业单位经营收入</w:t>
            </w:r>
          </w:p>
        </w:tc>
        <w:tc>
          <w:tcPr>
            <w:tcW w:w="301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30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9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r>
        <w:tblPrEx>
          <w:shd w:val="clear" w:color="auto" w:fill="auto"/>
          <w:tblCellMar>
            <w:top w:w="0" w:type="dxa"/>
            <w:left w:w="0" w:type="dxa"/>
            <w:bottom w:w="0" w:type="dxa"/>
            <w:right w:w="0" w:type="dxa"/>
          </w:tblCellMar>
        </w:tblPrEx>
        <w:trPr>
          <w:trHeight w:val="338" w:hRule="atLeast"/>
        </w:trPr>
        <w:tc>
          <w:tcPr>
            <w:tcW w:w="595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四、其他收入</w:t>
            </w:r>
          </w:p>
        </w:tc>
        <w:tc>
          <w:tcPr>
            <w:tcW w:w="3015"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30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9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r>
        <w:tblPrEx>
          <w:shd w:val="clear" w:color="auto" w:fill="auto"/>
          <w:tblCellMar>
            <w:top w:w="0" w:type="dxa"/>
            <w:left w:w="0" w:type="dxa"/>
            <w:bottom w:w="0" w:type="dxa"/>
            <w:right w:w="0" w:type="dxa"/>
          </w:tblCellMar>
        </w:tblPrEx>
        <w:trPr>
          <w:trHeight w:val="338" w:hRule="atLeast"/>
        </w:trPr>
        <w:tc>
          <w:tcPr>
            <w:tcW w:w="5957"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五、附属单位上缴收入</w:t>
            </w:r>
          </w:p>
        </w:tc>
        <w:tc>
          <w:tcPr>
            <w:tcW w:w="30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3075"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9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r>
        <w:tblPrEx>
          <w:shd w:val="clear" w:color="auto" w:fill="auto"/>
          <w:tblCellMar>
            <w:top w:w="0" w:type="dxa"/>
            <w:left w:w="0" w:type="dxa"/>
            <w:bottom w:w="0" w:type="dxa"/>
            <w:right w:w="0" w:type="dxa"/>
          </w:tblCellMar>
        </w:tblPrEx>
        <w:trPr>
          <w:trHeight w:val="338" w:hRule="atLeast"/>
        </w:trPr>
        <w:tc>
          <w:tcPr>
            <w:tcW w:w="595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六、上级补助收入</w:t>
            </w:r>
          </w:p>
        </w:tc>
        <w:tc>
          <w:tcPr>
            <w:tcW w:w="3015"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30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9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r>
        <w:tblPrEx>
          <w:shd w:val="clear" w:color="auto" w:fill="auto"/>
          <w:tblCellMar>
            <w:top w:w="0" w:type="dxa"/>
            <w:left w:w="0" w:type="dxa"/>
            <w:bottom w:w="0" w:type="dxa"/>
            <w:right w:w="0" w:type="dxa"/>
          </w:tblCellMar>
        </w:tblPrEx>
        <w:trPr>
          <w:trHeight w:val="338" w:hRule="atLeast"/>
        </w:trPr>
        <w:tc>
          <w:tcPr>
            <w:tcW w:w="59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301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30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9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r>
        <w:tblPrEx>
          <w:tblCellMar>
            <w:top w:w="0" w:type="dxa"/>
            <w:left w:w="0" w:type="dxa"/>
            <w:bottom w:w="0" w:type="dxa"/>
            <w:right w:w="0" w:type="dxa"/>
          </w:tblCellMar>
        </w:tblPrEx>
        <w:trPr>
          <w:trHeight w:val="338" w:hRule="atLeast"/>
        </w:trPr>
        <w:tc>
          <w:tcPr>
            <w:tcW w:w="59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30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9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r>
        <w:tblPrEx>
          <w:tblCellMar>
            <w:top w:w="0" w:type="dxa"/>
            <w:left w:w="0" w:type="dxa"/>
            <w:bottom w:w="0" w:type="dxa"/>
            <w:right w:w="0" w:type="dxa"/>
          </w:tblCellMar>
        </w:tblPrEx>
        <w:trPr>
          <w:trHeight w:val="338" w:hRule="atLeast"/>
        </w:trPr>
        <w:tc>
          <w:tcPr>
            <w:tcW w:w="59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30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9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r>
        <w:tblPrEx>
          <w:tblCellMar>
            <w:top w:w="0" w:type="dxa"/>
            <w:left w:w="0" w:type="dxa"/>
            <w:bottom w:w="0" w:type="dxa"/>
            <w:right w:w="0" w:type="dxa"/>
          </w:tblCellMar>
        </w:tblPrEx>
        <w:trPr>
          <w:trHeight w:val="338" w:hRule="atLeast"/>
        </w:trPr>
        <w:tc>
          <w:tcPr>
            <w:tcW w:w="59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4"/>
                <w:szCs w:val="24"/>
                <w:u w:val="none"/>
              </w:rPr>
            </w:pP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30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9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r>
        <w:tblPrEx>
          <w:tblCellMar>
            <w:top w:w="0" w:type="dxa"/>
            <w:left w:w="0" w:type="dxa"/>
            <w:bottom w:w="0" w:type="dxa"/>
            <w:right w:w="0" w:type="dxa"/>
          </w:tblCellMar>
        </w:tblPrEx>
        <w:trPr>
          <w:trHeight w:val="338" w:hRule="atLeast"/>
        </w:trPr>
        <w:tc>
          <w:tcPr>
            <w:tcW w:w="59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30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9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r>
        <w:tblPrEx>
          <w:tblCellMar>
            <w:top w:w="0" w:type="dxa"/>
            <w:left w:w="0" w:type="dxa"/>
            <w:bottom w:w="0" w:type="dxa"/>
            <w:right w:w="0" w:type="dxa"/>
          </w:tblCellMar>
        </w:tblPrEx>
        <w:trPr>
          <w:trHeight w:val="338" w:hRule="atLeast"/>
        </w:trPr>
        <w:tc>
          <w:tcPr>
            <w:tcW w:w="59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30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9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r>
        <w:tblPrEx>
          <w:tblCellMar>
            <w:top w:w="0" w:type="dxa"/>
            <w:left w:w="0" w:type="dxa"/>
            <w:bottom w:w="0" w:type="dxa"/>
            <w:right w:w="0" w:type="dxa"/>
          </w:tblCellMar>
        </w:tblPrEx>
        <w:trPr>
          <w:trHeight w:val="338" w:hRule="atLeast"/>
        </w:trPr>
        <w:tc>
          <w:tcPr>
            <w:tcW w:w="59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30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9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r>
        <w:tblPrEx>
          <w:tblCellMar>
            <w:top w:w="0" w:type="dxa"/>
            <w:left w:w="0" w:type="dxa"/>
            <w:bottom w:w="0" w:type="dxa"/>
            <w:right w:w="0" w:type="dxa"/>
          </w:tblCellMar>
        </w:tblPrEx>
        <w:trPr>
          <w:trHeight w:val="338" w:hRule="atLeast"/>
        </w:trPr>
        <w:tc>
          <w:tcPr>
            <w:tcW w:w="59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30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9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r>
        <w:tblPrEx>
          <w:tblCellMar>
            <w:top w:w="0" w:type="dxa"/>
            <w:left w:w="0" w:type="dxa"/>
            <w:bottom w:w="0" w:type="dxa"/>
            <w:right w:w="0" w:type="dxa"/>
          </w:tblCellMar>
        </w:tblPrEx>
        <w:trPr>
          <w:trHeight w:val="377" w:hRule="atLeast"/>
        </w:trPr>
        <w:tc>
          <w:tcPr>
            <w:tcW w:w="59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30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9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r>
        <w:tblPrEx>
          <w:tblCellMar>
            <w:top w:w="0" w:type="dxa"/>
            <w:left w:w="0" w:type="dxa"/>
            <w:bottom w:w="0" w:type="dxa"/>
            <w:right w:w="0" w:type="dxa"/>
          </w:tblCellMar>
        </w:tblPrEx>
        <w:trPr>
          <w:trHeight w:val="377" w:hRule="atLeast"/>
        </w:trPr>
        <w:tc>
          <w:tcPr>
            <w:tcW w:w="59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30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9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r>
        <w:tblPrEx>
          <w:tblCellMar>
            <w:top w:w="0" w:type="dxa"/>
            <w:left w:w="0" w:type="dxa"/>
            <w:bottom w:w="0" w:type="dxa"/>
            <w:right w:w="0" w:type="dxa"/>
          </w:tblCellMar>
        </w:tblPrEx>
        <w:trPr>
          <w:trHeight w:val="377" w:hRule="atLeast"/>
        </w:trPr>
        <w:tc>
          <w:tcPr>
            <w:tcW w:w="59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30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9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r>
        <w:tblPrEx>
          <w:tblCellMar>
            <w:top w:w="0" w:type="dxa"/>
            <w:left w:w="0" w:type="dxa"/>
            <w:bottom w:w="0" w:type="dxa"/>
            <w:right w:w="0" w:type="dxa"/>
          </w:tblCellMar>
        </w:tblPrEx>
        <w:trPr>
          <w:trHeight w:val="377" w:hRule="atLeast"/>
        </w:trPr>
        <w:tc>
          <w:tcPr>
            <w:tcW w:w="59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3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30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9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r>
        <w:tblPrEx>
          <w:tblCellMar>
            <w:top w:w="0" w:type="dxa"/>
            <w:left w:w="0" w:type="dxa"/>
            <w:bottom w:w="0" w:type="dxa"/>
            <w:right w:w="0" w:type="dxa"/>
          </w:tblCellMar>
        </w:tblPrEx>
        <w:trPr>
          <w:trHeight w:val="918" w:hRule="atLeast"/>
        </w:trPr>
        <w:tc>
          <w:tcPr>
            <w:tcW w:w="59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本年收入合计</w:t>
            </w:r>
          </w:p>
        </w:tc>
        <w:tc>
          <w:tcPr>
            <w:tcW w:w="301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554.37</w:t>
            </w:r>
          </w:p>
        </w:tc>
        <w:tc>
          <w:tcPr>
            <w:tcW w:w="30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本年支出合计</w:t>
            </w:r>
          </w:p>
        </w:tc>
        <w:tc>
          <w:tcPr>
            <w:tcW w:w="19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554.37</w:t>
            </w:r>
          </w:p>
        </w:tc>
      </w:tr>
      <w:tr>
        <w:tblPrEx>
          <w:tblCellMar>
            <w:top w:w="0" w:type="dxa"/>
            <w:left w:w="0" w:type="dxa"/>
            <w:bottom w:w="0" w:type="dxa"/>
            <w:right w:w="0" w:type="dxa"/>
          </w:tblCellMar>
        </w:tblPrEx>
        <w:trPr>
          <w:trHeight w:val="338" w:hRule="atLeast"/>
        </w:trPr>
        <w:tc>
          <w:tcPr>
            <w:tcW w:w="595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七、用事业基金弥补收支差额</w:t>
            </w:r>
          </w:p>
        </w:tc>
        <w:tc>
          <w:tcPr>
            <w:tcW w:w="301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3075"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结转下年</w:t>
            </w:r>
          </w:p>
        </w:tc>
        <w:tc>
          <w:tcPr>
            <w:tcW w:w="19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38" w:hRule="atLeast"/>
        </w:trPr>
        <w:tc>
          <w:tcPr>
            <w:tcW w:w="595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八、上年结转（结余）</w:t>
            </w:r>
          </w:p>
        </w:tc>
        <w:tc>
          <w:tcPr>
            <w:tcW w:w="3015"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3075"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4"/>
                <w:szCs w:val="24"/>
                <w:u w:val="none"/>
              </w:rPr>
            </w:pPr>
          </w:p>
        </w:tc>
        <w:tc>
          <w:tcPr>
            <w:tcW w:w="19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38" w:hRule="atLeast"/>
        </w:trPr>
        <w:tc>
          <w:tcPr>
            <w:tcW w:w="59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Calibri" w:hAnsi="Calibri" w:cs="Calibri"/>
                <w:i w:val="0"/>
                <w:color w:val="000000"/>
                <w:sz w:val="22"/>
                <w:szCs w:val="22"/>
                <w:u w:val="none"/>
              </w:rPr>
            </w:pPr>
          </w:p>
        </w:tc>
        <w:tc>
          <w:tcPr>
            <w:tcW w:w="3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Calibri" w:hAnsi="Calibri" w:cs="Calibri"/>
                <w:i w:val="0"/>
                <w:color w:val="000000"/>
                <w:sz w:val="22"/>
                <w:szCs w:val="22"/>
                <w:u w:val="none"/>
              </w:rPr>
            </w:pPr>
          </w:p>
        </w:tc>
        <w:tc>
          <w:tcPr>
            <w:tcW w:w="3075"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4"/>
                <w:szCs w:val="24"/>
                <w:u w:val="none"/>
              </w:rPr>
            </w:pPr>
          </w:p>
        </w:tc>
        <w:tc>
          <w:tcPr>
            <w:tcW w:w="19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928" w:hRule="atLeast"/>
        </w:trPr>
        <w:tc>
          <w:tcPr>
            <w:tcW w:w="59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收入总计</w:t>
            </w:r>
          </w:p>
        </w:tc>
        <w:tc>
          <w:tcPr>
            <w:tcW w:w="301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554.37</w:t>
            </w:r>
          </w:p>
        </w:tc>
        <w:tc>
          <w:tcPr>
            <w:tcW w:w="30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支出总计</w:t>
            </w:r>
          </w:p>
        </w:tc>
        <w:tc>
          <w:tcPr>
            <w:tcW w:w="19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554.37</w:t>
            </w:r>
          </w:p>
        </w:tc>
      </w:tr>
    </w:tbl>
    <w:p>
      <w:pPr>
        <w:pStyle w:val="4"/>
        <w:spacing w:before="0" w:beforeAutospacing="0" w:after="0" w:afterAutospacing="0" w:line="360" w:lineRule="auto"/>
        <w:rPr>
          <w:rFonts w:asciiTheme="minorEastAsia" w:hAnsiTheme="minorEastAsia" w:eastAsiaTheme="minorEastAsia"/>
          <w:color w:val="333333"/>
          <w:sz w:val="32"/>
          <w:szCs w:val="32"/>
        </w:rPr>
      </w:pPr>
    </w:p>
    <w:p>
      <w:pPr>
        <w:pStyle w:val="4"/>
        <w:spacing w:before="0" w:beforeAutospacing="0" w:after="0" w:afterAutospacing="0" w:line="360" w:lineRule="auto"/>
        <w:rPr>
          <w:rFonts w:asciiTheme="minorEastAsia" w:hAnsiTheme="minorEastAsia" w:eastAsiaTheme="minorEastAsia"/>
          <w:color w:val="333333"/>
          <w:sz w:val="32"/>
          <w:szCs w:val="32"/>
        </w:rPr>
      </w:pPr>
    </w:p>
    <w:tbl>
      <w:tblPr>
        <w:tblStyle w:val="5"/>
        <w:tblW w:w="13988" w:type="dxa"/>
        <w:tblInd w:w="0" w:type="dxa"/>
        <w:shd w:val="clear" w:color="auto" w:fill="auto"/>
        <w:tblLayout w:type="fixed"/>
        <w:tblCellMar>
          <w:top w:w="0" w:type="dxa"/>
          <w:left w:w="0" w:type="dxa"/>
          <w:bottom w:w="0" w:type="dxa"/>
          <w:right w:w="0" w:type="dxa"/>
        </w:tblCellMar>
      </w:tblPr>
      <w:tblGrid>
        <w:gridCol w:w="1416"/>
        <w:gridCol w:w="262"/>
        <w:gridCol w:w="2738"/>
        <w:gridCol w:w="112"/>
        <w:gridCol w:w="1088"/>
        <w:gridCol w:w="187"/>
        <w:gridCol w:w="432"/>
        <w:gridCol w:w="750"/>
        <w:gridCol w:w="243"/>
        <w:gridCol w:w="825"/>
        <w:gridCol w:w="282"/>
        <w:gridCol w:w="806"/>
        <w:gridCol w:w="525"/>
        <w:gridCol w:w="487"/>
        <w:gridCol w:w="150"/>
        <w:gridCol w:w="507"/>
        <w:gridCol w:w="806"/>
        <w:gridCol w:w="370"/>
        <w:gridCol w:w="80"/>
        <w:gridCol w:w="94"/>
        <w:gridCol w:w="487"/>
        <w:gridCol w:w="544"/>
        <w:gridCol w:w="797"/>
      </w:tblGrid>
      <w:tr>
        <w:tblPrEx>
          <w:shd w:val="clear" w:color="auto" w:fill="auto"/>
          <w:tblCellMar>
            <w:top w:w="0" w:type="dxa"/>
            <w:left w:w="0" w:type="dxa"/>
            <w:bottom w:w="0" w:type="dxa"/>
            <w:right w:w="0" w:type="dxa"/>
          </w:tblCellMar>
        </w:tblPrEx>
        <w:trPr>
          <w:trHeight w:val="585" w:hRule="atLeast"/>
        </w:trPr>
        <w:tc>
          <w:tcPr>
            <w:tcW w:w="13988" w:type="dxa"/>
            <w:gridSpan w:val="23"/>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部门收入总表</w:t>
            </w:r>
          </w:p>
        </w:tc>
      </w:tr>
      <w:tr>
        <w:tblPrEx>
          <w:shd w:val="clear" w:color="auto" w:fill="auto"/>
          <w:tblCellMar>
            <w:top w:w="0" w:type="dxa"/>
            <w:left w:w="0" w:type="dxa"/>
            <w:bottom w:w="0" w:type="dxa"/>
            <w:right w:w="0" w:type="dxa"/>
          </w:tblCellMar>
        </w:tblPrEx>
        <w:trPr>
          <w:trHeight w:val="555" w:hRule="atLeast"/>
        </w:trPr>
        <w:tc>
          <w:tcPr>
            <w:tcW w:w="13191" w:type="dxa"/>
            <w:gridSpan w:val="22"/>
            <w:tcBorders>
              <w:top w:val="nil"/>
              <w:left w:val="nil"/>
              <w:bottom w:val="nil"/>
              <w:right w:val="nil"/>
            </w:tcBorders>
            <w:shd w:val="clear" w:color="auto" w:fill="auto"/>
            <w:noWrap/>
            <w:tcMar>
              <w:top w:w="15" w:type="dxa"/>
              <w:left w:w="15" w:type="dxa"/>
              <w:right w:w="15" w:type="dxa"/>
            </w:tcMar>
            <w:vAlign w:val="center"/>
          </w:tcPr>
          <w:p>
            <w:pPr>
              <w:rPr>
                <w:rFonts w:hint="default" w:ascii="Calibri" w:hAnsi="Calibri" w:cs="Calibri"/>
                <w:i w:val="0"/>
                <w:color w:val="000000"/>
                <w:sz w:val="24"/>
                <w:szCs w:val="24"/>
                <w:u w:val="none"/>
              </w:rPr>
            </w:pPr>
            <w:r>
              <w:rPr>
                <w:rFonts w:hint="eastAsia" w:ascii="宋体" w:hAnsi="宋体" w:eastAsia="宋体" w:cs="宋体"/>
                <w:i w:val="0"/>
                <w:color w:val="000000"/>
                <w:kern w:val="0"/>
                <w:sz w:val="24"/>
                <w:szCs w:val="24"/>
                <w:u w:val="none"/>
                <w:lang w:val="en-US" w:eastAsia="zh-CN" w:bidi="ar"/>
              </w:rPr>
              <w:t>填报单位:307浮梁县应急管理局 , 307001浮梁县应急管理局本级 , 307002浮梁县安全生产培训中心 , 307003浮梁县安全生产监察大队 , 307004浮梁县防汛抗旱服务队 , 307005浮梁县森林防火指挥部办公室 , 307006浮梁县减灾备灾中心</w:t>
            </w:r>
          </w:p>
        </w:tc>
        <w:tc>
          <w:tcPr>
            <w:tcW w:w="797"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单位：万元</w:t>
            </w:r>
          </w:p>
        </w:tc>
      </w:tr>
      <w:tr>
        <w:tblPrEx>
          <w:shd w:val="clear" w:color="auto" w:fill="auto"/>
          <w:tblCellMar>
            <w:top w:w="0" w:type="dxa"/>
            <w:left w:w="0" w:type="dxa"/>
            <w:bottom w:w="0" w:type="dxa"/>
            <w:right w:w="0" w:type="dxa"/>
          </w:tblCellMar>
        </w:tblPrEx>
        <w:trPr>
          <w:trHeight w:val="345" w:hRule="atLeast"/>
        </w:trPr>
        <w:tc>
          <w:tcPr>
            <w:tcW w:w="167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功能科目编码</w:t>
            </w:r>
          </w:p>
        </w:tc>
        <w:tc>
          <w:tcPr>
            <w:tcW w:w="273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功能科目名称</w:t>
            </w:r>
          </w:p>
        </w:tc>
        <w:tc>
          <w:tcPr>
            <w:tcW w:w="1200" w:type="dxa"/>
            <w:gridSpan w:val="2"/>
            <w:vMerge w:val="restar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61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上年结转</w:t>
            </w:r>
          </w:p>
        </w:tc>
        <w:tc>
          <w:tcPr>
            <w:tcW w:w="4068" w:type="dxa"/>
            <w:gridSpan w:val="8"/>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财政拨款</w:t>
            </w:r>
          </w:p>
        </w:tc>
        <w:tc>
          <w:tcPr>
            <w:tcW w:w="507" w:type="dxa"/>
            <w:vMerge w:val="restar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事业收入</w:t>
            </w:r>
          </w:p>
        </w:tc>
        <w:tc>
          <w:tcPr>
            <w:tcW w:w="806" w:type="dxa"/>
            <w:vMerge w:val="restar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事业单位经营收入</w:t>
            </w:r>
          </w:p>
        </w:tc>
        <w:tc>
          <w:tcPr>
            <w:tcW w:w="450" w:type="dxa"/>
            <w:gridSpan w:val="2"/>
            <w:vMerge w:val="restar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其他收入</w:t>
            </w:r>
          </w:p>
        </w:tc>
        <w:tc>
          <w:tcPr>
            <w:tcW w:w="581" w:type="dxa"/>
            <w:gridSpan w:val="2"/>
            <w:vMerge w:val="restar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附属单位上缴收入</w:t>
            </w:r>
          </w:p>
        </w:tc>
        <w:tc>
          <w:tcPr>
            <w:tcW w:w="544" w:type="dxa"/>
            <w:vMerge w:val="restar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上级补助收入</w:t>
            </w:r>
          </w:p>
        </w:tc>
        <w:tc>
          <w:tcPr>
            <w:tcW w:w="79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用事业基金弥补收支差额</w:t>
            </w:r>
          </w:p>
        </w:tc>
      </w:tr>
      <w:tr>
        <w:tblPrEx>
          <w:shd w:val="clear" w:color="auto" w:fill="auto"/>
          <w:tblCellMar>
            <w:top w:w="0" w:type="dxa"/>
            <w:left w:w="0" w:type="dxa"/>
            <w:bottom w:w="0" w:type="dxa"/>
            <w:right w:w="0" w:type="dxa"/>
          </w:tblCellMar>
        </w:tblPrEx>
        <w:trPr>
          <w:trHeight w:val="1170" w:hRule="atLeast"/>
        </w:trPr>
        <w:tc>
          <w:tcPr>
            <w:tcW w:w="167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73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200" w:type="dxa"/>
            <w:gridSpan w:val="2"/>
            <w:vMerge w:val="continue"/>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9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小计</w:t>
            </w:r>
          </w:p>
        </w:tc>
        <w:tc>
          <w:tcPr>
            <w:tcW w:w="110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一般公共预算拨款收入</w:t>
            </w:r>
          </w:p>
        </w:tc>
        <w:tc>
          <w:tcPr>
            <w:tcW w:w="8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政府性基金预算拨款收入</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专项收入</w:t>
            </w:r>
          </w:p>
        </w:tc>
        <w:tc>
          <w:tcPr>
            <w:tcW w:w="63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预算内投资收入</w:t>
            </w:r>
          </w:p>
        </w:tc>
        <w:tc>
          <w:tcPr>
            <w:tcW w:w="507" w:type="dxa"/>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806" w:type="dxa"/>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450" w:type="dxa"/>
            <w:gridSpan w:val="2"/>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581" w:type="dxa"/>
            <w:gridSpan w:val="2"/>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544" w:type="dxa"/>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shd w:val="clear" w:color="auto" w:fill="auto"/>
          <w:tblCellMar>
            <w:top w:w="0" w:type="dxa"/>
            <w:left w:w="0" w:type="dxa"/>
            <w:bottom w:w="0" w:type="dxa"/>
            <w:right w:w="0" w:type="dxa"/>
          </w:tblCellMar>
        </w:tblPrEx>
        <w:trPr>
          <w:trHeight w:val="420" w:hRule="atLeast"/>
        </w:trPr>
        <w:tc>
          <w:tcPr>
            <w:tcW w:w="1678" w:type="dxa"/>
            <w:gridSpan w:val="2"/>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2738" w:type="dxa"/>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1200" w:type="dxa"/>
            <w:gridSpan w:val="2"/>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619" w:type="dxa"/>
            <w:gridSpan w:val="2"/>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993" w:type="dxa"/>
            <w:gridSpan w:val="2"/>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1107" w:type="dxa"/>
            <w:gridSpan w:val="2"/>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806" w:type="dxa"/>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525" w:type="dxa"/>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637" w:type="dxa"/>
            <w:gridSpan w:val="2"/>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w:t>
            </w:r>
          </w:p>
        </w:tc>
        <w:tc>
          <w:tcPr>
            <w:tcW w:w="507" w:type="dxa"/>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w:t>
            </w:r>
          </w:p>
        </w:tc>
        <w:tc>
          <w:tcPr>
            <w:tcW w:w="806" w:type="dxa"/>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w:t>
            </w:r>
          </w:p>
        </w:tc>
        <w:tc>
          <w:tcPr>
            <w:tcW w:w="450" w:type="dxa"/>
            <w:gridSpan w:val="2"/>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581" w:type="dxa"/>
            <w:gridSpan w:val="2"/>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w:t>
            </w:r>
          </w:p>
        </w:tc>
        <w:tc>
          <w:tcPr>
            <w:tcW w:w="544" w:type="dxa"/>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w:t>
            </w:r>
          </w:p>
        </w:tc>
        <w:tc>
          <w:tcPr>
            <w:tcW w:w="797" w:type="dxa"/>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w:t>
            </w:r>
          </w:p>
        </w:tc>
      </w:tr>
      <w:tr>
        <w:tblPrEx>
          <w:shd w:val="clear" w:color="auto" w:fill="auto"/>
          <w:tblCellMar>
            <w:top w:w="0" w:type="dxa"/>
            <w:left w:w="0" w:type="dxa"/>
            <w:bottom w:w="0" w:type="dxa"/>
            <w:right w:w="0" w:type="dxa"/>
          </w:tblCellMar>
        </w:tblPrEx>
        <w:trPr>
          <w:trHeight w:val="510" w:hRule="atLeast"/>
        </w:trPr>
        <w:tc>
          <w:tcPr>
            <w:tcW w:w="1678"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273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1200"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554.37</w:t>
            </w:r>
          </w:p>
        </w:tc>
        <w:tc>
          <w:tcPr>
            <w:tcW w:w="619"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993"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554.37</w:t>
            </w:r>
          </w:p>
        </w:tc>
        <w:tc>
          <w:tcPr>
            <w:tcW w:w="1107"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554.37</w:t>
            </w:r>
          </w:p>
        </w:tc>
        <w:tc>
          <w:tcPr>
            <w:tcW w:w="806"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52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637"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507"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806"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4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581"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544" w:type="dxa"/>
            <w:tcBorders>
              <w:top w:val="single" w:color="000000" w:sz="4" w:space="0"/>
              <w:left w:val="nil"/>
              <w:bottom w:val="single" w:color="000000" w:sz="4" w:space="0"/>
              <w:right w:val="nil"/>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r>
      <w:tr>
        <w:tblPrEx>
          <w:shd w:val="clear" w:color="auto" w:fill="auto"/>
          <w:tblCellMar>
            <w:top w:w="0" w:type="dxa"/>
            <w:left w:w="0" w:type="dxa"/>
            <w:bottom w:w="0" w:type="dxa"/>
            <w:right w:w="0" w:type="dxa"/>
          </w:tblCellMar>
        </w:tblPrEx>
        <w:trPr>
          <w:trHeight w:val="510" w:hRule="atLeast"/>
        </w:trPr>
        <w:tc>
          <w:tcPr>
            <w:tcW w:w="1678"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224</w:t>
            </w:r>
          </w:p>
        </w:tc>
        <w:tc>
          <w:tcPr>
            <w:tcW w:w="273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灾害防治及应急管理支出</w:t>
            </w:r>
          </w:p>
        </w:tc>
        <w:tc>
          <w:tcPr>
            <w:tcW w:w="1200"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554.37</w:t>
            </w:r>
          </w:p>
        </w:tc>
        <w:tc>
          <w:tcPr>
            <w:tcW w:w="619"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993"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554.37</w:t>
            </w:r>
          </w:p>
        </w:tc>
        <w:tc>
          <w:tcPr>
            <w:tcW w:w="1107"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554.37</w:t>
            </w:r>
          </w:p>
        </w:tc>
        <w:tc>
          <w:tcPr>
            <w:tcW w:w="806"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52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637"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507"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806"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4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581"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544" w:type="dxa"/>
            <w:tcBorders>
              <w:top w:val="single" w:color="000000" w:sz="4" w:space="0"/>
              <w:left w:val="nil"/>
              <w:bottom w:val="single" w:color="000000" w:sz="4" w:space="0"/>
              <w:right w:val="nil"/>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r>
      <w:tr>
        <w:tblPrEx>
          <w:shd w:val="clear" w:color="auto" w:fill="auto"/>
          <w:tblCellMar>
            <w:top w:w="0" w:type="dxa"/>
            <w:left w:w="0" w:type="dxa"/>
            <w:bottom w:w="0" w:type="dxa"/>
            <w:right w:w="0" w:type="dxa"/>
          </w:tblCellMar>
        </w:tblPrEx>
        <w:trPr>
          <w:trHeight w:val="510" w:hRule="atLeast"/>
        </w:trPr>
        <w:tc>
          <w:tcPr>
            <w:tcW w:w="1678"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01</w:t>
            </w:r>
          </w:p>
        </w:tc>
        <w:tc>
          <w:tcPr>
            <w:tcW w:w="273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应急管理事务</w:t>
            </w:r>
          </w:p>
        </w:tc>
        <w:tc>
          <w:tcPr>
            <w:tcW w:w="1200"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400.77</w:t>
            </w:r>
          </w:p>
        </w:tc>
        <w:tc>
          <w:tcPr>
            <w:tcW w:w="619"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993"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400.77</w:t>
            </w:r>
          </w:p>
        </w:tc>
        <w:tc>
          <w:tcPr>
            <w:tcW w:w="1107"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400.77</w:t>
            </w:r>
          </w:p>
        </w:tc>
        <w:tc>
          <w:tcPr>
            <w:tcW w:w="806"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52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637"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507"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806"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4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581"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544" w:type="dxa"/>
            <w:tcBorders>
              <w:top w:val="single" w:color="000000" w:sz="4" w:space="0"/>
              <w:left w:val="nil"/>
              <w:bottom w:val="single" w:color="000000" w:sz="4" w:space="0"/>
              <w:right w:val="nil"/>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r>
      <w:tr>
        <w:tblPrEx>
          <w:shd w:val="clear" w:color="auto" w:fill="auto"/>
          <w:tblCellMar>
            <w:top w:w="0" w:type="dxa"/>
            <w:left w:w="0" w:type="dxa"/>
            <w:bottom w:w="0" w:type="dxa"/>
            <w:right w:w="0" w:type="dxa"/>
          </w:tblCellMar>
        </w:tblPrEx>
        <w:trPr>
          <w:trHeight w:val="510" w:hRule="atLeast"/>
        </w:trPr>
        <w:tc>
          <w:tcPr>
            <w:tcW w:w="1678"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2240101</w:t>
            </w:r>
          </w:p>
        </w:tc>
        <w:tc>
          <w:tcPr>
            <w:tcW w:w="273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行政运行</w:t>
            </w:r>
          </w:p>
        </w:tc>
        <w:tc>
          <w:tcPr>
            <w:tcW w:w="1200"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220.77</w:t>
            </w:r>
          </w:p>
        </w:tc>
        <w:tc>
          <w:tcPr>
            <w:tcW w:w="619"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993"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220.77</w:t>
            </w:r>
          </w:p>
        </w:tc>
        <w:tc>
          <w:tcPr>
            <w:tcW w:w="1107"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220.77</w:t>
            </w:r>
          </w:p>
        </w:tc>
        <w:tc>
          <w:tcPr>
            <w:tcW w:w="806"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52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637"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507"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806"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4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581"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544" w:type="dxa"/>
            <w:tcBorders>
              <w:top w:val="single" w:color="000000" w:sz="4" w:space="0"/>
              <w:left w:val="nil"/>
              <w:bottom w:val="single" w:color="000000" w:sz="4" w:space="0"/>
              <w:right w:val="nil"/>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r>
      <w:tr>
        <w:tblPrEx>
          <w:shd w:val="clear" w:color="auto" w:fill="auto"/>
          <w:tblCellMar>
            <w:top w:w="0" w:type="dxa"/>
            <w:left w:w="0" w:type="dxa"/>
            <w:bottom w:w="0" w:type="dxa"/>
            <w:right w:w="0" w:type="dxa"/>
          </w:tblCellMar>
        </w:tblPrEx>
        <w:trPr>
          <w:trHeight w:val="510" w:hRule="atLeast"/>
        </w:trPr>
        <w:tc>
          <w:tcPr>
            <w:tcW w:w="1678"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2240102</w:t>
            </w:r>
          </w:p>
        </w:tc>
        <w:tc>
          <w:tcPr>
            <w:tcW w:w="273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一般行政管理事务</w:t>
            </w:r>
          </w:p>
        </w:tc>
        <w:tc>
          <w:tcPr>
            <w:tcW w:w="1200"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180.00</w:t>
            </w:r>
          </w:p>
        </w:tc>
        <w:tc>
          <w:tcPr>
            <w:tcW w:w="619"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993"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180.00</w:t>
            </w:r>
          </w:p>
        </w:tc>
        <w:tc>
          <w:tcPr>
            <w:tcW w:w="1107"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180.00</w:t>
            </w:r>
          </w:p>
        </w:tc>
        <w:tc>
          <w:tcPr>
            <w:tcW w:w="806"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52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637"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507"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806"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4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581"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544" w:type="dxa"/>
            <w:tcBorders>
              <w:top w:val="single" w:color="000000" w:sz="4" w:space="0"/>
              <w:left w:val="nil"/>
              <w:bottom w:val="single" w:color="000000" w:sz="4" w:space="0"/>
              <w:right w:val="nil"/>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r>
      <w:tr>
        <w:tblPrEx>
          <w:shd w:val="clear" w:color="auto" w:fill="auto"/>
          <w:tblCellMar>
            <w:top w:w="0" w:type="dxa"/>
            <w:left w:w="0" w:type="dxa"/>
            <w:bottom w:w="0" w:type="dxa"/>
            <w:right w:w="0" w:type="dxa"/>
          </w:tblCellMar>
        </w:tblPrEx>
        <w:trPr>
          <w:trHeight w:val="510" w:hRule="atLeast"/>
        </w:trPr>
        <w:tc>
          <w:tcPr>
            <w:tcW w:w="1678"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03</w:t>
            </w:r>
          </w:p>
        </w:tc>
        <w:tc>
          <w:tcPr>
            <w:tcW w:w="273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森林消防事务</w:t>
            </w:r>
          </w:p>
        </w:tc>
        <w:tc>
          <w:tcPr>
            <w:tcW w:w="1200"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143.60</w:t>
            </w:r>
          </w:p>
        </w:tc>
        <w:tc>
          <w:tcPr>
            <w:tcW w:w="619"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993"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143.60</w:t>
            </w:r>
          </w:p>
        </w:tc>
        <w:tc>
          <w:tcPr>
            <w:tcW w:w="1107"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143.60</w:t>
            </w:r>
          </w:p>
        </w:tc>
        <w:tc>
          <w:tcPr>
            <w:tcW w:w="806"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52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637"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507"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806"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4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581"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544" w:type="dxa"/>
            <w:tcBorders>
              <w:top w:val="single" w:color="000000" w:sz="4" w:space="0"/>
              <w:left w:val="nil"/>
              <w:bottom w:val="single" w:color="000000" w:sz="4" w:space="0"/>
              <w:right w:val="nil"/>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r>
      <w:tr>
        <w:tblPrEx>
          <w:shd w:val="clear" w:color="auto" w:fill="auto"/>
          <w:tblCellMar>
            <w:top w:w="0" w:type="dxa"/>
            <w:left w:w="0" w:type="dxa"/>
            <w:bottom w:w="0" w:type="dxa"/>
            <w:right w:w="0" w:type="dxa"/>
          </w:tblCellMar>
        </w:tblPrEx>
        <w:trPr>
          <w:trHeight w:val="510" w:hRule="atLeast"/>
        </w:trPr>
        <w:tc>
          <w:tcPr>
            <w:tcW w:w="1678"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2240301</w:t>
            </w:r>
          </w:p>
        </w:tc>
        <w:tc>
          <w:tcPr>
            <w:tcW w:w="273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行政运行</w:t>
            </w:r>
          </w:p>
        </w:tc>
        <w:tc>
          <w:tcPr>
            <w:tcW w:w="1200"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143.60</w:t>
            </w:r>
          </w:p>
        </w:tc>
        <w:tc>
          <w:tcPr>
            <w:tcW w:w="619"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993"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143.60</w:t>
            </w:r>
          </w:p>
        </w:tc>
        <w:tc>
          <w:tcPr>
            <w:tcW w:w="1107"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143.60</w:t>
            </w:r>
          </w:p>
        </w:tc>
        <w:tc>
          <w:tcPr>
            <w:tcW w:w="806"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52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637"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507"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806"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4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581"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544" w:type="dxa"/>
            <w:tcBorders>
              <w:top w:val="single" w:color="000000" w:sz="4" w:space="0"/>
              <w:left w:val="nil"/>
              <w:bottom w:val="single" w:color="000000" w:sz="4" w:space="0"/>
              <w:right w:val="nil"/>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r>
      <w:tr>
        <w:tblPrEx>
          <w:shd w:val="clear" w:color="auto" w:fill="auto"/>
          <w:tblCellMar>
            <w:top w:w="0" w:type="dxa"/>
            <w:left w:w="0" w:type="dxa"/>
            <w:bottom w:w="0" w:type="dxa"/>
            <w:right w:w="0" w:type="dxa"/>
          </w:tblCellMar>
        </w:tblPrEx>
        <w:trPr>
          <w:trHeight w:val="510" w:hRule="atLeast"/>
        </w:trPr>
        <w:tc>
          <w:tcPr>
            <w:tcW w:w="1678"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06</w:t>
            </w:r>
          </w:p>
        </w:tc>
        <w:tc>
          <w:tcPr>
            <w:tcW w:w="273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自然灾害防治</w:t>
            </w:r>
          </w:p>
        </w:tc>
        <w:tc>
          <w:tcPr>
            <w:tcW w:w="1200"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10.00</w:t>
            </w:r>
          </w:p>
        </w:tc>
        <w:tc>
          <w:tcPr>
            <w:tcW w:w="619"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993"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10.00</w:t>
            </w:r>
          </w:p>
        </w:tc>
        <w:tc>
          <w:tcPr>
            <w:tcW w:w="1107"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10.00</w:t>
            </w:r>
          </w:p>
        </w:tc>
        <w:tc>
          <w:tcPr>
            <w:tcW w:w="806"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52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637"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507"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806"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4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581"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544" w:type="dxa"/>
            <w:tcBorders>
              <w:top w:val="single" w:color="000000" w:sz="4" w:space="0"/>
              <w:left w:val="nil"/>
              <w:bottom w:val="single" w:color="000000" w:sz="4" w:space="0"/>
              <w:right w:val="nil"/>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r>
      <w:tr>
        <w:tblPrEx>
          <w:shd w:val="clear" w:color="auto" w:fill="auto"/>
          <w:tblCellMar>
            <w:top w:w="0" w:type="dxa"/>
            <w:left w:w="0" w:type="dxa"/>
            <w:bottom w:w="0" w:type="dxa"/>
            <w:right w:w="0" w:type="dxa"/>
          </w:tblCellMar>
        </w:tblPrEx>
        <w:trPr>
          <w:trHeight w:val="510" w:hRule="atLeast"/>
        </w:trPr>
        <w:tc>
          <w:tcPr>
            <w:tcW w:w="1678"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2240699</w:t>
            </w:r>
          </w:p>
        </w:tc>
        <w:tc>
          <w:tcPr>
            <w:tcW w:w="273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其他自然灾害防治支出</w:t>
            </w:r>
          </w:p>
        </w:tc>
        <w:tc>
          <w:tcPr>
            <w:tcW w:w="1200"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10.00</w:t>
            </w:r>
          </w:p>
        </w:tc>
        <w:tc>
          <w:tcPr>
            <w:tcW w:w="619"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993"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10.00</w:t>
            </w:r>
          </w:p>
        </w:tc>
        <w:tc>
          <w:tcPr>
            <w:tcW w:w="1107"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10.00</w:t>
            </w:r>
          </w:p>
        </w:tc>
        <w:tc>
          <w:tcPr>
            <w:tcW w:w="806"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52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637"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507"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806"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4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581"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544" w:type="dxa"/>
            <w:tcBorders>
              <w:top w:val="single" w:color="000000" w:sz="4" w:space="0"/>
              <w:left w:val="nil"/>
              <w:bottom w:val="single" w:color="000000" w:sz="4" w:space="0"/>
              <w:right w:val="nil"/>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r>
      <w:tr>
        <w:tblPrEx>
          <w:shd w:val="clear" w:color="auto" w:fill="auto"/>
          <w:tblCellMar>
            <w:top w:w="0" w:type="dxa"/>
            <w:left w:w="0" w:type="dxa"/>
            <w:bottom w:w="0" w:type="dxa"/>
            <w:right w:w="0" w:type="dxa"/>
          </w:tblCellMar>
        </w:tblPrEx>
        <w:trPr>
          <w:trHeight w:val="585" w:hRule="atLeast"/>
        </w:trPr>
        <w:tc>
          <w:tcPr>
            <w:tcW w:w="13988" w:type="dxa"/>
            <w:gridSpan w:val="23"/>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4"/>
                <w:szCs w:val="44"/>
                <w:u w:val="none"/>
              </w:rPr>
            </w:pPr>
            <w:r>
              <w:rPr>
                <w:rFonts w:hint="eastAsia" w:ascii="宋体" w:hAnsi="宋体" w:eastAsia="宋体" w:cs="宋体"/>
                <w:b/>
                <w:i w:val="0"/>
                <w:color w:val="000000"/>
                <w:kern w:val="0"/>
                <w:sz w:val="44"/>
                <w:szCs w:val="44"/>
                <w:u w:val="none"/>
                <w:lang w:val="en-US" w:eastAsia="zh-CN" w:bidi="ar"/>
              </w:rPr>
              <w:t>部门支出总表</w:t>
            </w:r>
          </w:p>
        </w:tc>
      </w:tr>
      <w:tr>
        <w:tblPrEx>
          <w:shd w:val="clear" w:color="auto" w:fill="auto"/>
          <w:tblCellMar>
            <w:top w:w="0" w:type="dxa"/>
            <w:left w:w="0" w:type="dxa"/>
            <w:bottom w:w="0" w:type="dxa"/>
            <w:right w:w="0" w:type="dxa"/>
          </w:tblCellMar>
        </w:tblPrEx>
        <w:trPr>
          <w:trHeight w:val="420" w:hRule="atLeast"/>
        </w:trPr>
        <w:tc>
          <w:tcPr>
            <w:tcW w:w="11986" w:type="dxa"/>
            <w:gridSpan w:val="18"/>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填报单位:307浮梁县应急管理局 , 307001浮梁县应急管理局本级 , 307002浮梁县安全生产培训中心 , 307003浮梁县安全生产监察大队 , 307004浮梁县防汛抗旱服务队 , 307005浮梁县森林防火指挥部办公室 , 307006浮梁县减灾备灾中心</w:t>
            </w:r>
          </w:p>
        </w:tc>
        <w:tc>
          <w:tcPr>
            <w:tcW w:w="2002" w:type="dxa"/>
            <w:gridSpan w:val="5"/>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单位：万元</w:t>
            </w:r>
          </w:p>
        </w:tc>
      </w:tr>
      <w:tr>
        <w:tblPrEx>
          <w:shd w:val="clear" w:color="auto" w:fill="auto"/>
          <w:tblCellMar>
            <w:top w:w="0" w:type="dxa"/>
            <w:left w:w="0" w:type="dxa"/>
            <w:bottom w:w="0" w:type="dxa"/>
            <w:right w:w="0" w:type="dxa"/>
          </w:tblCellMar>
        </w:tblPrEx>
        <w:trPr>
          <w:trHeight w:val="420" w:hRule="atLeast"/>
        </w:trPr>
        <w:tc>
          <w:tcPr>
            <w:tcW w:w="4528"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支出功能分类科目</w:t>
            </w:r>
          </w:p>
        </w:tc>
        <w:tc>
          <w:tcPr>
            <w:tcW w:w="1275" w:type="dxa"/>
            <w:gridSpan w:val="2"/>
            <w:vMerge w:val="restar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1182" w:type="dxa"/>
            <w:gridSpan w:val="2"/>
            <w:vMerge w:val="restar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基本支出</w:t>
            </w:r>
          </w:p>
        </w:tc>
        <w:tc>
          <w:tcPr>
            <w:tcW w:w="106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c>
          <w:tcPr>
            <w:tcW w:w="2100" w:type="dxa"/>
            <w:gridSpan w:val="4"/>
            <w:vMerge w:val="restart"/>
            <w:tcBorders>
              <w:top w:val="single" w:color="000000" w:sz="4" w:space="0"/>
              <w:left w:val="nil"/>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事业单位经营支出</w:t>
            </w:r>
          </w:p>
        </w:tc>
        <w:tc>
          <w:tcPr>
            <w:tcW w:w="2007" w:type="dxa"/>
            <w:gridSpan w:val="6"/>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上缴上级支出 </w:t>
            </w:r>
          </w:p>
        </w:tc>
        <w:tc>
          <w:tcPr>
            <w:tcW w:w="1828" w:type="dxa"/>
            <w:gridSpan w:val="3"/>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对附属单位补助支出</w:t>
            </w:r>
          </w:p>
        </w:tc>
      </w:tr>
      <w:tr>
        <w:tblPrEx>
          <w:shd w:val="clear" w:color="auto" w:fill="auto"/>
          <w:tblCellMar>
            <w:top w:w="0" w:type="dxa"/>
            <w:left w:w="0" w:type="dxa"/>
            <w:bottom w:w="0" w:type="dxa"/>
            <w:right w:w="0" w:type="dxa"/>
          </w:tblCellMar>
        </w:tblPrEx>
        <w:trPr>
          <w:trHeight w:val="420" w:hRule="atLeast"/>
        </w:trPr>
        <w:tc>
          <w:tcPr>
            <w:tcW w:w="14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科目编码</w:t>
            </w:r>
          </w:p>
        </w:tc>
        <w:tc>
          <w:tcPr>
            <w:tcW w:w="311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科目名称 </w:t>
            </w:r>
          </w:p>
        </w:tc>
        <w:tc>
          <w:tcPr>
            <w:tcW w:w="1275" w:type="dxa"/>
            <w:gridSpan w:val="2"/>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182" w:type="dxa"/>
            <w:gridSpan w:val="2"/>
            <w:vMerge w:val="continue"/>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100" w:type="dxa"/>
            <w:gridSpan w:val="4"/>
            <w:vMerge w:val="continue"/>
            <w:tcBorders>
              <w:top w:val="single" w:color="000000" w:sz="4" w:space="0"/>
              <w:left w:val="nil"/>
              <w:bottom w:val="single" w:color="000000" w:sz="4" w:space="0"/>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007"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828" w:type="dxa"/>
            <w:gridSpan w:val="3"/>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shd w:val="clear" w:color="auto" w:fill="auto"/>
          <w:tblCellMar>
            <w:top w:w="0" w:type="dxa"/>
            <w:left w:w="0" w:type="dxa"/>
            <w:bottom w:w="0" w:type="dxa"/>
            <w:right w:w="0" w:type="dxa"/>
          </w:tblCellMar>
        </w:tblPrEx>
        <w:trPr>
          <w:trHeight w:val="420" w:hRule="atLeast"/>
        </w:trPr>
        <w:tc>
          <w:tcPr>
            <w:tcW w:w="1416"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3112" w:type="dxa"/>
            <w:gridSpan w:val="3"/>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1275" w:type="dxa"/>
            <w:gridSpan w:val="2"/>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182" w:type="dxa"/>
            <w:gridSpan w:val="2"/>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1068" w:type="dxa"/>
            <w:gridSpan w:val="2"/>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2100" w:type="dxa"/>
            <w:gridSpan w:val="4"/>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2007" w:type="dxa"/>
            <w:gridSpan w:val="6"/>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1828" w:type="dxa"/>
            <w:gridSpan w:val="3"/>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r>
      <w:tr>
        <w:tblPrEx>
          <w:shd w:val="clear" w:color="auto" w:fill="auto"/>
          <w:tblCellMar>
            <w:top w:w="0" w:type="dxa"/>
            <w:left w:w="0" w:type="dxa"/>
            <w:bottom w:w="0" w:type="dxa"/>
            <w:right w:w="0" w:type="dxa"/>
          </w:tblCellMar>
        </w:tblPrEx>
        <w:trPr>
          <w:trHeight w:val="375" w:hRule="atLeast"/>
        </w:trPr>
        <w:tc>
          <w:tcPr>
            <w:tcW w:w="1416"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3112" w:type="dxa"/>
            <w:gridSpan w:val="3"/>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1275"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554.37</w:t>
            </w:r>
          </w:p>
        </w:tc>
        <w:tc>
          <w:tcPr>
            <w:tcW w:w="1182"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220.77</w:t>
            </w:r>
          </w:p>
        </w:tc>
        <w:tc>
          <w:tcPr>
            <w:tcW w:w="1068"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333.60</w:t>
            </w:r>
          </w:p>
        </w:tc>
        <w:tc>
          <w:tcPr>
            <w:tcW w:w="2100" w:type="dxa"/>
            <w:gridSpan w:val="4"/>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2007"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1828"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r>
      <w:tr>
        <w:tblPrEx>
          <w:shd w:val="clear" w:color="auto" w:fill="auto"/>
          <w:tblCellMar>
            <w:top w:w="0" w:type="dxa"/>
            <w:left w:w="0" w:type="dxa"/>
            <w:bottom w:w="0" w:type="dxa"/>
            <w:right w:w="0" w:type="dxa"/>
          </w:tblCellMar>
        </w:tblPrEx>
        <w:trPr>
          <w:trHeight w:val="375" w:hRule="atLeast"/>
        </w:trPr>
        <w:tc>
          <w:tcPr>
            <w:tcW w:w="1416"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224</w:t>
            </w:r>
          </w:p>
        </w:tc>
        <w:tc>
          <w:tcPr>
            <w:tcW w:w="3112" w:type="dxa"/>
            <w:gridSpan w:val="3"/>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灾害防治及应急管理支出</w:t>
            </w:r>
          </w:p>
        </w:tc>
        <w:tc>
          <w:tcPr>
            <w:tcW w:w="1275"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554.37</w:t>
            </w:r>
          </w:p>
        </w:tc>
        <w:tc>
          <w:tcPr>
            <w:tcW w:w="1182"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220.77</w:t>
            </w:r>
          </w:p>
        </w:tc>
        <w:tc>
          <w:tcPr>
            <w:tcW w:w="1068"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333.60</w:t>
            </w:r>
          </w:p>
        </w:tc>
        <w:tc>
          <w:tcPr>
            <w:tcW w:w="2100" w:type="dxa"/>
            <w:gridSpan w:val="4"/>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2007"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1828"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r>
      <w:tr>
        <w:tblPrEx>
          <w:shd w:val="clear" w:color="auto" w:fill="auto"/>
          <w:tblCellMar>
            <w:top w:w="0" w:type="dxa"/>
            <w:left w:w="0" w:type="dxa"/>
            <w:bottom w:w="0" w:type="dxa"/>
            <w:right w:w="0" w:type="dxa"/>
          </w:tblCellMar>
        </w:tblPrEx>
        <w:trPr>
          <w:trHeight w:val="375" w:hRule="atLeast"/>
        </w:trPr>
        <w:tc>
          <w:tcPr>
            <w:tcW w:w="1416"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01</w:t>
            </w:r>
          </w:p>
        </w:tc>
        <w:tc>
          <w:tcPr>
            <w:tcW w:w="3112" w:type="dxa"/>
            <w:gridSpan w:val="3"/>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应急管理事务</w:t>
            </w:r>
          </w:p>
        </w:tc>
        <w:tc>
          <w:tcPr>
            <w:tcW w:w="1275"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400.77</w:t>
            </w:r>
          </w:p>
        </w:tc>
        <w:tc>
          <w:tcPr>
            <w:tcW w:w="1182"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220.77</w:t>
            </w:r>
          </w:p>
        </w:tc>
        <w:tc>
          <w:tcPr>
            <w:tcW w:w="1068"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180.00</w:t>
            </w:r>
          </w:p>
        </w:tc>
        <w:tc>
          <w:tcPr>
            <w:tcW w:w="2100" w:type="dxa"/>
            <w:gridSpan w:val="4"/>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2007"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1828"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75" w:hRule="atLeast"/>
        </w:trPr>
        <w:tc>
          <w:tcPr>
            <w:tcW w:w="1416"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2240101</w:t>
            </w:r>
          </w:p>
        </w:tc>
        <w:tc>
          <w:tcPr>
            <w:tcW w:w="3112" w:type="dxa"/>
            <w:gridSpan w:val="3"/>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行政运行</w:t>
            </w:r>
          </w:p>
        </w:tc>
        <w:tc>
          <w:tcPr>
            <w:tcW w:w="1275"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220.77</w:t>
            </w:r>
          </w:p>
        </w:tc>
        <w:tc>
          <w:tcPr>
            <w:tcW w:w="1182"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220.77</w:t>
            </w:r>
          </w:p>
        </w:tc>
        <w:tc>
          <w:tcPr>
            <w:tcW w:w="1068"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2100" w:type="dxa"/>
            <w:gridSpan w:val="4"/>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2007"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1828"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75" w:hRule="atLeast"/>
        </w:trPr>
        <w:tc>
          <w:tcPr>
            <w:tcW w:w="1416"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2240102</w:t>
            </w:r>
          </w:p>
        </w:tc>
        <w:tc>
          <w:tcPr>
            <w:tcW w:w="3112" w:type="dxa"/>
            <w:gridSpan w:val="3"/>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一般行政管理事务</w:t>
            </w:r>
          </w:p>
        </w:tc>
        <w:tc>
          <w:tcPr>
            <w:tcW w:w="1275"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180.00</w:t>
            </w:r>
          </w:p>
        </w:tc>
        <w:tc>
          <w:tcPr>
            <w:tcW w:w="1182"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1068"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180.00</w:t>
            </w:r>
          </w:p>
        </w:tc>
        <w:tc>
          <w:tcPr>
            <w:tcW w:w="2100" w:type="dxa"/>
            <w:gridSpan w:val="4"/>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2007"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1828"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75" w:hRule="atLeast"/>
        </w:trPr>
        <w:tc>
          <w:tcPr>
            <w:tcW w:w="1416"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03</w:t>
            </w:r>
          </w:p>
        </w:tc>
        <w:tc>
          <w:tcPr>
            <w:tcW w:w="3112" w:type="dxa"/>
            <w:gridSpan w:val="3"/>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森林消防事务</w:t>
            </w:r>
          </w:p>
        </w:tc>
        <w:tc>
          <w:tcPr>
            <w:tcW w:w="1275"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143.60</w:t>
            </w:r>
          </w:p>
        </w:tc>
        <w:tc>
          <w:tcPr>
            <w:tcW w:w="1182"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1068"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143.60</w:t>
            </w:r>
          </w:p>
        </w:tc>
        <w:tc>
          <w:tcPr>
            <w:tcW w:w="2100" w:type="dxa"/>
            <w:gridSpan w:val="4"/>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2007"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1828"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75" w:hRule="atLeast"/>
        </w:trPr>
        <w:tc>
          <w:tcPr>
            <w:tcW w:w="1416"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2240301</w:t>
            </w:r>
          </w:p>
        </w:tc>
        <w:tc>
          <w:tcPr>
            <w:tcW w:w="3112" w:type="dxa"/>
            <w:gridSpan w:val="3"/>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行政运行</w:t>
            </w:r>
          </w:p>
        </w:tc>
        <w:tc>
          <w:tcPr>
            <w:tcW w:w="1275"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143.60</w:t>
            </w:r>
          </w:p>
        </w:tc>
        <w:tc>
          <w:tcPr>
            <w:tcW w:w="1182"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1068"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143.60</w:t>
            </w:r>
          </w:p>
        </w:tc>
        <w:tc>
          <w:tcPr>
            <w:tcW w:w="2100" w:type="dxa"/>
            <w:gridSpan w:val="4"/>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2007"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1828"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75" w:hRule="atLeast"/>
        </w:trPr>
        <w:tc>
          <w:tcPr>
            <w:tcW w:w="1416"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06</w:t>
            </w:r>
          </w:p>
        </w:tc>
        <w:tc>
          <w:tcPr>
            <w:tcW w:w="3112" w:type="dxa"/>
            <w:gridSpan w:val="3"/>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自然灾害防治</w:t>
            </w:r>
          </w:p>
        </w:tc>
        <w:tc>
          <w:tcPr>
            <w:tcW w:w="1275"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10.00</w:t>
            </w:r>
          </w:p>
        </w:tc>
        <w:tc>
          <w:tcPr>
            <w:tcW w:w="1182"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1068"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10.00</w:t>
            </w:r>
          </w:p>
        </w:tc>
        <w:tc>
          <w:tcPr>
            <w:tcW w:w="2100" w:type="dxa"/>
            <w:gridSpan w:val="4"/>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2007"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1828"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75" w:hRule="atLeast"/>
        </w:trPr>
        <w:tc>
          <w:tcPr>
            <w:tcW w:w="1416"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2240699</w:t>
            </w:r>
          </w:p>
        </w:tc>
        <w:tc>
          <w:tcPr>
            <w:tcW w:w="3112" w:type="dxa"/>
            <w:gridSpan w:val="3"/>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其他自然灾害防治支出</w:t>
            </w:r>
          </w:p>
        </w:tc>
        <w:tc>
          <w:tcPr>
            <w:tcW w:w="1275"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10.00</w:t>
            </w:r>
          </w:p>
        </w:tc>
        <w:tc>
          <w:tcPr>
            <w:tcW w:w="1182"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1068"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10.00</w:t>
            </w:r>
          </w:p>
        </w:tc>
        <w:tc>
          <w:tcPr>
            <w:tcW w:w="2100" w:type="dxa"/>
            <w:gridSpan w:val="4"/>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2007"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1828"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r>
    </w:tbl>
    <w:p>
      <w:pPr>
        <w:pStyle w:val="4"/>
        <w:spacing w:before="0" w:beforeAutospacing="0" w:after="0" w:afterAutospacing="0" w:line="360" w:lineRule="auto"/>
        <w:rPr>
          <w:rFonts w:asciiTheme="minorEastAsia" w:hAnsiTheme="minorEastAsia" w:eastAsiaTheme="minorEastAsia"/>
          <w:color w:val="333333"/>
          <w:sz w:val="32"/>
          <w:szCs w:val="32"/>
        </w:rPr>
      </w:pPr>
    </w:p>
    <w:p>
      <w:pPr>
        <w:pStyle w:val="4"/>
        <w:spacing w:before="0" w:beforeAutospacing="0" w:after="0" w:afterAutospacing="0" w:line="360" w:lineRule="auto"/>
        <w:rPr>
          <w:rFonts w:asciiTheme="minorEastAsia" w:hAnsiTheme="minorEastAsia" w:eastAsiaTheme="minorEastAsia"/>
          <w:color w:val="333333"/>
          <w:sz w:val="32"/>
          <w:szCs w:val="32"/>
        </w:rPr>
      </w:pPr>
    </w:p>
    <w:tbl>
      <w:tblPr>
        <w:tblStyle w:val="5"/>
        <w:tblW w:w="13988" w:type="dxa"/>
        <w:tblInd w:w="0" w:type="dxa"/>
        <w:shd w:val="clear" w:color="auto" w:fill="auto"/>
        <w:tblLayout w:type="fixed"/>
        <w:tblCellMar>
          <w:top w:w="0" w:type="dxa"/>
          <w:left w:w="0" w:type="dxa"/>
          <w:bottom w:w="0" w:type="dxa"/>
          <w:right w:w="0" w:type="dxa"/>
        </w:tblCellMar>
      </w:tblPr>
      <w:tblGrid>
        <w:gridCol w:w="2972"/>
        <w:gridCol w:w="1931"/>
        <w:gridCol w:w="3094"/>
        <w:gridCol w:w="1725"/>
        <w:gridCol w:w="2874"/>
        <w:gridCol w:w="1392"/>
      </w:tblGrid>
      <w:tr>
        <w:tblPrEx>
          <w:shd w:val="clear" w:color="auto" w:fill="auto"/>
          <w:tblCellMar>
            <w:top w:w="0" w:type="dxa"/>
            <w:left w:w="0" w:type="dxa"/>
            <w:bottom w:w="0" w:type="dxa"/>
            <w:right w:w="0" w:type="dxa"/>
          </w:tblCellMar>
        </w:tblPrEx>
        <w:trPr>
          <w:trHeight w:val="585" w:hRule="atLeast"/>
        </w:trPr>
        <w:tc>
          <w:tcPr>
            <w:tcW w:w="13988" w:type="dxa"/>
            <w:gridSpan w:val="6"/>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财政拨款收支总表</w:t>
            </w:r>
          </w:p>
        </w:tc>
      </w:tr>
      <w:tr>
        <w:tblPrEx>
          <w:shd w:val="clear" w:color="auto" w:fill="auto"/>
          <w:tblCellMar>
            <w:top w:w="0" w:type="dxa"/>
            <w:left w:w="0" w:type="dxa"/>
            <w:bottom w:w="0" w:type="dxa"/>
            <w:right w:w="0" w:type="dxa"/>
          </w:tblCellMar>
        </w:tblPrEx>
        <w:trPr>
          <w:trHeight w:val="345" w:hRule="atLeast"/>
        </w:trPr>
        <w:tc>
          <w:tcPr>
            <w:tcW w:w="12596" w:type="dxa"/>
            <w:gridSpan w:val="5"/>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填报单位:307浮梁县应急管理局 , 307001浮梁县应急管理局本级 , 307002浮梁县安全生产培训中心 , 307003浮梁县安全生产监察大队 , 307004浮梁县防汛抗旱服务队 , 307005浮梁县森林防火指挥部办公室 , 307006浮梁县减灾备灾中心</w:t>
            </w:r>
          </w:p>
        </w:tc>
        <w:tc>
          <w:tcPr>
            <w:tcW w:w="1392"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单位：万元</w:t>
            </w:r>
          </w:p>
        </w:tc>
      </w:tr>
      <w:tr>
        <w:tblPrEx>
          <w:shd w:val="clear" w:color="auto" w:fill="auto"/>
          <w:tblCellMar>
            <w:top w:w="0" w:type="dxa"/>
            <w:left w:w="0" w:type="dxa"/>
            <w:bottom w:w="0" w:type="dxa"/>
            <w:right w:w="0" w:type="dxa"/>
          </w:tblCellMar>
        </w:tblPrEx>
        <w:trPr>
          <w:trHeight w:val="345" w:hRule="atLeast"/>
        </w:trPr>
        <w:tc>
          <w:tcPr>
            <w:tcW w:w="29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收      入</w:t>
            </w:r>
          </w:p>
        </w:tc>
        <w:tc>
          <w:tcPr>
            <w:tcW w:w="1931"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085"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支出 </w:t>
            </w:r>
          </w:p>
        </w:tc>
      </w:tr>
      <w:tr>
        <w:tblPrEx>
          <w:shd w:val="clear" w:color="auto" w:fill="auto"/>
          <w:tblCellMar>
            <w:top w:w="0" w:type="dxa"/>
            <w:left w:w="0" w:type="dxa"/>
            <w:bottom w:w="0" w:type="dxa"/>
            <w:right w:w="0" w:type="dxa"/>
          </w:tblCellMar>
        </w:tblPrEx>
        <w:trPr>
          <w:trHeight w:val="345" w:hRule="atLeast"/>
        </w:trPr>
        <w:tc>
          <w:tcPr>
            <w:tcW w:w="29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w:t>
            </w:r>
          </w:p>
        </w:tc>
        <w:tc>
          <w:tcPr>
            <w:tcW w:w="1931"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预算数</w:t>
            </w:r>
          </w:p>
        </w:tc>
        <w:tc>
          <w:tcPr>
            <w:tcW w:w="30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项目(按支出功能科目类级)</w:t>
            </w:r>
          </w:p>
        </w:tc>
        <w:tc>
          <w:tcPr>
            <w:tcW w:w="172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287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一般公共预算支出</w:t>
            </w:r>
          </w:p>
        </w:tc>
        <w:tc>
          <w:tcPr>
            <w:tcW w:w="13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政府性基金预算支出</w:t>
            </w:r>
          </w:p>
        </w:tc>
      </w:tr>
      <w:tr>
        <w:tblPrEx>
          <w:shd w:val="clear" w:color="auto" w:fill="auto"/>
          <w:tblCellMar>
            <w:top w:w="0" w:type="dxa"/>
            <w:left w:w="0" w:type="dxa"/>
            <w:bottom w:w="0" w:type="dxa"/>
            <w:right w:w="0" w:type="dxa"/>
          </w:tblCellMar>
        </w:tblPrEx>
        <w:trPr>
          <w:trHeight w:val="345" w:hRule="atLeast"/>
        </w:trPr>
        <w:tc>
          <w:tcPr>
            <w:tcW w:w="2972"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一、财政拨款收入</w:t>
            </w:r>
          </w:p>
        </w:tc>
        <w:tc>
          <w:tcPr>
            <w:tcW w:w="1931"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554.37</w:t>
            </w:r>
          </w:p>
        </w:tc>
        <w:tc>
          <w:tcPr>
            <w:tcW w:w="3094"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一、本年支出</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554.37</w:t>
            </w:r>
          </w:p>
        </w:tc>
        <w:tc>
          <w:tcPr>
            <w:tcW w:w="28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554.37</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r>
        <w:tblPrEx>
          <w:shd w:val="clear" w:color="auto" w:fill="auto"/>
          <w:tblCellMar>
            <w:top w:w="0" w:type="dxa"/>
            <w:left w:w="0" w:type="dxa"/>
            <w:bottom w:w="0" w:type="dxa"/>
            <w:right w:w="0" w:type="dxa"/>
          </w:tblCellMar>
        </w:tblPrEx>
        <w:trPr>
          <w:trHeight w:val="345" w:hRule="atLeast"/>
        </w:trPr>
        <w:tc>
          <w:tcPr>
            <w:tcW w:w="2972"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一般公共预算拨款收入</w:t>
            </w:r>
          </w:p>
        </w:tc>
        <w:tc>
          <w:tcPr>
            <w:tcW w:w="1931"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554.37</w:t>
            </w:r>
          </w:p>
        </w:tc>
        <w:tc>
          <w:tcPr>
            <w:tcW w:w="3094"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灾害防治及应急管理支出</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554.37</w:t>
            </w:r>
          </w:p>
        </w:tc>
        <w:tc>
          <w:tcPr>
            <w:tcW w:w="28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554.37</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r>
        <w:tblPrEx>
          <w:tblCellMar>
            <w:top w:w="0" w:type="dxa"/>
            <w:left w:w="0" w:type="dxa"/>
            <w:bottom w:w="0" w:type="dxa"/>
            <w:right w:w="0" w:type="dxa"/>
          </w:tblCellMar>
        </w:tblPrEx>
        <w:trPr>
          <w:trHeight w:val="345" w:hRule="atLeast"/>
        </w:trPr>
        <w:tc>
          <w:tcPr>
            <w:tcW w:w="2972"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专项收入</w:t>
            </w:r>
          </w:p>
        </w:tc>
        <w:tc>
          <w:tcPr>
            <w:tcW w:w="1931"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3094"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28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r>
        <w:tblPrEx>
          <w:tblCellMar>
            <w:top w:w="0" w:type="dxa"/>
            <w:left w:w="0" w:type="dxa"/>
            <w:bottom w:w="0" w:type="dxa"/>
            <w:right w:w="0" w:type="dxa"/>
          </w:tblCellMar>
        </w:tblPrEx>
        <w:trPr>
          <w:trHeight w:val="345" w:hRule="atLeast"/>
        </w:trPr>
        <w:tc>
          <w:tcPr>
            <w:tcW w:w="2972"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政府性基金预算拨款收入</w:t>
            </w:r>
          </w:p>
        </w:tc>
        <w:tc>
          <w:tcPr>
            <w:tcW w:w="1931"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3094"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28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r>
        <w:tblPrEx>
          <w:tblCellMar>
            <w:top w:w="0" w:type="dxa"/>
            <w:left w:w="0" w:type="dxa"/>
            <w:bottom w:w="0" w:type="dxa"/>
            <w:right w:w="0" w:type="dxa"/>
          </w:tblCellMar>
        </w:tblPrEx>
        <w:trPr>
          <w:trHeight w:val="345" w:hRule="atLeast"/>
        </w:trPr>
        <w:tc>
          <w:tcPr>
            <w:tcW w:w="2972"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预算内投资收入</w:t>
            </w:r>
          </w:p>
        </w:tc>
        <w:tc>
          <w:tcPr>
            <w:tcW w:w="19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3094"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28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r>
        <w:tblPrEx>
          <w:tblCellMar>
            <w:top w:w="0" w:type="dxa"/>
            <w:left w:w="0" w:type="dxa"/>
            <w:bottom w:w="0" w:type="dxa"/>
            <w:right w:w="0" w:type="dxa"/>
          </w:tblCellMar>
        </w:tblPrEx>
        <w:trPr>
          <w:trHeight w:val="390" w:hRule="atLeast"/>
        </w:trPr>
        <w:tc>
          <w:tcPr>
            <w:tcW w:w="29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19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30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28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r>
        <w:tblPrEx>
          <w:tblCellMar>
            <w:top w:w="0" w:type="dxa"/>
            <w:left w:w="0" w:type="dxa"/>
            <w:bottom w:w="0" w:type="dxa"/>
            <w:right w:w="0" w:type="dxa"/>
          </w:tblCellMar>
        </w:tblPrEx>
        <w:trPr>
          <w:trHeight w:val="345" w:hRule="atLeast"/>
        </w:trPr>
        <w:tc>
          <w:tcPr>
            <w:tcW w:w="2972"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二、上年结转</w:t>
            </w:r>
          </w:p>
        </w:tc>
        <w:tc>
          <w:tcPr>
            <w:tcW w:w="1931"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3094"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二、结转下年</w:t>
            </w:r>
          </w:p>
        </w:tc>
        <w:tc>
          <w:tcPr>
            <w:tcW w:w="1725"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2874"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392"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45" w:hRule="atLeast"/>
        </w:trPr>
        <w:tc>
          <w:tcPr>
            <w:tcW w:w="2972" w:type="dxa"/>
            <w:tcBorders>
              <w:top w:val="single" w:color="auto" w:sz="4" w:space="0"/>
              <w:left w:val="single" w:color="auto" w:sz="4" w:space="0"/>
              <w:bottom w:val="single" w:color="auto" w:sz="4" w:space="0"/>
              <w:right w:val="nil"/>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一般公共预算拨款结转</w:t>
            </w:r>
          </w:p>
        </w:tc>
        <w:tc>
          <w:tcPr>
            <w:tcW w:w="1931"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3094" w:type="dxa"/>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725" w:type="dxa"/>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2874" w:type="dxa"/>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392" w:type="dxa"/>
            <w:tcBorders>
              <w:top w:val="single" w:color="auto"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45" w:hRule="atLeast"/>
        </w:trPr>
        <w:tc>
          <w:tcPr>
            <w:tcW w:w="2972"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政府性基金预算拨款结转</w:t>
            </w:r>
          </w:p>
        </w:tc>
        <w:tc>
          <w:tcPr>
            <w:tcW w:w="1931"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3094"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725"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2874"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392"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45" w:hRule="atLeast"/>
        </w:trPr>
        <w:tc>
          <w:tcPr>
            <w:tcW w:w="29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收入总计</w:t>
            </w:r>
          </w:p>
        </w:tc>
        <w:tc>
          <w:tcPr>
            <w:tcW w:w="19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554.37</w:t>
            </w:r>
          </w:p>
        </w:tc>
        <w:tc>
          <w:tcPr>
            <w:tcW w:w="30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支出总计</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554.37</w:t>
            </w:r>
          </w:p>
        </w:tc>
        <w:tc>
          <w:tcPr>
            <w:tcW w:w="28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554.37</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bl>
    <w:p>
      <w:pPr>
        <w:pStyle w:val="4"/>
        <w:spacing w:before="0" w:beforeAutospacing="0" w:after="0" w:afterAutospacing="0" w:line="360" w:lineRule="auto"/>
        <w:rPr>
          <w:rFonts w:asciiTheme="minorEastAsia" w:hAnsiTheme="minorEastAsia" w:eastAsiaTheme="minorEastAsia"/>
          <w:color w:val="333333"/>
          <w:sz w:val="32"/>
          <w:szCs w:val="32"/>
        </w:rPr>
      </w:pPr>
    </w:p>
    <w:p>
      <w:pPr>
        <w:pStyle w:val="4"/>
        <w:spacing w:before="0" w:beforeAutospacing="0" w:after="0" w:afterAutospacing="0" w:line="360" w:lineRule="auto"/>
        <w:rPr>
          <w:rFonts w:asciiTheme="minorEastAsia" w:hAnsiTheme="minorEastAsia" w:eastAsiaTheme="minorEastAsia"/>
          <w:color w:val="333333"/>
          <w:sz w:val="32"/>
          <w:szCs w:val="32"/>
        </w:rPr>
      </w:pPr>
    </w:p>
    <w:p>
      <w:pPr>
        <w:pStyle w:val="4"/>
        <w:spacing w:before="0" w:beforeAutospacing="0" w:after="0" w:afterAutospacing="0" w:line="360" w:lineRule="auto"/>
        <w:rPr>
          <w:rFonts w:asciiTheme="minorEastAsia" w:hAnsiTheme="minorEastAsia" w:eastAsiaTheme="minorEastAsia"/>
          <w:color w:val="333333"/>
          <w:sz w:val="32"/>
          <w:szCs w:val="32"/>
        </w:rPr>
      </w:pPr>
    </w:p>
    <w:tbl>
      <w:tblPr>
        <w:tblStyle w:val="5"/>
        <w:tblW w:w="13988" w:type="dxa"/>
        <w:tblInd w:w="0" w:type="dxa"/>
        <w:shd w:val="clear" w:color="auto" w:fill="auto"/>
        <w:tblLayout w:type="fixed"/>
        <w:tblCellMar>
          <w:top w:w="0" w:type="dxa"/>
          <w:left w:w="0" w:type="dxa"/>
          <w:bottom w:w="0" w:type="dxa"/>
          <w:right w:w="0" w:type="dxa"/>
        </w:tblCellMar>
      </w:tblPr>
      <w:tblGrid>
        <w:gridCol w:w="1997"/>
        <w:gridCol w:w="3113"/>
        <w:gridCol w:w="3375"/>
        <w:gridCol w:w="3037"/>
        <w:gridCol w:w="2466"/>
      </w:tblGrid>
      <w:tr>
        <w:tblPrEx>
          <w:shd w:val="clear" w:color="auto" w:fill="auto"/>
          <w:tblCellMar>
            <w:top w:w="0" w:type="dxa"/>
            <w:left w:w="0" w:type="dxa"/>
            <w:bottom w:w="0" w:type="dxa"/>
            <w:right w:w="0" w:type="dxa"/>
          </w:tblCellMar>
        </w:tblPrEx>
        <w:trPr>
          <w:trHeight w:val="585" w:hRule="atLeast"/>
        </w:trPr>
        <w:tc>
          <w:tcPr>
            <w:tcW w:w="13988" w:type="dxa"/>
            <w:gridSpan w:val="5"/>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4"/>
                <w:szCs w:val="44"/>
                <w:u w:val="none"/>
              </w:rPr>
            </w:pPr>
            <w:r>
              <w:rPr>
                <w:rFonts w:hint="eastAsia" w:ascii="宋体" w:hAnsi="宋体" w:eastAsia="宋体" w:cs="宋体"/>
                <w:b/>
                <w:i w:val="0"/>
                <w:color w:val="000000"/>
                <w:kern w:val="0"/>
                <w:sz w:val="44"/>
                <w:szCs w:val="44"/>
                <w:u w:val="none"/>
                <w:lang w:val="en-US" w:eastAsia="zh-CN" w:bidi="ar"/>
              </w:rPr>
              <w:t>一般公共预算支出表</w:t>
            </w:r>
          </w:p>
        </w:tc>
      </w:tr>
      <w:tr>
        <w:tblPrEx>
          <w:shd w:val="clear" w:color="auto" w:fill="auto"/>
          <w:tblCellMar>
            <w:top w:w="0" w:type="dxa"/>
            <w:left w:w="0" w:type="dxa"/>
            <w:bottom w:w="0" w:type="dxa"/>
            <w:right w:w="0" w:type="dxa"/>
          </w:tblCellMar>
        </w:tblPrEx>
        <w:trPr>
          <w:trHeight w:val="420" w:hRule="atLeast"/>
        </w:trPr>
        <w:tc>
          <w:tcPr>
            <w:tcW w:w="11522" w:type="dxa"/>
            <w:gridSpan w:val="4"/>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填报单位:307浮梁县应急管理局 , 307001浮梁县应急管理局本级 , 307002浮梁县安全生产培训中心 , 307003浮梁县安全生产监察大队 , 307004浮梁县防汛抗旱服务队 , 307005浮梁县森林防火指挥部办公室 , 307006浮梁县减灾备灾中心</w:t>
            </w:r>
          </w:p>
        </w:tc>
        <w:tc>
          <w:tcPr>
            <w:tcW w:w="2466"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单位：万元</w:t>
            </w:r>
          </w:p>
        </w:tc>
      </w:tr>
      <w:tr>
        <w:tblPrEx>
          <w:shd w:val="clear" w:color="auto" w:fill="auto"/>
          <w:tblCellMar>
            <w:top w:w="0" w:type="dxa"/>
            <w:left w:w="0" w:type="dxa"/>
            <w:bottom w:w="0" w:type="dxa"/>
            <w:right w:w="0" w:type="dxa"/>
          </w:tblCellMar>
        </w:tblPrEx>
        <w:trPr>
          <w:trHeight w:val="345" w:hRule="atLeast"/>
        </w:trPr>
        <w:tc>
          <w:tcPr>
            <w:tcW w:w="511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支出功能分类科目</w:t>
            </w:r>
          </w:p>
        </w:tc>
        <w:tc>
          <w:tcPr>
            <w:tcW w:w="887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2020年预算数</w:t>
            </w:r>
          </w:p>
        </w:tc>
      </w:tr>
      <w:tr>
        <w:tblPrEx>
          <w:shd w:val="clear" w:color="auto" w:fill="auto"/>
          <w:tblCellMar>
            <w:top w:w="0" w:type="dxa"/>
            <w:left w:w="0" w:type="dxa"/>
            <w:bottom w:w="0" w:type="dxa"/>
            <w:right w:w="0" w:type="dxa"/>
          </w:tblCellMar>
        </w:tblPrEx>
        <w:trPr>
          <w:trHeight w:val="420" w:hRule="atLeast"/>
        </w:trPr>
        <w:tc>
          <w:tcPr>
            <w:tcW w:w="19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科目编码</w:t>
            </w:r>
          </w:p>
        </w:tc>
        <w:tc>
          <w:tcPr>
            <w:tcW w:w="31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科目名称 </w:t>
            </w:r>
          </w:p>
        </w:tc>
        <w:tc>
          <w:tcPr>
            <w:tcW w:w="3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30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基本支出</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r>
      <w:tr>
        <w:tblPrEx>
          <w:shd w:val="clear" w:color="auto" w:fill="auto"/>
          <w:tblCellMar>
            <w:top w:w="0" w:type="dxa"/>
            <w:left w:w="0" w:type="dxa"/>
            <w:bottom w:w="0" w:type="dxa"/>
            <w:right w:w="0" w:type="dxa"/>
          </w:tblCellMar>
        </w:tblPrEx>
        <w:trPr>
          <w:trHeight w:val="420" w:hRule="atLeast"/>
        </w:trPr>
        <w:tc>
          <w:tcPr>
            <w:tcW w:w="1997"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3113"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3375" w:type="dxa"/>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3037" w:type="dxa"/>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2466" w:type="dxa"/>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r>
      <w:tr>
        <w:tblPrEx>
          <w:shd w:val="clear" w:color="auto" w:fill="auto"/>
          <w:tblCellMar>
            <w:top w:w="0" w:type="dxa"/>
            <w:left w:w="0" w:type="dxa"/>
            <w:bottom w:w="0" w:type="dxa"/>
            <w:right w:w="0" w:type="dxa"/>
          </w:tblCellMar>
        </w:tblPrEx>
        <w:trPr>
          <w:trHeight w:val="375" w:hRule="atLeast"/>
        </w:trPr>
        <w:tc>
          <w:tcPr>
            <w:tcW w:w="1997"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3113"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337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554.37</w:t>
            </w:r>
          </w:p>
        </w:tc>
        <w:tc>
          <w:tcPr>
            <w:tcW w:w="3037"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220.77</w:t>
            </w:r>
          </w:p>
        </w:tc>
        <w:tc>
          <w:tcPr>
            <w:tcW w:w="2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333.60</w:t>
            </w:r>
          </w:p>
        </w:tc>
      </w:tr>
      <w:tr>
        <w:tblPrEx>
          <w:shd w:val="clear" w:color="auto" w:fill="auto"/>
          <w:tblCellMar>
            <w:top w:w="0" w:type="dxa"/>
            <w:left w:w="0" w:type="dxa"/>
            <w:bottom w:w="0" w:type="dxa"/>
            <w:right w:w="0" w:type="dxa"/>
          </w:tblCellMar>
        </w:tblPrEx>
        <w:trPr>
          <w:trHeight w:val="375" w:hRule="atLeast"/>
        </w:trPr>
        <w:tc>
          <w:tcPr>
            <w:tcW w:w="1997"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224</w:t>
            </w:r>
          </w:p>
        </w:tc>
        <w:tc>
          <w:tcPr>
            <w:tcW w:w="3113"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灾害防治及应急管理支出</w:t>
            </w:r>
          </w:p>
        </w:tc>
        <w:tc>
          <w:tcPr>
            <w:tcW w:w="337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554.37</w:t>
            </w:r>
          </w:p>
        </w:tc>
        <w:tc>
          <w:tcPr>
            <w:tcW w:w="3037"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220.77</w:t>
            </w:r>
          </w:p>
        </w:tc>
        <w:tc>
          <w:tcPr>
            <w:tcW w:w="2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333.60</w:t>
            </w:r>
          </w:p>
        </w:tc>
      </w:tr>
      <w:tr>
        <w:tblPrEx>
          <w:shd w:val="clear" w:color="auto" w:fill="auto"/>
          <w:tblCellMar>
            <w:top w:w="0" w:type="dxa"/>
            <w:left w:w="0" w:type="dxa"/>
            <w:bottom w:w="0" w:type="dxa"/>
            <w:right w:w="0" w:type="dxa"/>
          </w:tblCellMar>
        </w:tblPrEx>
        <w:trPr>
          <w:trHeight w:val="375" w:hRule="atLeast"/>
        </w:trPr>
        <w:tc>
          <w:tcPr>
            <w:tcW w:w="1997"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01</w:t>
            </w:r>
          </w:p>
        </w:tc>
        <w:tc>
          <w:tcPr>
            <w:tcW w:w="3113"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应急管理事务</w:t>
            </w:r>
          </w:p>
        </w:tc>
        <w:tc>
          <w:tcPr>
            <w:tcW w:w="337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400.77</w:t>
            </w:r>
          </w:p>
        </w:tc>
        <w:tc>
          <w:tcPr>
            <w:tcW w:w="3037"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220.77</w:t>
            </w:r>
          </w:p>
        </w:tc>
        <w:tc>
          <w:tcPr>
            <w:tcW w:w="2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180.00</w:t>
            </w:r>
          </w:p>
        </w:tc>
      </w:tr>
      <w:tr>
        <w:tblPrEx>
          <w:tblCellMar>
            <w:top w:w="0" w:type="dxa"/>
            <w:left w:w="0" w:type="dxa"/>
            <w:bottom w:w="0" w:type="dxa"/>
            <w:right w:w="0" w:type="dxa"/>
          </w:tblCellMar>
        </w:tblPrEx>
        <w:trPr>
          <w:trHeight w:val="375" w:hRule="atLeast"/>
        </w:trPr>
        <w:tc>
          <w:tcPr>
            <w:tcW w:w="1997"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2240101</w:t>
            </w:r>
          </w:p>
        </w:tc>
        <w:tc>
          <w:tcPr>
            <w:tcW w:w="3113"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行政运行</w:t>
            </w:r>
          </w:p>
        </w:tc>
        <w:tc>
          <w:tcPr>
            <w:tcW w:w="337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220.77</w:t>
            </w:r>
          </w:p>
        </w:tc>
        <w:tc>
          <w:tcPr>
            <w:tcW w:w="3037"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220.77</w:t>
            </w:r>
          </w:p>
        </w:tc>
        <w:tc>
          <w:tcPr>
            <w:tcW w:w="2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75" w:hRule="atLeast"/>
        </w:trPr>
        <w:tc>
          <w:tcPr>
            <w:tcW w:w="1997"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2240102</w:t>
            </w:r>
          </w:p>
        </w:tc>
        <w:tc>
          <w:tcPr>
            <w:tcW w:w="3113"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一般行政管理事务</w:t>
            </w:r>
          </w:p>
        </w:tc>
        <w:tc>
          <w:tcPr>
            <w:tcW w:w="337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180.00</w:t>
            </w:r>
          </w:p>
        </w:tc>
        <w:tc>
          <w:tcPr>
            <w:tcW w:w="3037"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2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180.00</w:t>
            </w:r>
          </w:p>
        </w:tc>
      </w:tr>
      <w:tr>
        <w:tblPrEx>
          <w:tblCellMar>
            <w:top w:w="0" w:type="dxa"/>
            <w:left w:w="0" w:type="dxa"/>
            <w:bottom w:w="0" w:type="dxa"/>
            <w:right w:w="0" w:type="dxa"/>
          </w:tblCellMar>
        </w:tblPrEx>
        <w:trPr>
          <w:trHeight w:val="375" w:hRule="atLeast"/>
        </w:trPr>
        <w:tc>
          <w:tcPr>
            <w:tcW w:w="1997"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03</w:t>
            </w:r>
          </w:p>
        </w:tc>
        <w:tc>
          <w:tcPr>
            <w:tcW w:w="3113"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森林消防事务</w:t>
            </w:r>
          </w:p>
        </w:tc>
        <w:tc>
          <w:tcPr>
            <w:tcW w:w="337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143.60</w:t>
            </w:r>
          </w:p>
        </w:tc>
        <w:tc>
          <w:tcPr>
            <w:tcW w:w="3037"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2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143.60</w:t>
            </w:r>
          </w:p>
        </w:tc>
      </w:tr>
      <w:tr>
        <w:tblPrEx>
          <w:tblCellMar>
            <w:top w:w="0" w:type="dxa"/>
            <w:left w:w="0" w:type="dxa"/>
            <w:bottom w:w="0" w:type="dxa"/>
            <w:right w:w="0" w:type="dxa"/>
          </w:tblCellMar>
        </w:tblPrEx>
        <w:trPr>
          <w:trHeight w:val="375" w:hRule="atLeast"/>
        </w:trPr>
        <w:tc>
          <w:tcPr>
            <w:tcW w:w="1997"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2240301</w:t>
            </w:r>
          </w:p>
        </w:tc>
        <w:tc>
          <w:tcPr>
            <w:tcW w:w="3113"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行政运行</w:t>
            </w:r>
          </w:p>
        </w:tc>
        <w:tc>
          <w:tcPr>
            <w:tcW w:w="337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143.60</w:t>
            </w:r>
          </w:p>
        </w:tc>
        <w:tc>
          <w:tcPr>
            <w:tcW w:w="3037"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2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143.60</w:t>
            </w:r>
          </w:p>
        </w:tc>
      </w:tr>
      <w:tr>
        <w:tblPrEx>
          <w:tblCellMar>
            <w:top w:w="0" w:type="dxa"/>
            <w:left w:w="0" w:type="dxa"/>
            <w:bottom w:w="0" w:type="dxa"/>
            <w:right w:w="0" w:type="dxa"/>
          </w:tblCellMar>
        </w:tblPrEx>
        <w:trPr>
          <w:trHeight w:val="375" w:hRule="atLeast"/>
        </w:trPr>
        <w:tc>
          <w:tcPr>
            <w:tcW w:w="1997"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06</w:t>
            </w:r>
          </w:p>
        </w:tc>
        <w:tc>
          <w:tcPr>
            <w:tcW w:w="3113"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自然灾害防治</w:t>
            </w:r>
          </w:p>
        </w:tc>
        <w:tc>
          <w:tcPr>
            <w:tcW w:w="337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10.00</w:t>
            </w:r>
          </w:p>
        </w:tc>
        <w:tc>
          <w:tcPr>
            <w:tcW w:w="3037"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2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10.00</w:t>
            </w:r>
          </w:p>
        </w:tc>
      </w:tr>
      <w:tr>
        <w:tblPrEx>
          <w:tblCellMar>
            <w:top w:w="0" w:type="dxa"/>
            <w:left w:w="0" w:type="dxa"/>
            <w:bottom w:w="0" w:type="dxa"/>
            <w:right w:w="0" w:type="dxa"/>
          </w:tblCellMar>
        </w:tblPrEx>
        <w:trPr>
          <w:trHeight w:val="375" w:hRule="atLeast"/>
        </w:trPr>
        <w:tc>
          <w:tcPr>
            <w:tcW w:w="1997"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2240699</w:t>
            </w:r>
          </w:p>
        </w:tc>
        <w:tc>
          <w:tcPr>
            <w:tcW w:w="3113"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其他自然灾害防治支出</w:t>
            </w:r>
          </w:p>
        </w:tc>
        <w:tc>
          <w:tcPr>
            <w:tcW w:w="337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10.00</w:t>
            </w:r>
          </w:p>
        </w:tc>
        <w:tc>
          <w:tcPr>
            <w:tcW w:w="3037"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2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10.00</w:t>
            </w:r>
          </w:p>
        </w:tc>
      </w:tr>
    </w:tbl>
    <w:p>
      <w:pPr>
        <w:pStyle w:val="4"/>
        <w:spacing w:before="0" w:beforeAutospacing="0" w:after="0" w:afterAutospacing="0" w:line="360" w:lineRule="auto"/>
        <w:rPr>
          <w:rFonts w:asciiTheme="minorEastAsia" w:hAnsiTheme="minorEastAsia" w:eastAsiaTheme="minorEastAsia"/>
          <w:color w:val="333333"/>
          <w:sz w:val="32"/>
          <w:szCs w:val="32"/>
        </w:rPr>
      </w:pPr>
    </w:p>
    <w:p>
      <w:pPr>
        <w:pStyle w:val="4"/>
        <w:spacing w:before="0" w:beforeAutospacing="0" w:after="0" w:afterAutospacing="0" w:line="360" w:lineRule="auto"/>
        <w:rPr>
          <w:rFonts w:asciiTheme="minorEastAsia" w:hAnsiTheme="minorEastAsia" w:eastAsiaTheme="minorEastAsia"/>
          <w:color w:val="333333"/>
          <w:sz w:val="32"/>
          <w:szCs w:val="32"/>
        </w:rPr>
      </w:pPr>
    </w:p>
    <w:p>
      <w:pPr>
        <w:pStyle w:val="4"/>
        <w:spacing w:before="0" w:beforeAutospacing="0" w:after="0" w:afterAutospacing="0" w:line="360" w:lineRule="auto"/>
        <w:rPr>
          <w:rFonts w:asciiTheme="minorEastAsia" w:hAnsiTheme="minorEastAsia" w:eastAsiaTheme="minorEastAsia"/>
          <w:color w:val="333333"/>
          <w:sz w:val="32"/>
          <w:szCs w:val="32"/>
        </w:rPr>
      </w:pPr>
    </w:p>
    <w:tbl>
      <w:tblPr>
        <w:tblStyle w:val="5"/>
        <w:tblW w:w="13988" w:type="dxa"/>
        <w:tblInd w:w="0" w:type="dxa"/>
        <w:shd w:val="clear" w:color="auto" w:fill="auto"/>
        <w:tblLayout w:type="fixed"/>
        <w:tblCellMar>
          <w:top w:w="0" w:type="dxa"/>
          <w:left w:w="0" w:type="dxa"/>
          <w:bottom w:w="0" w:type="dxa"/>
          <w:right w:w="0" w:type="dxa"/>
        </w:tblCellMar>
      </w:tblPr>
      <w:tblGrid>
        <w:gridCol w:w="1663"/>
        <w:gridCol w:w="3803"/>
        <w:gridCol w:w="2456"/>
        <w:gridCol w:w="2438"/>
        <w:gridCol w:w="3628"/>
      </w:tblGrid>
      <w:tr>
        <w:tblPrEx>
          <w:shd w:val="clear" w:color="auto" w:fill="auto"/>
          <w:tblCellMar>
            <w:top w:w="0" w:type="dxa"/>
            <w:left w:w="0" w:type="dxa"/>
            <w:bottom w:w="0" w:type="dxa"/>
            <w:right w:w="0" w:type="dxa"/>
          </w:tblCellMar>
        </w:tblPrEx>
        <w:trPr>
          <w:trHeight w:val="585" w:hRule="atLeast"/>
        </w:trPr>
        <w:tc>
          <w:tcPr>
            <w:tcW w:w="13988" w:type="dxa"/>
            <w:gridSpan w:val="5"/>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4"/>
                <w:szCs w:val="44"/>
                <w:u w:val="none"/>
              </w:rPr>
            </w:pPr>
            <w:r>
              <w:rPr>
                <w:rFonts w:hint="eastAsia" w:ascii="宋体" w:hAnsi="宋体" w:eastAsia="宋体" w:cs="宋体"/>
                <w:b/>
                <w:i w:val="0"/>
                <w:color w:val="000000"/>
                <w:kern w:val="0"/>
                <w:sz w:val="44"/>
                <w:szCs w:val="44"/>
                <w:u w:val="none"/>
                <w:lang w:val="en-US" w:eastAsia="zh-CN" w:bidi="ar"/>
              </w:rPr>
              <w:t>一般公共预算基本支出表</w:t>
            </w:r>
          </w:p>
        </w:tc>
      </w:tr>
      <w:tr>
        <w:tblPrEx>
          <w:shd w:val="clear" w:color="auto" w:fill="auto"/>
          <w:tblCellMar>
            <w:top w:w="0" w:type="dxa"/>
            <w:left w:w="0" w:type="dxa"/>
            <w:bottom w:w="0" w:type="dxa"/>
            <w:right w:w="0" w:type="dxa"/>
          </w:tblCellMar>
        </w:tblPrEx>
        <w:trPr>
          <w:trHeight w:val="420" w:hRule="atLeast"/>
        </w:trPr>
        <w:tc>
          <w:tcPr>
            <w:tcW w:w="10360" w:type="dxa"/>
            <w:gridSpan w:val="4"/>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填报单位:307浮梁县应急管理局 , 307001浮梁县应急管理局本级 , 307002浮梁县安全生产培训中心 , 307003浮梁县安全生产监察大队 , 307004浮梁县防汛抗旱服务队 , 307005浮梁县森林防火指挥部办公室 , 307006浮梁县减灾备灾中心</w:t>
            </w:r>
          </w:p>
        </w:tc>
        <w:tc>
          <w:tcPr>
            <w:tcW w:w="3628"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单位：万元</w:t>
            </w:r>
          </w:p>
        </w:tc>
      </w:tr>
      <w:tr>
        <w:tblPrEx>
          <w:shd w:val="clear" w:color="auto" w:fill="auto"/>
          <w:tblCellMar>
            <w:top w:w="0" w:type="dxa"/>
            <w:left w:w="0" w:type="dxa"/>
            <w:bottom w:w="0" w:type="dxa"/>
            <w:right w:w="0" w:type="dxa"/>
          </w:tblCellMar>
        </w:tblPrEx>
        <w:trPr>
          <w:trHeight w:val="345" w:hRule="atLeast"/>
        </w:trPr>
        <w:tc>
          <w:tcPr>
            <w:tcW w:w="546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支出经济分类科目</w:t>
            </w:r>
          </w:p>
        </w:tc>
        <w:tc>
          <w:tcPr>
            <w:tcW w:w="852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2020年基本支出</w:t>
            </w:r>
          </w:p>
        </w:tc>
      </w:tr>
      <w:tr>
        <w:tblPrEx>
          <w:shd w:val="clear" w:color="auto" w:fill="auto"/>
          <w:tblCellMar>
            <w:top w:w="0" w:type="dxa"/>
            <w:left w:w="0" w:type="dxa"/>
            <w:bottom w:w="0" w:type="dxa"/>
            <w:right w:w="0" w:type="dxa"/>
          </w:tblCellMar>
        </w:tblPrEx>
        <w:trPr>
          <w:trHeight w:val="420" w:hRule="atLeast"/>
        </w:trPr>
        <w:tc>
          <w:tcPr>
            <w:tcW w:w="16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科目编码</w:t>
            </w:r>
          </w:p>
        </w:tc>
        <w:tc>
          <w:tcPr>
            <w:tcW w:w="3803"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科目名称 </w:t>
            </w:r>
          </w:p>
        </w:tc>
        <w:tc>
          <w:tcPr>
            <w:tcW w:w="245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243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人员经费</w:t>
            </w:r>
          </w:p>
        </w:tc>
        <w:tc>
          <w:tcPr>
            <w:tcW w:w="362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公用经费</w:t>
            </w:r>
          </w:p>
        </w:tc>
      </w:tr>
      <w:tr>
        <w:tblPrEx>
          <w:shd w:val="clear" w:color="auto" w:fill="auto"/>
          <w:tblCellMar>
            <w:top w:w="0" w:type="dxa"/>
            <w:left w:w="0" w:type="dxa"/>
            <w:bottom w:w="0" w:type="dxa"/>
            <w:right w:w="0" w:type="dxa"/>
          </w:tblCellMar>
        </w:tblPrEx>
        <w:trPr>
          <w:trHeight w:val="420" w:hRule="atLeast"/>
        </w:trPr>
        <w:tc>
          <w:tcPr>
            <w:tcW w:w="1663"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3803"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2456" w:type="dxa"/>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438" w:type="dxa"/>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3628" w:type="dxa"/>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r>
      <w:tr>
        <w:tblPrEx>
          <w:shd w:val="clear" w:color="auto" w:fill="auto"/>
          <w:tblCellMar>
            <w:top w:w="0" w:type="dxa"/>
            <w:left w:w="0" w:type="dxa"/>
            <w:bottom w:w="0" w:type="dxa"/>
            <w:right w:w="0" w:type="dxa"/>
          </w:tblCellMar>
        </w:tblPrEx>
        <w:trPr>
          <w:trHeight w:val="375" w:hRule="atLeast"/>
        </w:trPr>
        <w:tc>
          <w:tcPr>
            <w:tcW w:w="1663"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3803"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2456"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220.77</w:t>
            </w:r>
          </w:p>
        </w:tc>
        <w:tc>
          <w:tcPr>
            <w:tcW w:w="243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169.27</w:t>
            </w:r>
          </w:p>
        </w:tc>
        <w:tc>
          <w:tcPr>
            <w:tcW w:w="36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51.50</w:t>
            </w:r>
          </w:p>
        </w:tc>
      </w:tr>
      <w:tr>
        <w:tblPrEx>
          <w:shd w:val="clear" w:color="auto" w:fill="auto"/>
          <w:tblCellMar>
            <w:top w:w="0" w:type="dxa"/>
            <w:left w:w="0" w:type="dxa"/>
            <w:bottom w:w="0" w:type="dxa"/>
            <w:right w:w="0" w:type="dxa"/>
          </w:tblCellMar>
        </w:tblPrEx>
        <w:trPr>
          <w:trHeight w:val="375" w:hRule="atLeast"/>
        </w:trPr>
        <w:tc>
          <w:tcPr>
            <w:tcW w:w="1663"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3803"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工资福利支出</w:t>
            </w:r>
          </w:p>
        </w:tc>
        <w:tc>
          <w:tcPr>
            <w:tcW w:w="2456"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169.15</w:t>
            </w:r>
          </w:p>
        </w:tc>
        <w:tc>
          <w:tcPr>
            <w:tcW w:w="243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169.15</w:t>
            </w:r>
          </w:p>
        </w:tc>
        <w:tc>
          <w:tcPr>
            <w:tcW w:w="36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r>
      <w:tr>
        <w:tblPrEx>
          <w:shd w:val="clear" w:color="auto" w:fill="auto"/>
          <w:tblCellMar>
            <w:top w:w="0" w:type="dxa"/>
            <w:left w:w="0" w:type="dxa"/>
            <w:bottom w:w="0" w:type="dxa"/>
            <w:right w:w="0" w:type="dxa"/>
          </w:tblCellMar>
        </w:tblPrEx>
        <w:trPr>
          <w:trHeight w:val="375" w:hRule="atLeast"/>
        </w:trPr>
        <w:tc>
          <w:tcPr>
            <w:tcW w:w="1663"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30101</w:t>
            </w:r>
          </w:p>
        </w:tc>
        <w:tc>
          <w:tcPr>
            <w:tcW w:w="3803"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基本工资</w:t>
            </w:r>
          </w:p>
        </w:tc>
        <w:tc>
          <w:tcPr>
            <w:tcW w:w="2456"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71.16</w:t>
            </w:r>
          </w:p>
        </w:tc>
        <w:tc>
          <w:tcPr>
            <w:tcW w:w="243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71.16</w:t>
            </w:r>
          </w:p>
        </w:tc>
        <w:tc>
          <w:tcPr>
            <w:tcW w:w="36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r>
      <w:tr>
        <w:tblPrEx>
          <w:shd w:val="clear" w:color="auto" w:fill="auto"/>
          <w:tblCellMar>
            <w:top w:w="0" w:type="dxa"/>
            <w:left w:w="0" w:type="dxa"/>
            <w:bottom w:w="0" w:type="dxa"/>
            <w:right w:w="0" w:type="dxa"/>
          </w:tblCellMar>
        </w:tblPrEx>
        <w:trPr>
          <w:trHeight w:val="375" w:hRule="atLeast"/>
        </w:trPr>
        <w:tc>
          <w:tcPr>
            <w:tcW w:w="1663"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30102</w:t>
            </w:r>
          </w:p>
        </w:tc>
        <w:tc>
          <w:tcPr>
            <w:tcW w:w="3803"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津贴补贴</w:t>
            </w:r>
          </w:p>
        </w:tc>
        <w:tc>
          <w:tcPr>
            <w:tcW w:w="2456"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25.77</w:t>
            </w:r>
          </w:p>
        </w:tc>
        <w:tc>
          <w:tcPr>
            <w:tcW w:w="243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25.77</w:t>
            </w:r>
          </w:p>
        </w:tc>
        <w:tc>
          <w:tcPr>
            <w:tcW w:w="36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r>
      <w:tr>
        <w:tblPrEx>
          <w:shd w:val="clear" w:color="auto" w:fill="auto"/>
          <w:tblCellMar>
            <w:top w:w="0" w:type="dxa"/>
            <w:left w:w="0" w:type="dxa"/>
            <w:bottom w:w="0" w:type="dxa"/>
            <w:right w:w="0" w:type="dxa"/>
          </w:tblCellMar>
        </w:tblPrEx>
        <w:trPr>
          <w:trHeight w:val="375" w:hRule="atLeast"/>
        </w:trPr>
        <w:tc>
          <w:tcPr>
            <w:tcW w:w="1663"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30103</w:t>
            </w:r>
          </w:p>
        </w:tc>
        <w:tc>
          <w:tcPr>
            <w:tcW w:w="3803"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奖金</w:t>
            </w:r>
          </w:p>
        </w:tc>
        <w:tc>
          <w:tcPr>
            <w:tcW w:w="2456"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3.41</w:t>
            </w:r>
          </w:p>
        </w:tc>
        <w:tc>
          <w:tcPr>
            <w:tcW w:w="243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3.41</w:t>
            </w:r>
          </w:p>
        </w:tc>
        <w:tc>
          <w:tcPr>
            <w:tcW w:w="36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r>
      <w:tr>
        <w:tblPrEx>
          <w:shd w:val="clear" w:color="auto" w:fill="auto"/>
          <w:tblCellMar>
            <w:top w:w="0" w:type="dxa"/>
            <w:left w:w="0" w:type="dxa"/>
            <w:bottom w:w="0" w:type="dxa"/>
            <w:right w:w="0" w:type="dxa"/>
          </w:tblCellMar>
        </w:tblPrEx>
        <w:trPr>
          <w:trHeight w:val="375" w:hRule="atLeast"/>
        </w:trPr>
        <w:tc>
          <w:tcPr>
            <w:tcW w:w="1663"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30107</w:t>
            </w:r>
          </w:p>
        </w:tc>
        <w:tc>
          <w:tcPr>
            <w:tcW w:w="3803"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绩效工资</w:t>
            </w:r>
          </w:p>
        </w:tc>
        <w:tc>
          <w:tcPr>
            <w:tcW w:w="2456"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26.82</w:t>
            </w:r>
          </w:p>
        </w:tc>
        <w:tc>
          <w:tcPr>
            <w:tcW w:w="243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26.82</w:t>
            </w:r>
          </w:p>
        </w:tc>
        <w:tc>
          <w:tcPr>
            <w:tcW w:w="36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r>
      <w:tr>
        <w:tblPrEx>
          <w:shd w:val="clear" w:color="auto" w:fill="auto"/>
          <w:tblCellMar>
            <w:top w:w="0" w:type="dxa"/>
            <w:left w:w="0" w:type="dxa"/>
            <w:bottom w:w="0" w:type="dxa"/>
            <w:right w:w="0" w:type="dxa"/>
          </w:tblCellMar>
        </w:tblPrEx>
        <w:trPr>
          <w:trHeight w:val="375" w:hRule="atLeast"/>
        </w:trPr>
        <w:tc>
          <w:tcPr>
            <w:tcW w:w="1663"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30108</w:t>
            </w:r>
          </w:p>
        </w:tc>
        <w:tc>
          <w:tcPr>
            <w:tcW w:w="3803"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机关事业单位基本养老保险缴费</w:t>
            </w:r>
          </w:p>
        </w:tc>
        <w:tc>
          <w:tcPr>
            <w:tcW w:w="2456"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20.32</w:t>
            </w:r>
          </w:p>
        </w:tc>
        <w:tc>
          <w:tcPr>
            <w:tcW w:w="243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20.32</w:t>
            </w:r>
          </w:p>
        </w:tc>
        <w:tc>
          <w:tcPr>
            <w:tcW w:w="36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r>
      <w:tr>
        <w:tblPrEx>
          <w:shd w:val="clear" w:color="auto" w:fill="auto"/>
          <w:tblCellMar>
            <w:top w:w="0" w:type="dxa"/>
            <w:left w:w="0" w:type="dxa"/>
            <w:bottom w:w="0" w:type="dxa"/>
            <w:right w:w="0" w:type="dxa"/>
          </w:tblCellMar>
        </w:tblPrEx>
        <w:trPr>
          <w:trHeight w:val="375" w:hRule="atLeast"/>
        </w:trPr>
        <w:tc>
          <w:tcPr>
            <w:tcW w:w="1663"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30110</w:t>
            </w:r>
          </w:p>
        </w:tc>
        <w:tc>
          <w:tcPr>
            <w:tcW w:w="3803"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职工基本医疗保险缴费</w:t>
            </w:r>
          </w:p>
        </w:tc>
        <w:tc>
          <w:tcPr>
            <w:tcW w:w="2456"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6.07</w:t>
            </w:r>
          </w:p>
        </w:tc>
        <w:tc>
          <w:tcPr>
            <w:tcW w:w="243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6.07</w:t>
            </w:r>
          </w:p>
        </w:tc>
        <w:tc>
          <w:tcPr>
            <w:tcW w:w="36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r>
      <w:tr>
        <w:tblPrEx>
          <w:shd w:val="clear" w:color="auto" w:fill="auto"/>
          <w:tblCellMar>
            <w:top w:w="0" w:type="dxa"/>
            <w:left w:w="0" w:type="dxa"/>
            <w:bottom w:w="0" w:type="dxa"/>
            <w:right w:w="0" w:type="dxa"/>
          </w:tblCellMar>
        </w:tblPrEx>
        <w:trPr>
          <w:trHeight w:val="375" w:hRule="atLeast"/>
        </w:trPr>
        <w:tc>
          <w:tcPr>
            <w:tcW w:w="1663"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3011201</w:t>
            </w:r>
          </w:p>
        </w:tc>
        <w:tc>
          <w:tcPr>
            <w:tcW w:w="3803"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生育保险</w:t>
            </w:r>
          </w:p>
        </w:tc>
        <w:tc>
          <w:tcPr>
            <w:tcW w:w="2456"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0.60</w:t>
            </w:r>
          </w:p>
        </w:tc>
        <w:tc>
          <w:tcPr>
            <w:tcW w:w="243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0.60</w:t>
            </w:r>
          </w:p>
        </w:tc>
        <w:tc>
          <w:tcPr>
            <w:tcW w:w="36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r>
      <w:tr>
        <w:tblPrEx>
          <w:shd w:val="clear" w:color="auto" w:fill="auto"/>
          <w:tblCellMar>
            <w:top w:w="0" w:type="dxa"/>
            <w:left w:w="0" w:type="dxa"/>
            <w:bottom w:w="0" w:type="dxa"/>
            <w:right w:w="0" w:type="dxa"/>
          </w:tblCellMar>
        </w:tblPrEx>
        <w:trPr>
          <w:trHeight w:val="375" w:hRule="atLeast"/>
        </w:trPr>
        <w:tc>
          <w:tcPr>
            <w:tcW w:w="1663"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3011202</w:t>
            </w:r>
          </w:p>
        </w:tc>
        <w:tc>
          <w:tcPr>
            <w:tcW w:w="3803"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工伤保险</w:t>
            </w:r>
          </w:p>
        </w:tc>
        <w:tc>
          <w:tcPr>
            <w:tcW w:w="2456"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0.26</w:t>
            </w:r>
          </w:p>
        </w:tc>
        <w:tc>
          <w:tcPr>
            <w:tcW w:w="243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0.26</w:t>
            </w:r>
          </w:p>
        </w:tc>
        <w:tc>
          <w:tcPr>
            <w:tcW w:w="36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r>
      <w:tr>
        <w:tblPrEx>
          <w:shd w:val="clear" w:color="auto" w:fill="auto"/>
          <w:tblCellMar>
            <w:top w:w="0" w:type="dxa"/>
            <w:left w:w="0" w:type="dxa"/>
            <w:bottom w:w="0" w:type="dxa"/>
            <w:right w:w="0" w:type="dxa"/>
          </w:tblCellMar>
        </w:tblPrEx>
        <w:trPr>
          <w:trHeight w:val="375" w:hRule="atLeast"/>
        </w:trPr>
        <w:tc>
          <w:tcPr>
            <w:tcW w:w="1663"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30113</w:t>
            </w:r>
          </w:p>
        </w:tc>
        <w:tc>
          <w:tcPr>
            <w:tcW w:w="3803"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住房公积金</w:t>
            </w:r>
          </w:p>
        </w:tc>
        <w:tc>
          <w:tcPr>
            <w:tcW w:w="2456"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8.54</w:t>
            </w:r>
          </w:p>
        </w:tc>
        <w:tc>
          <w:tcPr>
            <w:tcW w:w="243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8.54</w:t>
            </w:r>
          </w:p>
        </w:tc>
        <w:tc>
          <w:tcPr>
            <w:tcW w:w="36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r>
      <w:tr>
        <w:tblPrEx>
          <w:shd w:val="clear" w:color="auto" w:fill="auto"/>
          <w:tblCellMar>
            <w:top w:w="0" w:type="dxa"/>
            <w:left w:w="0" w:type="dxa"/>
            <w:bottom w:w="0" w:type="dxa"/>
            <w:right w:w="0" w:type="dxa"/>
          </w:tblCellMar>
        </w:tblPrEx>
        <w:trPr>
          <w:trHeight w:val="375" w:hRule="atLeast"/>
        </w:trPr>
        <w:tc>
          <w:tcPr>
            <w:tcW w:w="1663"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3019901</w:t>
            </w:r>
          </w:p>
        </w:tc>
        <w:tc>
          <w:tcPr>
            <w:tcW w:w="3803"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特殊岗位津贴</w:t>
            </w:r>
          </w:p>
        </w:tc>
        <w:tc>
          <w:tcPr>
            <w:tcW w:w="2456"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4.76</w:t>
            </w:r>
          </w:p>
        </w:tc>
        <w:tc>
          <w:tcPr>
            <w:tcW w:w="243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4.76</w:t>
            </w:r>
          </w:p>
        </w:tc>
        <w:tc>
          <w:tcPr>
            <w:tcW w:w="36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r>
      <w:tr>
        <w:tblPrEx>
          <w:shd w:val="clear" w:color="auto" w:fill="auto"/>
          <w:tblCellMar>
            <w:top w:w="0" w:type="dxa"/>
            <w:left w:w="0" w:type="dxa"/>
            <w:bottom w:w="0" w:type="dxa"/>
            <w:right w:w="0" w:type="dxa"/>
          </w:tblCellMar>
        </w:tblPrEx>
        <w:trPr>
          <w:trHeight w:val="375" w:hRule="atLeast"/>
        </w:trPr>
        <w:tc>
          <w:tcPr>
            <w:tcW w:w="1663"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3019902</w:t>
            </w:r>
          </w:p>
        </w:tc>
        <w:tc>
          <w:tcPr>
            <w:tcW w:w="3803"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晋档增资</w:t>
            </w:r>
          </w:p>
        </w:tc>
        <w:tc>
          <w:tcPr>
            <w:tcW w:w="2456"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1.44</w:t>
            </w:r>
          </w:p>
        </w:tc>
        <w:tc>
          <w:tcPr>
            <w:tcW w:w="243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1.44</w:t>
            </w:r>
          </w:p>
        </w:tc>
        <w:tc>
          <w:tcPr>
            <w:tcW w:w="36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75" w:hRule="atLeast"/>
        </w:trPr>
        <w:tc>
          <w:tcPr>
            <w:tcW w:w="1663"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3803"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商品和服务支出</w:t>
            </w:r>
          </w:p>
        </w:tc>
        <w:tc>
          <w:tcPr>
            <w:tcW w:w="2456"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51.50</w:t>
            </w:r>
          </w:p>
        </w:tc>
        <w:tc>
          <w:tcPr>
            <w:tcW w:w="243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36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51.50</w:t>
            </w:r>
          </w:p>
        </w:tc>
      </w:tr>
      <w:tr>
        <w:tblPrEx>
          <w:tblCellMar>
            <w:top w:w="0" w:type="dxa"/>
            <w:left w:w="0" w:type="dxa"/>
            <w:bottom w:w="0" w:type="dxa"/>
            <w:right w:w="0" w:type="dxa"/>
          </w:tblCellMar>
        </w:tblPrEx>
        <w:trPr>
          <w:trHeight w:val="375" w:hRule="atLeast"/>
        </w:trPr>
        <w:tc>
          <w:tcPr>
            <w:tcW w:w="1663"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30201</w:t>
            </w:r>
          </w:p>
        </w:tc>
        <w:tc>
          <w:tcPr>
            <w:tcW w:w="3803"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办公费</w:t>
            </w:r>
          </w:p>
        </w:tc>
        <w:tc>
          <w:tcPr>
            <w:tcW w:w="2456"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9.90</w:t>
            </w:r>
          </w:p>
        </w:tc>
        <w:tc>
          <w:tcPr>
            <w:tcW w:w="243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36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9.90</w:t>
            </w:r>
          </w:p>
        </w:tc>
      </w:tr>
      <w:tr>
        <w:tblPrEx>
          <w:tblCellMar>
            <w:top w:w="0" w:type="dxa"/>
            <w:left w:w="0" w:type="dxa"/>
            <w:bottom w:w="0" w:type="dxa"/>
            <w:right w:w="0" w:type="dxa"/>
          </w:tblCellMar>
        </w:tblPrEx>
        <w:trPr>
          <w:trHeight w:val="375" w:hRule="atLeast"/>
        </w:trPr>
        <w:tc>
          <w:tcPr>
            <w:tcW w:w="1663"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30202</w:t>
            </w:r>
          </w:p>
        </w:tc>
        <w:tc>
          <w:tcPr>
            <w:tcW w:w="3803"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印刷费</w:t>
            </w:r>
          </w:p>
        </w:tc>
        <w:tc>
          <w:tcPr>
            <w:tcW w:w="2456"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6.00</w:t>
            </w:r>
          </w:p>
        </w:tc>
        <w:tc>
          <w:tcPr>
            <w:tcW w:w="243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36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6.00</w:t>
            </w:r>
          </w:p>
        </w:tc>
      </w:tr>
      <w:tr>
        <w:tblPrEx>
          <w:tblCellMar>
            <w:top w:w="0" w:type="dxa"/>
            <w:left w:w="0" w:type="dxa"/>
            <w:bottom w:w="0" w:type="dxa"/>
            <w:right w:w="0" w:type="dxa"/>
          </w:tblCellMar>
        </w:tblPrEx>
        <w:trPr>
          <w:trHeight w:val="375" w:hRule="atLeast"/>
        </w:trPr>
        <w:tc>
          <w:tcPr>
            <w:tcW w:w="1663"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30205</w:t>
            </w:r>
          </w:p>
        </w:tc>
        <w:tc>
          <w:tcPr>
            <w:tcW w:w="3803"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水费</w:t>
            </w:r>
          </w:p>
        </w:tc>
        <w:tc>
          <w:tcPr>
            <w:tcW w:w="2456"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1.50</w:t>
            </w:r>
          </w:p>
        </w:tc>
        <w:tc>
          <w:tcPr>
            <w:tcW w:w="243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36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1.50</w:t>
            </w:r>
          </w:p>
        </w:tc>
      </w:tr>
      <w:tr>
        <w:tblPrEx>
          <w:tblCellMar>
            <w:top w:w="0" w:type="dxa"/>
            <w:left w:w="0" w:type="dxa"/>
            <w:bottom w:w="0" w:type="dxa"/>
            <w:right w:w="0" w:type="dxa"/>
          </w:tblCellMar>
        </w:tblPrEx>
        <w:trPr>
          <w:trHeight w:val="375" w:hRule="atLeast"/>
        </w:trPr>
        <w:tc>
          <w:tcPr>
            <w:tcW w:w="1663"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30206</w:t>
            </w:r>
          </w:p>
        </w:tc>
        <w:tc>
          <w:tcPr>
            <w:tcW w:w="3803"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电费</w:t>
            </w:r>
          </w:p>
        </w:tc>
        <w:tc>
          <w:tcPr>
            <w:tcW w:w="2456"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8.00</w:t>
            </w:r>
          </w:p>
        </w:tc>
        <w:tc>
          <w:tcPr>
            <w:tcW w:w="243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36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8.00</w:t>
            </w:r>
          </w:p>
        </w:tc>
      </w:tr>
      <w:tr>
        <w:tblPrEx>
          <w:tblCellMar>
            <w:top w:w="0" w:type="dxa"/>
            <w:left w:w="0" w:type="dxa"/>
            <w:bottom w:w="0" w:type="dxa"/>
            <w:right w:w="0" w:type="dxa"/>
          </w:tblCellMar>
        </w:tblPrEx>
        <w:trPr>
          <w:trHeight w:val="375" w:hRule="atLeast"/>
        </w:trPr>
        <w:tc>
          <w:tcPr>
            <w:tcW w:w="1663"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30208</w:t>
            </w:r>
          </w:p>
        </w:tc>
        <w:tc>
          <w:tcPr>
            <w:tcW w:w="3803"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取暖费</w:t>
            </w:r>
          </w:p>
        </w:tc>
        <w:tc>
          <w:tcPr>
            <w:tcW w:w="2456"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5.00</w:t>
            </w:r>
          </w:p>
        </w:tc>
        <w:tc>
          <w:tcPr>
            <w:tcW w:w="243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36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5.00</w:t>
            </w:r>
          </w:p>
        </w:tc>
      </w:tr>
      <w:tr>
        <w:tblPrEx>
          <w:tblCellMar>
            <w:top w:w="0" w:type="dxa"/>
            <w:left w:w="0" w:type="dxa"/>
            <w:bottom w:w="0" w:type="dxa"/>
            <w:right w:w="0" w:type="dxa"/>
          </w:tblCellMar>
        </w:tblPrEx>
        <w:trPr>
          <w:trHeight w:val="375" w:hRule="atLeast"/>
        </w:trPr>
        <w:tc>
          <w:tcPr>
            <w:tcW w:w="1663"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30211</w:t>
            </w:r>
          </w:p>
        </w:tc>
        <w:tc>
          <w:tcPr>
            <w:tcW w:w="3803"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差旅费</w:t>
            </w:r>
          </w:p>
        </w:tc>
        <w:tc>
          <w:tcPr>
            <w:tcW w:w="2456"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4.00</w:t>
            </w:r>
          </w:p>
        </w:tc>
        <w:tc>
          <w:tcPr>
            <w:tcW w:w="243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36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4.00</w:t>
            </w:r>
          </w:p>
        </w:tc>
      </w:tr>
      <w:tr>
        <w:tblPrEx>
          <w:tblCellMar>
            <w:top w:w="0" w:type="dxa"/>
            <w:left w:w="0" w:type="dxa"/>
            <w:bottom w:w="0" w:type="dxa"/>
            <w:right w:w="0" w:type="dxa"/>
          </w:tblCellMar>
        </w:tblPrEx>
        <w:trPr>
          <w:trHeight w:val="375" w:hRule="atLeast"/>
        </w:trPr>
        <w:tc>
          <w:tcPr>
            <w:tcW w:w="1663"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30228</w:t>
            </w:r>
          </w:p>
        </w:tc>
        <w:tc>
          <w:tcPr>
            <w:tcW w:w="3803"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工会经费</w:t>
            </w:r>
          </w:p>
        </w:tc>
        <w:tc>
          <w:tcPr>
            <w:tcW w:w="2456"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10.50</w:t>
            </w:r>
          </w:p>
        </w:tc>
        <w:tc>
          <w:tcPr>
            <w:tcW w:w="243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36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10.50</w:t>
            </w:r>
          </w:p>
        </w:tc>
      </w:tr>
      <w:tr>
        <w:tblPrEx>
          <w:tblCellMar>
            <w:top w:w="0" w:type="dxa"/>
            <w:left w:w="0" w:type="dxa"/>
            <w:bottom w:w="0" w:type="dxa"/>
            <w:right w:w="0" w:type="dxa"/>
          </w:tblCellMar>
        </w:tblPrEx>
        <w:trPr>
          <w:trHeight w:val="375" w:hRule="atLeast"/>
        </w:trPr>
        <w:tc>
          <w:tcPr>
            <w:tcW w:w="1663"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30239</w:t>
            </w:r>
          </w:p>
        </w:tc>
        <w:tc>
          <w:tcPr>
            <w:tcW w:w="3803"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其他交通费用</w:t>
            </w:r>
          </w:p>
        </w:tc>
        <w:tc>
          <w:tcPr>
            <w:tcW w:w="2456"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6.60</w:t>
            </w:r>
          </w:p>
        </w:tc>
        <w:tc>
          <w:tcPr>
            <w:tcW w:w="243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36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6.60</w:t>
            </w:r>
          </w:p>
        </w:tc>
      </w:tr>
      <w:tr>
        <w:tblPrEx>
          <w:tblCellMar>
            <w:top w:w="0" w:type="dxa"/>
            <w:left w:w="0" w:type="dxa"/>
            <w:bottom w:w="0" w:type="dxa"/>
            <w:right w:w="0" w:type="dxa"/>
          </w:tblCellMar>
        </w:tblPrEx>
        <w:trPr>
          <w:trHeight w:val="375" w:hRule="atLeast"/>
        </w:trPr>
        <w:tc>
          <w:tcPr>
            <w:tcW w:w="1663"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3803"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对个人和家庭的补助</w:t>
            </w:r>
          </w:p>
        </w:tc>
        <w:tc>
          <w:tcPr>
            <w:tcW w:w="2456"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0.12</w:t>
            </w:r>
          </w:p>
        </w:tc>
        <w:tc>
          <w:tcPr>
            <w:tcW w:w="243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0.12</w:t>
            </w:r>
          </w:p>
        </w:tc>
        <w:tc>
          <w:tcPr>
            <w:tcW w:w="36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75" w:hRule="atLeast"/>
        </w:trPr>
        <w:tc>
          <w:tcPr>
            <w:tcW w:w="1663"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30309</w:t>
            </w:r>
          </w:p>
        </w:tc>
        <w:tc>
          <w:tcPr>
            <w:tcW w:w="3803"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奖励金</w:t>
            </w:r>
          </w:p>
        </w:tc>
        <w:tc>
          <w:tcPr>
            <w:tcW w:w="2456"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0.12</w:t>
            </w:r>
          </w:p>
        </w:tc>
        <w:tc>
          <w:tcPr>
            <w:tcW w:w="243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0.12</w:t>
            </w:r>
          </w:p>
        </w:tc>
        <w:tc>
          <w:tcPr>
            <w:tcW w:w="36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r>
    </w:tbl>
    <w:p>
      <w:pPr>
        <w:pStyle w:val="4"/>
        <w:spacing w:before="0" w:beforeAutospacing="0" w:after="0" w:afterAutospacing="0" w:line="360" w:lineRule="auto"/>
        <w:rPr>
          <w:rFonts w:asciiTheme="minorEastAsia" w:hAnsiTheme="minorEastAsia" w:eastAsiaTheme="minorEastAsia"/>
          <w:color w:val="333333"/>
          <w:sz w:val="32"/>
          <w:szCs w:val="32"/>
        </w:rPr>
      </w:pPr>
    </w:p>
    <w:p>
      <w:pPr>
        <w:pStyle w:val="4"/>
        <w:spacing w:before="0" w:beforeAutospacing="0" w:after="0" w:afterAutospacing="0" w:line="360" w:lineRule="auto"/>
        <w:rPr>
          <w:rFonts w:asciiTheme="minorEastAsia" w:hAnsiTheme="minorEastAsia" w:eastAsiaTheme="minorEastAsia"/>
          <w:color w:val="333333"/>
          <w:sz w:val="32"/>
          <w:szCs w:val="32"/>
        </w:rPr>
      </w:pPr>
    </w:p>
    <w:p>
      <w:pPr>
        <w:pStyle w:val="4"/>
        <w:spacing w:before="0" w:beforeAutospacing="0" w:after="0" w:afterAutospacing="0" w:line="360" w:lineRule="auto"/>
        <w:rPr>
          <w:rFonts w:asciiTheme="minorEastAsia" w:hAnsiTheme="minorEastAsia" w:eastAsiaTheme="minorEastAsia"/>
          <w:color w:val="333333"/>
          <w:sz w:val="32"/>
          <w:szCs w:val="32"/>
        </w:rPr>
      </w:pPr>
    </w:p>
    <w:p>
      <w:pPr>
        <w:pStyle w:val="4"/>
        <w:spacing w:before="0" w:beforeAutospacing="0" w:after="0" w:afterAutospacing="0" w:line="360" w:lineRule="auto"/>
        <w:rPr>
          <w:rFonts w:asciiTheme="minorEastAsia" w:hAnsiTheme="minorEastAsia" w:eastAsiaTheme="minorEastAsia"/>
          <w:color w:val="333333"/>
          <w:sz w:val="32"/>
          <w:szCs w:val="32"/>
        </w:rPr>
      </w:pPr>
    </w:p>
    <w:p>
      <w:pPr>
        <w:pStyle w:val="4"/>
        <w:spacing w:before="0" w:beforeAutospacing="0" w:after="0" w:afterAutospacing="0" w:line="360" w:lineRule="auto"/>
        <w:rPr>
          <w:rFonts w:asciiTheme="minorEastAsia" w:hAnsiTheme="minorEastAsia" w:eastAsiaTheme="minorEastAsia"/>
          <w:color w:val="333333"/>
          <w:sz w:val="32"/>
          <w:szCs w:val="32"/>
        </w:rPr>
      </w:pPr>
    </w:p>
    <w:p>
      <w:pPr>
        <w:pStyle w:val="4"/>
        <w:spacing w:before="0" w:beforeAutospacing="0" w:after="0" w:afterAutospacing="0" w:line="360" w:lineRule="auto"/>
        <w:rPr>
          <w:rFonts w:asciiTheme="minorEastAsia" w:hAnsiTheme="minorEastAsia" w:eastAsiaTheme="minorEastAsia"/>
          <w:color w:val="333333"/>
          <w:sz w:val="32"/>
          <w:szCs w:val="32"/>
        </w:rPr>
      </w:pPr>
    </w:p>
    <w:p>
      <w:pPr>
        <w:pStyle w:val="4"/>
        <w:spacing w:before="0" w:beforeAutospacing="0" w:after="0" w:afterAutospacing="0" w:line="360" w:lineRule="auto"/>
        <w:rPr>
          <w:rFonts w:asciiTheme="minorEastAsia" w:hAnsiTheme="minorEastAsia" w:eastAsiaTheme="minorEastAsia"/>
          <w:color w:val="333333"/>
          <w:sz w:val="32"/>
          <w:szCs w:val="32"/>
        </w:rPr>
      </w:pPr>
    </w:p>
    <w:tbl>
      <w:tblPr>
        <w:tblStyle w:val="5"/>
        <w:tblW w:w="13988" w:type="dxa"/>
        <w:tblInd w:w="0" w:type="dxa"/>
        <w:shd w:val="clear" w:color="auto" w:fill="auto"/>
        <w:tblLayout w:type="fixed"/>
        <w:tblCellMar>
          <w:top w:w="0" w:type="dxa"/>
          <w:left w:w="0" w:type="dxa"/>
          <w:bottom w:w="0" w:type="dxa"/>
          <w:right w:w="0" w:type="dxa"/>
        </w:tblCellMar>
      </w:tblPr>
      <w:tblGrid>
        <w:gridCol w:w="1669"/>
        <w:gridCol w:w="2241"/>
        <w:gridCol w:w="1837"/>
        <w:gridCol w:w="2025"/>
        <w:gridCol w:w="1688"/>
        <w:gridCol w:w="2868"/>
        <w:gridCol w:w="1660"/>
      </w:tblGrid>
      <w:tr>
        <w:tblPrEx>
          <w:shd w:val="clear" w:color="auto" w:fill="auto"/>
          <w:tblCellMar>
            <w:top w:w="0" w:type="dxa"/>
            <w:left w:w="0" w:type="dxa"/>
            <w:bottom w:w="0" w:type="dxa"/>
            <w:right w:w="0" w:type="dxa"/>
          </w:tblCellMar>
        </w:tblPrEx>
        <w:trPr>
          <w:trHeight w:val="600" w:hRule="atLeast"/>
        </w:trPr>
        <w:tc>
          <w:tcPr>
            <w:tcW w:w="13988" w:type="dxa"/>
            <w:gridSpan w:val="7"/>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4"/>
                <w:szCs w:val="44"/>
                <w:u w:val="none"/>
              </w:rPr>
            </w:pPr>
            <w:r>
              <w:rPr>
                <w:rFonts w:hint="eastAsia" w:ascii="宋体" w:hAnsi="宋体" w:eastAsia="宋体" w:cs="宋体"/>
                <w:b/>
                <w:i w:val="0"/>
                <w:color w:val="000000"/>
                <w:kern w:val="0"/>
                <w:sz w:val="44"/>
                <w:szCs w:val="44"/>
                <w:u w:val="none"/>
                <w:lang w:val="en-US" w:eastAsia="zh-CN" w:bidi="ar"/>
              </w:rPr>
              <w:t>一般公共预算'三公'经费支出表</w:t>
            </w:r>
          </w:p>
        </w:tc>
      </w:tr>
      <w:tr>
        <w:tblPrEx>
          <w:shd w:val="clear" w:color="auto" w:fill="auto"/>
          <w:tblCellMar>
            <w:top w:w="0" w:type="dxa"/>
            <w:left w:w="0" w:type="dxa"/>
            <w:bottom w:w="0" w:type="dxa"/>
            <w:right w:w="0" w:type="dxa"/>
          </w:tblCellMar>
        </w:tblPrEx>
        <w:trPr>
          <w:trHeight w:val="360" w:hRule="atLeast"/>
        </w:trPr>
        <w:tc>
          <w:tcPr>
            <w:tcW w:w="12328" w:type="dxa"/>
            <w:gridSpan w:val="6"/>
            <w:tcBorders>
              <w:top w:val="nil"/>
              <w:left w:val="nil"/>
              <w:bottom w:val="nil"/>
              <w:right w:val="nil"/>
            </w:tcBorders>
            <w:shd w:val="clear" w:color="auto" w:fill="auto"/>
            <w:noWrap/>
            <w:tcMar>
              <w:top w:w="15" w:type="dxa"/>
              <w:left w:w="15" w:type="dxa"/>
              <w:right w:w="15" w:type="dxa"/>
            </w:tcMar>
            <w:vAlign w:val="center"/>
          </w:tcPr>
          <w:p>
            <w:pPr>
              <w:rPr>
                <w:rFonts w:hint="default" w:ascii="Calibri" w:hAnsi="Calibri" w:cs="Calibri"/>
                <w:i w:val="0"/>
                <w:color w:val="000000"/>
                <w:sz w:val="24"/>
                <w:szCs w:val="24"/>
                <w:u w:val="none"/>
              </w:rPr>
            </w:pPr>
            <w:r>
              <w:rPr>
                <w:rFonts w:hint="eastAsia" w:ascii="宋体" w:hAnsi="宋体" w:eastAsia="宋体" w:cs="宋体"/>
                <w:i w:val="0"/>
                <w:color w:val="000000"/>
                <w:kern w:val="0"/>
                <w:sz w:val="24"/>
                <w:szCs w:val="24"/>
                <w:u w:val="none"/>
                <w:lang w:val="en-US" w:eastAsia="zh-CN" w:bidi="ar"/>
              </w:rPr>
              <w:t>填报单位:307浮梁县应急管理局 , 307001浮梁县应急管理局本级 , 307002浮梁县安全生产培训中心 , 307003浮梁县安全生产监察大队 , 307004浮梁县防汛抗旱服务队 , 307005浮梁县森林防火指挥部办公室 , 307006浮梁县减灾备灾中心</w:t>
            </w:r>
          </w:p>
        </w:tc>
        <w:tc>
          <w:tcPr>
            <w:tcW w:w="166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单位：万元</w:t>
            </w:r>
          </w:p>
        </w:tc>
      </w:tr>
      <w:tr>
        <w:tblPrEx>
          <w:shd w:val="clear" w:color="auto" w:fill="auto"/>
          <w:tblCellMar>
            <w:top w:w="0" w:type="dxa"/>
            <w:left w:w="0" w:type="dxa"/>
            <w:bottom w:w="0" w:type="dxa"/>
            <w:right w:w="0" w:type="dxa"/>
          </w:tblCellMar>
        </w:tblPrEx>
        <w:trPr>
          <w:trHeight w:val="630" w:hRule="atLeast"/>
        </w:trPr>
        <w:tc>
          <w:tcPr>
            <w:tcW w:w="1669"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单位编码</w:t>
            </w:r>
          </w:p>
        </w:tc>
        <w:tc>
          <w:tcPr>
            <w:tcW w:w="2241"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单位名称</w:t>
            </w:r>
          </w:p>
        </w:tc>
        <w:tc>
          <w:tcPr>
            <w:tcW w:w="1837"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2025" w:type="dxa"/>
            <w:tcBorders>
              <w:top w:val="single" w:color="000000" w:sz="4" w:space="0"/>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因公出国(境)费</w:t>
            </w:r>
          </w:p>
        </w:tc>
        <w:tc>
          <w:tcPr>
            <w:tcW w:w="1688"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公务接待费</w:t>
            </w:r>
          </w:p>
        </w:tc>
        <w:tc>
          <w:tcPr>
            <w:tcW w:w="2868"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公务用车运行维护费</w:t>
            </w:r>
          </w:p>
        </w:tc>
        <w:tc>
          <w:tcPr>
            <w:tcW w:w="1660"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公务用车购置</w:t>
            </w:r>
          </w:p>
        </w:tc>
      </w:tr>
      <w:tr>
        <w:tblPrEx>
          <w:shd w:val="clear" w:color="auto" w:fill="auto"/>
          <w:tblCellMar>
            <w:top w:w="0" w:type="dxa"/>
            <w:left w:w="0" w:type="dxa"/>
            <w:bottom w:w="0" w:type="dxa"/>
            <w:right w:w="0" w:type="dxa"/>
          </w:tblCellMar>
        </w:tblPrEx>
        <w:trPr>
          <w:trHeight w:val="435" w:hRule="atLeast"/>
        </w:trPr>
        <w:tc>
          <w:tcPr>
            <w:tcW w:w="1669" w:type="dxa"/>
            <w:tcBorders>
              <w:top w:val="single" w:color="000000" w:sz="4" w:space="0"/>
              <w:left w:val="single" w:color="000000" w:sz="4" w:space="0"/>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2241" w:type="dxa"/>
            <w:tcBorders>
              <w:top w:val="single" w:color="000000" w:sz="4" w:space="0"/>
              <w:left w:val="single" w:color="000000" w:sz="4" w:space="0"/>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1837" w:type="dxa"/>
            <w:tcBorders>
              <w:top w:val="single" w:color="000000" w:sz="4" w:space="0"/>
              <w:left w:val="single" w:color="000000" w:sz="4" w:space="0"/>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02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1688"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2868"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166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r>
      <w:tr>
        <w:tblPrEx>
          <w:shd w:val="clear" w:color="auto" w:fill="auto"/>
          <w:tblCellMar>
            <w:top w:w="0" w:type="dxa"/>
            <w:left w:w="0" w:type="dxa"/>
            <w:bottom w:w="0" w:type="dxa"/>
            <w:right w:w="0" w:type="dxa"/>
          </w:tblCellMar>
        </w:tblPrEx>
        <w:trPr>
          <w:trHeight w:val="450" w:hRule="atLeast"/>
        </w:trPr>
        <w:tc>
          <w:tcPr>
            <w:tcW w:w="1669"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2241"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1837"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70.00</w:t>
            </w:r>
          </w:p>
        </w:tc>
        <w:tc>
          <w:tcPr>
            <w:tcW w:w="202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168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28.00</w:t>
            </w:r>
          </w:p>
        </w:tc>
        <w:tc>
          <w:tcPr>
            <w:tcW w:w="28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42.00</w:t>
            </w:r>
          </w:p>
        </w:tc>
        <w:tc>
          <w:tcPr>
            <w:tcW w:w="1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450" w:hRule="atLeast"/>
        </w:trPr>
        <w:tc>
          <w:tcPr>
            <w:tcW w:w="1669"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307</w:t>
            </w:r>
          </w:p>
        </w:tc>
        <w:tc>
          <w:tcPr>
            <w:tcW w:w="2241"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浮梁县应急管理局</w:t>
            </w:r>
          </w:p>
        </w:tc>
        <w:tc>
          <w:tcPr>
            <w:tcW w:w="1837"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70.00</w:t>
            </w:r>
          </w:p>
        </w:tc>
        <w:tc>
          <w:tcPr>
            <w:tcW w:w="202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c>
          <w:tcPr>
            <w:tcW w:w="168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28.00</w:t>
            </w:r>
          </w:p>
        </w:tc>
        <w:tc>
          <w:tcPr>
            <w:tcW w:w="28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42.00</w:t>
            </w:r>
          </w:p>
        </w:tc>
        <w:tc>
          <w:tcPr>
            <w:tcW w:w="1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rPr>
            </w:pPr>
          </w:p>
        </w:tc>
      </w:tr>
    </w:tbl>
    <w:p>
      <w:pPr>
        <w:pStyle w:val="4"/>
        <w:spacing w:before="0" w:beforeAutospacing="0" w:after="0" w:afterAutospacing="0" w:line="360" w:lineRule="auto"/>
        <w:rPr>
          <w:rFonts w:asciiTheme="minorEastAsia" w:hAnsiTheme="minorEastAsia" w:eastAsiaTheme="minorEastAsia"/>
          <w:color w:val="333333"/>
          <w:sz w:val="32"/>
          <w:szCs w:val="32"/>
        </w:rPr>
      </w:pPr>
    </w:p>
    <w:p>
      <w:pPr>
        <w:pStyle w:val="4"/>
        <w:spacing w:before="0" w:beforeAutospacing="0" w:after="0" w:afterAutospacing="0" w:line="360" w:lineRule="auto"/>
        <w:rPr>
          <w:rFonts w:asciiTheme="minorEastAsia" w:hAnsiTheme="minorEastAsia" w:eastAsiaTheme="minorEastAsia"/>
          <w:color w:val="333333"/>
          <w:sz w:val="32"/>
          <w:szCs w:val="32"/>
        </w:rPr>
      </w:pPr>
    </w:p>
    <w:p>
      <w:pPr>
        <w:pStyle w:val="4"/>
        <w:spacing w:before="0" w:beforeAutospacing="0" w:after="0" w:afterAutospacing="0" w:line="360" w:lineRule="auto"/>
        <w:rPr>
          <w:rFonts w:asciiTheme="minorEastAsia" w:hAnsiTheme="minorEastAsia" w:eastAsiaTheme="minorEastAsia"/>
          <w:color w:val="333333"/>
          <w:sz w:val="32"/>
          <w:szCs w:val="32"/>
        </w:rPr>
      </w:pPr>
    </w:p>
    <w:p>
      <w:pPr>
        <w:pStyle w:val="4"/>
        <w:spacing w:before="0" w:beforeAutospacing="0" w:after="0" w:afterAutospacing="0" w:line="360" w:lineRule="auto"/>
        <w:rPr>
          <w:rFonts w:asciiTheme="minorEastAsia" w:hAnsiTheme="minorEastAsia" w:eastAsiaTheme="minorEastAsia"/>
          <w:color w:val="333333"/>
          <w:sz w:val="32"/>
          <w:szCs w:val="32"/>
        </w:rPr>
      </w:pPr>
    </w:p>
    <w:p>
      <w:pPr>
        <w:pStyle w:val="4"/>
        <w:spacing w:before="0" w:beforeAutospacing="0" w:after="0" w:afterAutospacing="0" w:line="360" w:lineRule="auto"/>
        <w:rPr>
          <w:rFonts w:asciiTheme="minorEastAsia" w:hAnsiTheme="minorEastAsia" w:eastAsiaTheme="minorEastAsia"/>
          <w:color w:val="333333"/>
          <w:sz w:val="32"/>
          <w:szCs w:val="32"/>
        </w:rPr>
      </w:pPr>
    </w:p>
    <w:p>
      <w:pPr>
        <w:pStyle w:val="4"/>
        <w:spacing w:before="0" w:beforeAutospacing="0" w:after="0" w:afterAutospacing="0" w:line="360" w:lineRule="auto"/>
        <w:rPr>
          <w:rFonts w:asciiTheme="minorEastAsia" w:hAnsiTheme="minorEastAsia" w:eastAsiaTheme="minorEastAsia"/>
          <w:color w:val="333333"/>
          <w:sz w:val="32"/>
          <w:szCs w:val="32"/>
        </w:rPr>
      </w:pPr>
    </w:p>
    <w:tbl>
      <w:tblPr>
        <w:tblStyle w:val="5"/>
        <w:tblW w:w="13988" w:type="dxa"/>
        <w:tblInd w:w="0" w:type="dxa"/>
        <w:shd w:val="clear" w:color="auto" w:fill="auto"/>
        <w:tblLayout w:type="fixed"/>
        <w:tblCellMar>
          <w:top w:w="0" w:type="dxa"/>
          <w:left w:w="0" w:type="dxa"/>
          <w:bottom w:w="0" w:type="dxa"/>
          <w:right w:w="0" w:type="dxa"/>
        </w:tblCellMar>
      </w:tblPr>
      <w:tblGrid>
        <w:gridCol w:w="2244"/>
        <w:gridCol w:w="3616"/>
        <w:gridCol w:w="2906"/>
        <w:gridCol w:w="3000"/>
        <w:gridCol w:w="2222"/>
      </w:tblGrid>
      <w:tr>
        <w:tblPrEx>
          <w:tblCellMar>
            <w:top w:w="0" w:type="dxa"/>
            <w:left w:w="0" w:type="dxa"/>
            <w:bottom w:w="0" w:type="dxa"/>
            <w:right w:w="0" w:type="dxa"/>
          </w:tblCellMar>
        </w:tblPrEx>
        <w:trPr>
          <w:trHeight w:val="585" w:hRule="atLeast"/>
        </w:trPr>
        <w:tc>
          <w:tcPr>
            <w:tcW w:w="13988" w:type="dxa"/>
            <w:gridSpan w:val="5"/>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4"/>
                <w:szCs w:val="44"/>
                <w:u w:val="none"/>
              </w:rPr>
            </w:pPr>
            <w:r>
              <w:rPr>
                <w:rFonts w:hint="eastAsia" w:ascii="宋体" w:hAnsi="宋体" w:eastAsia="宋体" w:cs="宋体"/>
                <w:b/>
                <w:i w:val="0"/>
                <w:color w:val="000000"/>
                <w:kern w:val="0"/>
                <w:sz w:val="44"/>
                <w:szCs w:val="44"/>
                <w:u w:val="none"/>
                <w:lang w:val="en-US" w:eastAsia="zh-CN" w:bidi="ar"/>
              </w:rPr>
              <w:t>政府性基金预算支出表</w:t>
            </w:r>
          </w:p>
        </w:tc>
      </w:tr>
      <w:tr>
        <w:tblPrEx>
          <w:tblCellMar>
            <w:top w:w="0" w:type="dxa"/>
            <w:left w:w="0" w:type="dxa"/>
            <w:bottom w:w="0" w:type="dxa"/>
            <w:right w:w="0" w:type="dxa"/>
          </w:tblCellMar>
        </w:tblPrEx>
        <w:trPr>
          <w:trHeight w:val="420" w:hRule="atLeast"/>
        </w:trPr>
        <w:tc>
          <w:tcPr>
            <w:tcW w:w="11766" w:type="dxa"/>
            <w:gridSpan w:val="4"/>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填报单位:307浮梁县应急管理局 , 307001浮梁县应急管理局本级 , 307002浮梁县安全生产培训中心 , 307003浮梁县安全生产监察大队 , 307004浮梁县防汛抗旱服务队 , 307005浮梁县森林防火指挥部办公室 , 307006浮梁县减灾备灾中心</w:t>
            </w:r>
          </w:p>
        </w:tc>
        <w:tc>
          <w:tcPr>
            <w:tcW w:w="2222"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单位：万元</w:t>
            </w:r>
          </w:p>
        </w:tc>
      </w:tr>
      <w:tr>
        <w:tblPrEx>
          <w:tblCellMar>
            <w:top w:w="0" w:type="dxa"/>
            <w:left w:w="0" w:type="dxa"/>
            <w:bottom w:w="0" w:type="dxa"/>
            <w:right w:w="0" w:type="dxa"/>
          </w:tblCellMar>
        </w:tblPrEx>
        <w:trPr>
          <w:trHeight w:val="345" w:hRule="atLeast"/>
        </w:trPr>
        <w:tc>
          <w:tcPr>
            <w:tcW w:w="586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支出功能分类科目</w:t>
            </w:r>
          </w:p>
        </w:tc>
        <w:tc>
          <w:tcPr>
            <w:tcW w:w="812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2020年预算数</w:t>
            </w:r>
          </w:p>
        </w:tc>
      </w:tr>
      <w:tr>
        <w:tblPrEx>
          <w:tblCellMar>
            <w:top w:w="0" w:type="dxa"/>
            <w:left w:w="0" w:type="dxa"/>
            <w:bottom w:w="0" w:type="dxa"/>
            <w:right w:w="0" w:type="dxa"/>
          </w:tblCellMar>
        </w:tblPrEx>
        <w:trPr>
          <w:trHeight w:val="420" w:hRule="atLeast"/>
        </w:trPr>
        <w:tc>
          <w:tcPr>
            <w:tcW w:w="2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科目编码</w:t>
            </w:r>
          </w:p>
        </w:tc>
        <w:tc>
          <w:tcPr>
            <w:tcW w:w="3616"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科目名称 </w:t>
            </w:r>
          </w:p>
        </w:tc>
        <w:tc>
          <w:tcPr>
            <w:tcW w:w="29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300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基本支出</w:t>
            </w:r>
          </w:p>
        </w:tc>
        <w:tc>
          <w:tcPr>
            <w:tcW w:w="222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r>
      <w:tr>
        <w:tblPrEx>
          <w:tblCellMar>
            <w:top w:w="0" w:type="dxa"/>
            <w:left w:w="0" w:type="dxa"/>
            <w:bottom w:w="0" w:type="dxa"/>
            <w:right w:w="0" w:type="dxa"/>
          </w:tblCellMar>
        </w:tblPrEx>
        <w:trPr>
          <w:trHeight w:val="420" w:hRule="atLeast"/>
        </w:trPr>
        <w:tc>
          <w:tcPr>
            <w:tcW w:w="2244"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3616"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2906" w:type="dxa"/>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3000" w:type="dxa"/>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2222" w:type="dxa"/>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r>
      <w:tr>
        <w:tblPrEx>
          <w:tblCellMar>
            <w:top w:w="0" w:type="dxa"/>
            <w:left w:w="0" w:type="dxa"/>
            <w:bottom w:w="0" w:type="dxa"/>
            <w:right w:w="0" w:type="dxa"/>
          </w:tblCellMar>
        </w:tblPrEx>
        <w:trPr>
          <w:trHeight w:val="375" w:hRule="atLeast"/>
        </w:trPr>
        <w:tc>
          <w:tcPr>
            <w:tcW w:w="2244"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3616"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29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0</w:t>
            </w:r>
          </w:p>
        </w:tc>
        <w:tc>
          <w:tcPr>
            <w:tcW w:w="300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0</w:t>
            </w:r>
          </w:p>
        </w:tc>
        <w:tc>
          <w:tcPr>
            <w:tcW w:w="22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0</w:t>
            </w:r>
          </w:p>
        </w:tc>
      </w:tr>
    </w:tbl>
    <w:p>
      <w:pPr>
        <w:pStyle w:val="4"/>
        <w:spacing w:before="0" w:beforeAutospacing="0" w:after="0" w:afterAutospacing="0" w:line="360" w:lineRule="auto"/>
        <w:rPr>
          <w:rFonts w:asciiTheme="minorEastAsia" w:hAnsiTheme="minorEastAsia" w:eastAsiaTheme="minorEastAsia"/>
          <w:color w:val="333333"/>
          <w:sz w:val="32"/>
          <w:szCs w:val="32"/>
        </w:rPr>
        <w:sectPr>
          <w:pgSz w:w="16838" w:h="11906" w:orient="landscape"/>
          <w:pgMar w:top="1800" w:right="1440" w:bottom="1800" w:left="1440" w:header="851" w:footer="992" w:gutter="0"/>
          <w:cols w:space="425" w:num="1"/>
          <w:docGrid w:type="lines" w:linePitch="312" w:charSpace="0"/>
        </w:sectPr>
      </w:pPr>
    </w:p>
    <w:p>
      <w:pPr>
        <w:pStyle w:val="4"/>
        <w:spacing w:before="0" w:beforeAutospacing="0" w:after="0" w:afterAutospacing="0" w:line="360" w:lineRule="auto"/>
        <w:ind w:firstLine="640"/>
        <w:rPr>
          <w:rFonts w:asciiTheme="minorEastAsia" w:hAnsiTheme="minorEastAsia" w:eastAsiaTheme="minorEastAsia"/>
          <w:color w:val="333333"/>
          <w:sz w:val="32"/>
          <w:szCs w:val="32"/>
        </w:rPr>
      </w:pPr>
    </w:p>
    <w:p>
      <w:pPr>
        <w:pStyle w:val="4"/>
        <w:spacing w:before="0" w:beforeAutospacing="0" w:after="0" w:afterAutospacing="0"/>
        <w:rPr>
          <w:rFonts w:asciiTheme="minorEastAsia" w:hAnsiTheme="minorEastAsia" w:eastAsiaTheme="minorEastAsia"/>
          <w:color w:val="333333"/>
          <w:sz w:val="44"/>
          <w:szCs w:val="44"/>
        </w:rPr>
      </w:pPr>
      <w:r>
        <w:rPr>
          <w:rStyle w:val="7"/>
          <w:rFonts w:asciiTheme="minorEastAsia" w:hAnsiTheme="minorEastAsia" w:eastAsiaTheme="minorEastAsia"/>
          <w:color w:val="333333"/>
          <w:sz w:val="44"/>
          <w:szCs w:val="44"/>
        </w:rPr>
        <w:t>第四部分名词解释</w:t>
      </w:r>
    </w:p>
    <w:p>
      <w:pPr>
        <w:spacing w:line="600" w:lineRule="exact"/>
        <w:ind w:firstLine="600"/>
        <w:rPr>
          <w:rFonts w:cs="FangSong_GB2312" w:asciiTheme="minorEastAsia" w:hAnsiTheme="minorEastAsia" w:eastAsiaTheme="minorEastAsia"/>
          <w:sz w:val="32"/>
          <w:szCs w:val="32"/>
        </w:rPr>
      </w:pPr>
      <w:r>
        <w:rPr>
          <w:rFonts w:hint="eastAsia" w:cs="FangSong_GB2312" w:asciiTheme="minorEastAsia" w:hAnsiTheme="minorEastAsia" w:eastAsiaTheme="minorEastAsia"/>
          <w:sz w:val="32"/>
          <w:szCs w:val="32"/>
        </w:rPr>
        <w:t>（一）财政拨款：指县级财政当年拨付的资金。</w:t>
      </w:r>
    </w:p>
    <w:p>
      <w:pPr>
        <w:spacing w:line="600" w:lineRule="exact"/>
        <w:ind w:firstLine="600"/>
        <w:rPr>
          <w:rFonts w:cs="FangSong_GB2312" w:asciiTheme="minorEastAsia" w:hAnsiTheme="minorEastAsia" w:eastAsiaTheme="minorEastAsia"/>
          <w:sz w:val="32"/>
          <w:szCs w:val="32"/>
        </w:rPr>
      </w:pPr>
      <w:r>
        <w:rPr>
          <w:rFonts w:hint="eastAsia" w:cs="FangSong_GB2312" w:asciiTheme="minorEastAsia" w:hAnsiTheme="minorEastAsia" w:eastAsiaTheme="minorEastAsia"/>
          <w:sz w:val="32"/>
          <w:szCs w:val="32"/>
        </w:rPr>
        <w:t>（二）事业收入：指事业单位开展专业业务活动及辅助活动取得的收入。</w:t>
      </w:r>
    </w:p>
    <w:p>
      <w:pPr>
        <w:spacing w:line="600" w:lineRule="exact"/>
        <w:ind w:firstLine="600"/>
        <w:rPr>
          <w:rFonts w:cs="FangSong_GB2312" w:asciiTheme="minorEastAsia" w:hAnsiTheme="minorEastAsia" w:eastAsiaTheme="minorEastAsia"/>
          <w:sz w:val="32"/>
          <w:szCs w:val="32"/>
        </w:rPr>
      </w:pPr>
      <w:r>
        <w:rPr>
          <w:rFonts w:hint="eastAsia" w:cs="FangSong_GB2312" w:asciiTheme="minorEastAsia" w:hAnsiTheme="minorEastAsia" w:eastAsiaTheme="minorEastAsia"/>
          <w:sz w:val="32"/>
          <w:szCs w:val="32"/>
        </w:rPr>
        <w:t>（三）行政运行：反映行政单位（包括参公单位）的基本支出。</w:t>
      </w:r>
    </w:p>
    <w:p>
      <w:pPr>
        <w:spacing w:line="600" w:lineRule="exact"/>
        <w:ind w:firstLine="600"/>
        <w:rPr>
          <w:rFonts w:cs="FangSong_GB2312" w:asciiTheme="minorEastAsia" w:hAnsiTheme="minorEastAsia" w:eastAsiaTheme="minorEastAsia"/>
          <w:sz w:val="32"/>
          <w:szCs w:val="32"/>
        </w:rPr>
      </w:pPr>
      <w:r>
        <w:rPr>
          <w:rFonts w:hint="eastAsia" w:cs="FangSong_GB2312" w:asciiTheme="minorEastAsia" w:hAnsiTheme="minorEastAsia" w:eastAsiaTheme="minorEastAsia"/>
          <w:sz w:val="32"/>
          <w:szCs w:val="32"/>
        </w:rPr>
        <w:t>（四）“三公经费”：反映财政拨款安排的因公出国（境）费、公务用车购置及运行费和公务接待费。其中，因公出国（境）费反映单位公务出国（境）的国际旅费、国外城市交通费、住宿费、伙食费、培训费、公杂费等支出；公务用车购置及运行费反映单位公务车辆购置支出（含车辆购置税）及租用费、燃料费、维修费、过桥过路费、保险费、安全奖励费用等支出；公务接待费反映单位按规定开支的各类公务接待（含外宾接待）支出。</w:t>
      </w:r>
    </w:p>
    <w:p>
      <w:pPr>
        <w:spacing w:line="600" w:lineRule="exact"/>
        <w:ind w:firstLine="640" w:firstLineChars="200"/>
        <w:rPr>
          <w:rFonts w:cs="FangSong_GB2312" w:asciiTheme="minorEastAsia" w:hAnsiTheme="minorEastAsia" w:eastAsiaTheme="minorEastAsia"/>
          <w:sz w:val="32"/>
          <w:szCs w:val="32"/>
        </w:rPr>
      </w:pPr>
      <w:r>
        <w:rPr>
          <w:rFonts w:hint="eastAsia" w:cs="FangSong_GB2312" w:asciiTheme="minorEastAsia" w:hAnsiTheme="minorEastAsia" w:eastAsiaTheme="minorEastAsia"/>
          <w:sz w:val="32"/>
          <w:szCs w:val="32"/>
        </w:rPr>
        <w:t>（五）机关运行经费：为保障行政单位（含参照公务员法管理的事业单位）运行用于购买货物和服务的各项资金，包括办公及印刷费、邮电费、差旅费、会议费、福利费、日常维修费、专用材料及一般购置费、办公用房水电费、办公用房取暖费、办公用房物业管理费及其他费用。</w:t>
      </w:r>
    </w:p>
    <w:p>
      <w:pPr>
        <w:widowControl/>
        <w:spacing w:line="600" w:lineRule="exact"/>
        <w:jc w:val="left"/>
        <w:rPr>
          <w:rFonts w:asciiTheme="minorEastAsia" w:hAnsiTheme="minorEastAsia" w:eastAsiaTheme="minorEastAsia"/>
        </w:rPr>
      </w:pPr>
    </w:p>
    <w:p>
      <w:pPr>
        <w:pStyle w:val="4"/>
        <w:spacing w:before="0" w:beforeAutospacing="0" w:after="0" w:afterAutospacing="0"/>
        <w:rPr>
          <w:rFonts w:asciiTheme="minorEastAsia" w:hAnsiTheme="minorEastAsia" w:eastAsiaTheme="minorEastAsia"/>
          <w:sz w:val="32"/>
          <w:szCs w:val="32"/>
        </w:rPr>
      </w:pPr>
    </w:p>
    <w:p>
      <w:pPr>
        <w:pStyle w:val="4"/>
        <w:spacing w:before="0" w:beforeAutospacing="0" w:after="0" w:afterAutospacing="0"/>
        <w:rPr>
          <w:rFonts w:asciiTheme="minorEastAsia" w:hAnsiTheme="minorEastAsia" w:eastAsiaTheme="minorEastAsia"/>
          <w:color w:val="FF0000"/>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FangSong_GB2312">
    <w:altName w:val="仿宋_GB2312"/>
    <w:panose1 w:val="02010609060101010101"/>
    <w:charset w:val="00"/>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296E"/>
    <w:rsid w:val="000B0F3A"/>
    <w:rsid w:val="00101F23"/>
    <w:rsid w:val="00147797"/>
    <w:rsid w:val="00173591"/>
    <w:rsid w:val="00184784"/>
    <w:rsid w:val="001B14AC"/>
    <w:rsid w:val="00200F6A"/>
    <w:rsid w:val="00242920"/>
    <w:rsid w:val="0024318F"/>
    <w:rsid w:val="002554E4"/>
    <w:rsid w:val="00265800"/>
    <w:rsid w:val="0027415E"/>
    <w:rsid w:val="002B6E07"/>
    <w:rsid w:val="002B6FD8"/>
    <w:rsid w:val="002F2932"/>
    <w:rsid w:val="00341C48"/>
    <w:rsid w:val="0034691E"/>
    <w:rsid w:val="0035356C"/>
    <w:rsid w:val="00373A5F"/>
    <w:rsid w:val="00387ECD"/>
    <w:rsid w:val="0039194B"/>
    <w:rsid w:val="003A500B"/>
    <w:rsid w:val="003D5ECA"/>
    <w:rsid w:val="00430199"/>
    <w:rsid w:val="0044790B"/>
    <w:rsid w:val="0049257F"/>
    <w:rsid w:val="00501488"/>
    <w:rsid w:val="00554EE5"/>
    <w:rsid w:val="005702E4"/>
    <w:rsid w:val="00570817"/>
    <w:rsid w:val="00586C32"/>
    <w:rsid w:val="005B546A"/>
    <w:rsid w:val="005D6266"/>
    <w:rsid w:val="005D6308"/>
    <w:rsid w:val="005E154F"/>
    <w:rsid w:val="006043B9"/>
    <w:rsid w:val="00615F77"/>
    <w:rsid w:val="00690702"/>
    <w:rsid w:val="006A2771"/>
    <w:rsid w:val="006B0AE8"/>
    <w:rsid w:val="006D47BC"/>
    <w:rsid w:val="0070157D"/>
    <w:rsid w:val="00711186"/>
    <w:rsid w:val="007559AE"/>
    <w:rsid w:val="0078377C"/>
    <w:rsid w:val="007A54A5"/>
    <w:rsid w:val="00835DA2"/>
    <w:rsid w:val="00851171"/>
    <w:rsid w:val="008C7650"/>
    <w:rsid w:val="008D1242"/>
    <w:rsid w:val="008E2841"/>
    <w:rsid w:val="009006FF"/>
    <w:rsid w:val="00932BEF"/>
    <w:rsid w:val="00955CCB"/>
    <w:rsid w:val="009B6D87"/>
    <w:rsid w:val="009B7B56"/>
    <w:rsid w:val="009B7FD2"/>
    <w:rsid w:val="009D456B"/>
    <w:rsid w:val="00AA21FB"/>
    <w:rsid w:val="00AA296E"/>
    <w:rsid w:val="00AC333E"/>
    <w:rsid w:val="00AC513E"/>
    <w:rsid w:val="00AF59DD"/>
    <w:rsid w:val="00B25E22"/>
    <w:rsid w:val="00B72A49"/>
    <w:rsid w:val="00BA1930"/>
    <w:rsid w:val="00BB2685"/>
    <w:rsid w:val="00BD3209"/>
    <w:rsid w:val="00BE7C95"/>
    <w:rsid w:val="00C04F92"/>
    <w:rsid w:val="00C34DFB"/>
    <w:rsid w:val="00C66216"/>
    <w:rsid w:val="00C90EC8"/>
    <w:rsid w:val="00CE72F4"/>
    <w:rsid w:val="00D3054D"/>
    <w:rsid w:val="00D4001B"/>
    <w:rsid w:val="00D532CD"/>
    <w:rsid w:val="00D632EB"/>
    <w:rsid w:val="00D81AFA"/>
    <w:rsid w:val="00D844E6"/>
    <w:rsid w:val="00DA12D1"/>
    <w:rsid w:val="00DD4736"/>
    <w:rsid w:val="00E116F0"/>
    <w:rsid w:val="00E27C49"/>
    <w:rsid w:val="00E54E50"/>
    <w:rsid w:val="00E80AAF"/>
    <w:rsid w:val="00EF10C5"/>
    <w:rsid w:val="00F1013D"/>
    <w:rsid w:val="00F32D25"/>
    <w:rsid w:val="00F62BFD"/>
    <w:rsid w:val="00F70071"/>
    <w:rsid w:val="00F745ED"/>
    <w:rsid w:val="00F81FDD"/>
    <w:rsid w:val="00FC6CB6"/>
    <w:rsid w:val="00FF7140"/>
    <w:rsid w:val="00FF7D7F"/>
    <w:rsid w:val="01766BF8"/>
    <w:rsid w:val="04EA1DE6"/>
    <w:rsid w:val="0A580F5F"/>
    <w:rsid w:val="0E4529E0"/>
    <w:rsid w:val="147A20CA"/>
    <w:rsid w:val="148646A3"/>
    <w:rsid w:val="151D6C36"/>
    <w:rsid w:val="16641BEE"/>
    <w:rsid w:val="171F608B"/>
    <w:rsid w:val="18E62EA8"/>
    <w:rsid w:val="1ABC4E65"/>
    <w:rsid w:val="262B1158"/>
    <w:rsid w:val="26E612FE"/>
    <w:rsid w:val="2E6F797B"/>
    <w:rsid w:val="2EFF1568"/>
    <w:rsid w:val="33D1205E"/>
    <w:rsid w:val="35DF3709"/>
    <w:rsid w:val="39AE0E2B"/>
    <w:rsid w:val="3C6D4E7C"/>
    <w:rsid w:val="3E0675D4"/>
    <w:rsid w:val="428A6C4D"/>
    <w:rsid w:val="5124243F"/>
    <w:rsid w:val="53B67C8F"/>
    <w:rsid w:val="55946200"/>
    <w:rsid w:val="60F0538A"/>
    <w:rsid w:val="61052C78"/>
    <w:rsid w:val="649838F1"/>
    <w:rsid w:val="67486F22"/>
    <w:rsid w:val="6AAA527E"/>
    <w:rsid w:val="70630C05"/>
    <w:rsid w:val="714B2A0C"/>
    <w:rsid w:val="74733DD1"/>
    <w:rsid w:val="7BEB60C3"/>
    <w:rsid w:val="7CB674E4"/>
    <w:rsid w:val="7D4831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styleId="7">
    <w:name w:val="Strong"/>
    <w:basedOn w:val="6"/>
    <w:qFormat/>
    <w:uiPriority w:val="22"/>
    <w:rPr>
      <w:b/>
      <w:bCs/>
    </w:rPr>
  </w:style>
  <w:style w:type="character" w:customStyle="1" w:styleId="8">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5</Pages>
  <Words>318</Words>
  <Characters>1818</Characters>
  <Lines>15</Lines>
  <Paragraphs>4</Paragraphs>
  <TotalTime>51</TotalTime>
  <ScaleCrop>false</ScaleCrop>
  <LinksUpToDate>false</LinksUpToDate>
  <CharactersWithSpaces>2132</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2020-05-29T01:55:00Z</dcterms:created>
  <dc:creator>xbany</dc:creator>
  <cp:lastModifiedBy>Administrator</cp:lastModifiedBy>
  <cp:lastPrinted>2021-05-21T08:58:00Z</cp:lastPrinted>
  <dcterms:modified xsi:type="dcterms:W3CDTF">2022-03-17T01:54:34Z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BB0EA22055CF4B61951F2C5D63F8686B</vt:lpwstr>
  </property>
</Properties>
</file>