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7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5"/>
        <w:tblW w:w="5311" w:type="pct"/>
        <w:tblInd w:w="-3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66"/>
        <w:gridCol w:w="7485"/>
        <w:gridCol w:w="1275"/>
        <w:gridCol w:w="1815"/>
        <w:gridCol w:w="1168"/>
        <w:gridCol w:w="1287"/>
      </w:tblGrid>
      <w:tr w14:paraId="0D29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D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浮梁县政务服务管理局2025年重点工作任务清单</w:t>
            </w:r>
          </w:p>
        </w:tc>
      </w:tr>
      <w:tr w14:paraId="2E6B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事项名称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具体工作任务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</w:t>
            </w:r>
          </w:p>
          <w:p w14:paraId="09E7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责任股</w:t>
            </w:r>
          </w:p>
          <w:p w14:paraId="75CA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（室、中心）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</w:tr>
      <w:tr w14:paraId="0776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一、坚持党建引领，强化政治机关标准化建设</w:t>
            </w:r>
          </w:p>
        </w:tc>
      </w:tr>
      <w:tr w14:paraId="0754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夯实党建工作基础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持“第一议题”学习制度，落细落实每周三集中学习计划，提升干部职工的综合素质和能力。开展月度微党课、季度党课活动，加强党员的党性修养和党性锻炼。教育培养青年党员和入党积极分子，建立“党员后备干部库”，鼓励党员干部在工作实践中发挥好先锋模范作用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程荣贵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（综合股）办公室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计胜民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2025年12月</w:t>
            </w:r>
          </w:p>
        </w:tc>
      </w:tr>
      <w:tr w14:paraId="08DB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强化人才队伍建设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持党管人才原则，完善人才建设方案，正确选人用人，充分发挥制度正向激励作用。开展窗口工作人员业务和礼仪培训，常态化推进窗口工作人员参与行政办事员考试，提升持证上岗率，确保政务服务队伍的稳定性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程荣贵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（综合股）办公室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计胜民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5FC1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优化政务服务环境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在现有大厅功能基础上，完善“发泄室”“心理辅导室”等基础设施，强化工作人员心理健康辅导，筑牢心理健康防线。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刘刚、程荣贵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县政务服务中心、办公室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冯林华、计胜民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长期坚持</w:t>
            </w:r>
          </w:p>
        </w:tc>
      </w:tr>
      <w:tr w14:paraId="0920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E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事项名称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具体工作任务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</w:t>
            </w:r>
          </w:p>
          <w:p w14:paraId="4647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责任股</w:t>
            </w:r>
          </w:p>
          <w:p w14:paraId="0DCA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（室、中心）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</w:tr>
      <w:tr w14:paraId="037B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二、坚持创新驱动，提升政务服务便利化水平</w:t>
            </w:r>
          </w:p>
        </w:tc>
      </w:tr>
      <w:tr w14:paraId="0A6C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有序开展行政审批业务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全完善审管联动、事中事后监管等机制，明确审批和监管职责、办理时限等要求，确保监管无真空。与涉改单位建立常态化沟通协调机制，对审批流程进行全面梳理和优化。编制电子和纸质版办事指南、一次性告知清单，并予以公开展示，按照时间节点有序开展行政审批业务，最终实现“一枚印章管审批”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县政务服务中心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冯林华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499A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聚力实施“高效办成一件事”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标准落实国家和省里部署的“25+9+16”事项。建立重点事项清单管理机制和常态化推进机制，着力抓好国家和省里部署的2025年“高效办成一件事”事项落地见效，按要求实现全流程网上办理。重新梳理并推广本地特色“高效办成一件事”，总结推广典型经验做法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程荣贵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行政审批股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冯林华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5387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持续深化增值服务改革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打造增值（企业）综合服务专区，健全联通联办机制，畅通“政企互通”桥梁，围绕“1269”行动计划为企业提供“一站式”服务。充分运用人工智能等新技术，实现惠企政策精准匹配、免申即享、直达快享。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县政务服务中心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冯林华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27D0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深入推进放权赋能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结合乡（镇）履职清单，进一步优化调整乡（镇）赋权事项，持续深化“市县同权”“县乡村通办”“乡村随身办”改革。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县政务服务中心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冯林华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4379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2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事项名称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具体工作任务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</w:t>
            </w:r>
          </w:p>
          <w:p w14:paraId="3A45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责任股</w:t>
            </w:r>
          </w:p>
          <w:p w14:paraId="0E50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（室、中心）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</w:tr>
      <w:tr w14:paraId="397F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推动政务服务标准化规范化便利化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面推行综窗改革，推进政务服务事项“应进必进”，优化错时延时预约服务。落实事项清单规范化，实现多端同源，做到事项线上线下一致。完善工作制度，不断规范窗口工作人员服务标准。推进事项集成化办理，推广“免证办”“24小时自助办”，推行“告知承诺制”“容缺受理”服务模式，做好“好差评”评价工作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县政务服务中心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冯林华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4B29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创新“小赣事”智能帮代办服务模式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好“小赣事”帮代办平台，做好线上线下帮代办服务，应用远程身份核验、音视频交互、屏幕共享等支撑技术，实现远程视频帮办。同时，按照省里打造“小赣事”智能体工作要求，梳理高频便民利企服务事项的基础信息、办理流程、办事材料、常见表单填报问题等，建立政务知识库，接入“小赣事”服务平台，实现“小赣事”智能体“慧说”“慧答”“慧教”“慧办”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行政审批股、政务数据管理股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冯林华、鲍顺祥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5225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提升基层便民服务能力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纵深推进“县乡村通办”“乡村随身办”改革事项在乡镇、村级办理，打造“15分钟便民服务圈”。建设乡村便捷申办体系，统筹“乡村随身办”系统平台建设，分批次上线各类服务事项，依托业务培训、线上指导等多种途径，不断夯实乡（镇）代办点帮代办能力，延伸便民服务至“最后一米”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县政务服务中心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冯林华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363F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F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事项名称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4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具体工作任务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</w:t>
            </w:r>
          </w:p>
          <w:p w14:paraId="6756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责任股</w:t>
            </w:r>
          </w:p>
          <w:p w14:paraId="32BC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（室、中心）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</w:tr>
      <w:tr w14:paraId="6969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打造园区集成服务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抓好“园区事园区办”，推动相关单位进驻园区办事窗口，成立园区帮代办队伍，支持园区更好发展。实行赋权事项清单管理机制，依法依规赋权，有效承接落实，解决企业后顾之忧。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卢红辉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园区代办中心（企业之家）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施浩然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55BB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构建高效交易环境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极推动招投标市场规范健康发展和专区现场管理。在公共资源交易大厅，设置“中介服务”业务咨询室、屏幕共享选取室和全程帮办代办专区，安排专人提供“一对一”业务指导，帮助企业发布中介服务采购公告，自主选择合作对象。根据省、市文件精神，做好小额工程项目有序规范进场交易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卢红辉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公共资源交易中心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王四美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237F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打开热线“民意窗口”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化12345热线“党建引领，接诉即办”改革。制订《浮梁县12345热线工单派发指导实施方案》，构建高效、稳定、科学的派单体系。强化督办问效，针对未解决问题和不满意工单，按流程开展督办工作，实现群众诉求“动态清零”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程荣贵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12345政务服务便民热线中心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张淑君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3B3F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三、坚持数字赋能，推动政府数字化转型</w:t>
            </w:r>
          </w:p>
        </w:tc>
      </w:tr>
      <w:tr w14:paraId="2791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加快数字乡村建设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力推进浮梁县数字政府2025年度建设项目建设方案的实施，确保浮梁县数字政府2025年度建设项目和专项债有效落地，助力数字政府建设取得实质性进展。依据省级平台，创建具有浮梁特色的“数字乡村”应用场景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</w:tr>
      <w:tr w14:paraId="3161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事项名称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具体工作任务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</w:t>
            </w:r>
          </w:p>
          <w:p w14:paraId="2D03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责任股</w:t>
            </w:r>
          </w:p>
          <w:p w14:paraId="1506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（室、中心）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</w:tr>
      <w:tr w14:paraId="0F25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推动信息系统迁移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遵循数字政府建设标准，积极推动各部门、单位及乡（镇）的自建信息系统向市政务云平台迁移，实现资源整合与高效利用。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</w:tr>
      <w:tr w14:paraId="1B9D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加强数字化项目全流程管理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《江西省数字化项目建设管理办法》相关要求，完善数字化项目申报审核流程，全面落实数字化项目的统一规划与建设，确保项目建设规范、有序推进。并对各部门、单位、乡（镇）的自建信息系统实施统一运维管理，保障系统稳定运行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</w:tr>
      <w:tr w14:paraId="7F91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强化共性支撑能力和“三通一码”建设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县数字化公共支撑能力提升项目建设，进一步拓展和深化电子证照、电子印章等共性支撑平台的功能，提升其智能化、便捷化水平。优化升级“赣服通”“赣政通”平台功能，不断拓展应用场景，推动更多应用场景上线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  <w:tr w14:paraId="0198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优化OA系统整合与应用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全面梳理全县范围内尚未使用OA系统的单位清单，并对正在使用其他OA系统办公的单位进行合理归并。以此提升OA系统整体使用效率，同时为公文的收发与流转筑牢安全防线，保障政务办公的规范性与安全性。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</w:tr>
      <w:tr w14:paraId="4499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4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事项名称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具体工作任务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</w:t>
            </w:r>
          </w:p>
          <w:p w14:paraId="665F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责任股</w:t>
            </w:r>
          </w:p>
          <w:p w14:paraId="3CBD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（室、中心）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</w:tr>
      <w:tr w14:paraId="06E9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深化基层减负赋能改革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深入整治“指尖上的形式主义”，持续推进为基层减负“一表同享”改革，落实“为企业减负”试点县申请工作，规范涉企活动行为、涉企表格填报和涉企诉求服务。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</w:tr>
      <w:tr w14:paraId="6180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推进数据共享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落实《江西省 2025年度政务数据目录治理工作方案》要求，推进全县“三目录，三清单”（政务数据目录、职责目录、系统目录、共享责任清单、共享负面清单、供需对接清单）的编制与审核工作。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</w:tr>
      <w:tr w14:paraId="15D6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加强政府网站日常监管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好网站日常更新与信息纠错，严格落实“三审三校”制度，强化安全防护，定期排查隐患，发现问题当周督促整改，无更新保障栏目半年内完成归并或关闭。每两个月组织一次在线访谈、在线调查和意见征集等活动，意见建议1周内分类转交，1个月内答复处理，每季度分析互动数据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政务数据管理股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鲍顺祥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</w:tr>
    </w:tbl>
    <w:p w14:paraId="67372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23D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002D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002D5">
                    <w:pPr>
                      <w:pStyle w:val="2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E4800"/>
    <w:rsid w:val="003F4FB6"/>
    <w:rsid w:val="00BD10A2"/>
    <w:rsid w:val="01535830"/>
    <w:rsid w:val="01AE691C"/>
    <w:rsid w:val="01D67E7D"/>
    <w:rsid w:val="020E2058"/>
    <w:rsid w:val="03A03184"/>
    <w:rsid w:val="053D65FC"/>
    <w:rsid w:val="055E50A5"/>
    <w:rsid w:val="07A1396F"/>
    <w:rsid w:val="0808754A"/>
    <w:rsid w:val="0C736C94"/>
    <w:rsid w:val="0C754588"/>
    <w:rsid w:val="0DCC5ED7"/>
    <w:rsid w:val="0DF90060"/>
    <w:rsid w:val="0F166801"/>
    <w:rsid w:val="108F0808"/>
    <w:rsid w:val="127203E1"/>
    <w:rsid w:val="135B0E75"/>
    <w:rsid w:val="13B16CE7"/>
    <w:rsid w:val="13FD1F2D"/>
    <w:rsid w:val="15C745A0"/>
    <w:rsid w:val="16A167E3"/>
    <w:rsid w:val="1763479D"/>
    <w:rsid w:val="178A29E6"/>
    <w:rsid w:val="179D3C92"/>
    <w:rsid w:val="17D10D96"/>
    <w:rsid w:val="18194E5B"/>
    <w:rsid w:val="18236170"/>
    <w:rsid w:val="18A92683"/>
    <w:rsid w:val="1BCA303C"/>
    <w:rsid w:val="1C592AC7"/>
    <w:rsid w:val="1CF71C0F"/>
    <w:rsid w:val="1DFE4BFD"/>
    <w:rsid w:val="1E8605D7"/>
    <w:rsid w:val="1F29007A"/>
    <w:rsid w:val="1F813A12"/>
    <w:rsid w:val="1F9B1BD1"/>
    <w:rsid w:val="21D5011D"/>
    <w:rsid w:val="21D91C52"/>
    <w:rsid w:val="21FA7AAB"/>
    <w:rsid w:val="23126441"/>
    <w:rsid w:val="235E6545"/>
    <w:rsid w:val="23F020CA"/>
    <w:rsid w:val="246F652F"/>
    <w:rsid w:val="25331C52"/>
    <w:rsid w:val="253E2BAA"/>
    <w:rsid w:val="270926D0"/>
    <w:rsid w:val="2778394C"/>
    <w:rsid w:val="286345FC"/>
    <w:rsid w:val="28C72DDD"/>
    <w:rsid w:val="29003BF9"/>
    <w:rsid w:val="2AB70C30"/>
    <w:rsid w:val="2B517303"/>
    <w:rsid w:val="2C892158"/>
    <w:rsid w:val="2CFE2B46"/>
    <w:rsid w:val="2D2A393B"/>
    <w:rsid w:val="2D4A18E7"/>
    <w:rsid w:val="2D5A6E02"/>
    <w:rsid w:val="2EC876B9"/>
    <w:rsid w:val="2F5D086F"/>
    <w:rsid w:val="2F9742D6"/>
    <w:rsid w:val="2FF9462C"/>
    <w:rsid w:val="32BE2E32"/>
    <w:rsid w:val="32E20814"/>
    <w:rsid w:val="332D7CE1"/>
    <w:rsid w:val="33C63C91"/>
    <w:rsid w:val="360016DD"/>
    <w:rsid w:val="390C2146"/>
    <w:rsid w:val="3A125A15"/>
    <w:rsid w:val="3ADF0647"/>
    <w:rsid w:val="3C2B4FD9"/>
    <w:rsid w:val="3C5A58BF"/>
    <w:rsid w:val="3DE17AFA"/>
    <w:rsid w:val="3EC46498"/>
    <w:rsid w:val="3FFD4840"/>
    <w:rsid w:val="404B3E9C"/>
    <w:rsid w:val="41A575DC"/>
    <w:rsid w:val="43A85162"/>
    <w:rsid w:val="46F04E55"/>
    <w:rsid w:val="472F1E22"/>
    <w:rsid w:val="475E034D"/>
    <w:rsid w:val="47927A79"/>
    <w:rsid w:val="47A520E4"/>
    <w:rsid w:val="48825F81"/>
    <w:rsid w:val="4A1946C3"/>
    <w:rsid w:val="4AE922E8"/>
    <w:rsid w:val="4C793B3F"/>
    <w:rsid w:val="4C942727"/>
    <w:rsid w:val="4C9D5A7F"/>
    <w:rsid w:val="4E451F2B"/>
    <w:rsid w:val="4F147B4F"/>
    <w:rsid w:val="51CC5FDA"/>
    <w:rsid w:val="52595776"/>
    <w:rsid w:val="52F9259A"/>
    <w:rsid w:val="531F0954"/>
    <w:rsid w:val="583E773A"/>
    <w:rsid w:val="5875340D"/>
    <w:rsid w:val="595466BD"/>
    <w:rsid w:val="5A1B2EAD"/>
    <w:rsid w:val="5A20384C"/>
    <w:rsid w:val="5C0B7307"/>
    <w:rsid w:val="5D683540"/>
    <w:rsid w:val="5DEB5F1F"/>
    <w:rsid w:val="5F13572D"/>
    <w:rsid w:val="60A56859"/>
    <w:rsid w:val="61CA2A1B"/>
    <w:rsid w:val="61D8481C"/>
    <w:rsid w:val="623004DD"/>
    <w:rsid w:val="628726BA"/>
    <w:rsid w:val="641B4558"/>
    <w:rsid w:val="64E14C16"/>
    <w:rsid w:val="655A402D"/>
    <w:rsid w:val="665E3732"/>
    <w:rsid w:val="681C1AF7"/>
    <w:rsid w:val="69413DFA"/>
    <w:rsid w:val="6CB247D7"/>
    <w:rsid w:val="6DBE18DF"/>
    <w:rsid w:val="6E3A79DC"/>
    <w:rsid w:val="6E697118"/>
    <w:rsid w:val="6F24506F"/>
    <w:rsid w:val="706E310B"/>
    <w:rsid w:val="71EE4800"/>
    <w:rsid w:val="72A03324"/>
    <w:rsid w:val="74387E76"/>
    <w:rsid w:val="751A03AB"/>
    <w:rsid w:val="7625426C"/>
    <w:rsid w:val="766C3C49"/>
    <w:rsid w:val="76F459ED"/>
    <w:rsid w:val="783469E8"/>
    <w:rsid w:val="78EE6B97"/>
    <w:rsid w:val="79A61220"/>
    <w:rsid w:val="7AA5377C"/>
    <w:rsid w:val="7B98103C"/>
    <w:rsid w:val="7DC92DAF"/>
    <w:rsid w:val="7F65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" w:hAnsi="仿宋" w:eastAsia="仿宋" w:cs="仿宋"/>
      <w:color w:val="000000"/>
      <w:sz w:val="31"/>
      <w:szCs w:val="31"/>
      <w:u w:val="none"/>
    </w:rPr>
  </w:style>
  <w:style w:type="character" w:customStyle="1" w:styleId="11">
    <w:name w:val="font1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7118</Words>
  <Characters>7409</Characters>
  <Lines>0</Lines>
  <Paragraphs>0</Paragraphs>
  <TotalTime>6</TotalTime>
  <ScaleCrop>false</ScaleCrop>
  <LinksUpToDate>false</LinksUpToDate>
  <CharactersWithSpaces>7411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2025-03-18T01:41:00Z</dcterms:created>
  <dc:creator>我是一号</dc:creator>
  <cp:lastModifiedBy>'</cp:lastModifiedBy>
  <cp:lastPrinted>2025-06-06T03:21:00Z</cp:lastPrinted>
  <dcterms:modified xsi:type="dcterms:W3CDTF">2025-06-16T03:44:13Z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913670416A124E929155DCD89527AD05_13</vt:lpwstr>
  </property>
  <property fmtid="{D5CDD505-2E9C-101B-9397-08002B2CF9AE}" pid="4" name="KSOTemplateDocerSaveRecord">
    <vt:lpwstr>eyJoZGlkIjoiODhjMTRkOTdmMGY2NDA4NDZlZGM5MTcyMTQ1Y2E1M2IiLCJ1c2VySWQiOiIyMzc2Mjg0NDYifQ==</vt:lpwstr>
  </property>
</Properties>
</file>