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9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37"/>
        <w:gridCol w:w="253"/>
        <w:gridCol w:w="277"/>
        <w:gridCol w:w="168"/>
        <w:gridCol w:w="1374"/>
        <w:gridCol w:w="1078"/>
        <w:gridCol w:w="812"/>
        <w:gridCol w:w="150"/>
        <w:gridCol w:w="479"/>
        <w:gridCol w:w="206"/>
        <w:gridCol w:w="877"/>
        <w:gridCol w:w="691"/>
        <w:gridCol w:w="550"/>
        <w:gridCol w:w="13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8946" w:type="dxa"/>
            <w:gridSpan w:val="14"/>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400" w:lineRule="exact"/>
              <w:ind w:left="0" w:leftChars="0" w:right="0" w:rightChars="0" w:firstLine="0" w:firstLineChars="0"/>
              <w:jc w:val="left"/>
              <w:textAlignment w:val="center"/>
              <w:outlineLvl w:val="9"/>
              <w:rPr>
                <w:rFonts w:ascii="黑体" w:hAnsi="黑体" w:eastAsia="黑体"/>
                <w:color w:val="000000"/>
              </w:rPr>
            </w:pPr>
            <w:r>
              <w:rPr>
                <w:rFonts w:ascii="黑体" w:hAnsi="黑体" w:eastAsia="黑体"/>
                <w:color w:val="000000"/>
                <w:sz w:val="32"/>
              </w:rPr>
              <w:t>附件4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8946" w:type="dxa"/>
            <w:gridSpan w:val="14"/>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400" w:lineRule="exact"/>
              <w:ind w:left="0" w:leftChars="0" w:right="0" w:rightChars="0" w:firstLine="0" w:firstLineChars="0"/>
              <w:jc w:val="center"/>
              <w:textAlignment w:val="center"/>
              <w:outlineLvl w:val="9"/>
              <w:rPr>
                <w:rFonts w:ascii="仿宋" w:hAnsi="仿宋" w:eastAsia="仿宋"/>
                <w:b/>
                <w:color w:val="000000"/>
                <w:sz w:val="36"/>
              </w:rPr>
            </w:pPr>
            <w:r>
              <w:rPr>
                <w:rFonts w:hint="eastAsia" w:ascii="方正小标宋简体" w:hAnsi="方正小标宋简体" w:eastAsia="方正小标宋简体"/>
                <w:b w:val="0"/>
                <w:bCs/>
                <w:color w:val="000000"/>
                <w:sz w:val="44"/>
              </w:rPr>
              <w:t>部门整体支出绩效自评表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8946" w:type="dxa"/>
            <w:gridSpan w:val="14"/>
            <w:noWrap w:val="0"/>
            <w:vAlign w:val="center"/>
          </w:tcPr>
          <w:p>
            <w:pPr>
              <w:keepNext w:val="0"/>
              <w:keepLines w:val="0"/>
              <w:pageBreakBefore w:val="0"/>
              <w:widowControl w:val="0"/>
              <w:kinsoku/>
              <w:wordWrap/>
              <w:overflowPunct/>
              <w:topLinePunct w:val="0"/>
              <w:autoSpaceDE/>
              <w:autoSpaceDN w:val="0"/>
              <w:bidi w:val="0"/>
              <w:adjustRightInd/>
              <w:snapToGrid/>
              <w:spacing w:before="0" w:beforeLines="0" w:after="0" w:afterLines="0" w:line="400" w:lineRule="exact"/>
              <w:ind w:left="0" w:leftChars="0" w:right="0" w:rightChars="0" w:firstLine="0" w:firstLineChars="0"/>
              <w:jc w:val="center"/>
              <w:textAlignment w:val="center"/>
              <w:outlineLvl w:val="9"/>
              <w:rPr>
                <w:rFonts w:hint="eastAsia" w:ascii="仿宋" w:hAnsi="仿宋" w:eastAsia="仿宋"/>
                <w:color w:val="000000"/>
                <w:sz w:val="18"/>
              </w:rPr>
            </w:pPr>
            <w:r>
              <w:rPr>
                <w:rFonts w:hint="eastAsia" w:ascii="楷体_GB2312" w:hAnsi="楷体_GB2312" w:eastAsia="楷体_GB2312"/>
                <w:color w:val="000000"/>
                <w:sz w:val="18"/>
              </w:rPr>
              <w:t>（ 202</w:t>
            </w:r>
            <w:r>
              <w:rPr>
                <w:rFonts w:hint="eastAsia" w:ascii="楷体_GB2312" w:hAnsi="楷体_GB2312" w:eastAsia="楷体_GB2312"/>
                <w:color w:val="000000"/>
                <w:sz w:val="18"/>
                <w:lang w:val="en-US" w:eastAsia="zh-CN"/>
              </w:rPr>
              <w:t>1</w:t>
            </w:r>
            <w:r>
              <w:rPr>
                <w:rFonts w:hint="eastAsia" w:ascii="楷体_GB2312" w:hAnsi="楷体_GB2312" w:eastAsia="楷体_GB2312"/>
                <w:color w:val="000000"/>
                <w:sz w:val="18"/>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1335"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评价部门名称</w:t>
            </w:r>
          </w:p>
        </w:tc>
        <w:tc>
          <w:tcPr>
            <w:tcW w:w="3414"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浮梁县行政服务中心</w:t>
            </w:r>
          </w:p>
        </w:tc>
        <w:tc>
          <w:tcPr>
            <w:tcW w:w="2253"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下属单位个数</w:t>
            </w:r>
          </w:p>
        </w:tc>
        <w:tc>
          <w:tcPr>
            <w:tcW w:w="1944"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1335" w:type="dxa"/>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整体支出规模</w:t>
            </w:r>
          </w:p>
        </w:tc>
        <w:tc>
          <w:tcPr>
            <w:tcW w:w="245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p>
        </w:tc>
        <w:tc>
          <w:tcPr>
            <w:tcW w:w="1441"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全年预算数</w:t>
            </w:r>
          </w:p>
        </w:tc>
        <w:tc>
          <w:tcPr>
            <w:tcW w:w="1774"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全年执行数</w:t>
            </w:r>
          </w:p>
        </w:tc>
        <w:tc>
          <w:tcPr>
            <w:tcW w:w="1944"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1335"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245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资金来源：（1）财政拨款</w:t>
            </w:r>
          </w:p>
        </w:tc>
        <w:tc>
          <w:tcPr>
            <w:tcW w:w="1441"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442.45</w:t>
            </w:r>
          </w:p>
        </w:tc>
        <w:tc>
          <w:tcPr>
            <w:tcW w:w="1774"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442.45</w:t>
            </w:r>
          </w:p>
        </w:tc>
        <w:tc>
          <w:tcPr>
            <w:tcW w:w="1944"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1335"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245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 xml:space="preserve">         （2）其他资金</w:t>
            </w:r>
          </w:p>
        </w:tc>
        <w:tc>
          <w:tcPr>
            <w:tcW w:w="1441"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p>
        </w:tc>
        <w:tc>
          <w:tcPr>
            <w:tcW w:w="1774"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p>
        </w:tc>
        <w:tc>
          <w:tcPr>
            <w:tcW w:w="1944"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 w:hRule="atLeast"/>
        </w:trPr>
        <w:tc>
          <w:tcPr>
            <w:tcW w:w="1335"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245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资金结构：（1）基本支出</w:t>
            </w:r>
          </w:p>
        </w:tc>
        <w:tc>
          <w:tcPr>
            <w:tcW w:w="1441"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180.05</w:t>
            </w:r>
          </w:p>
        </w:tc>
        <w:tc>
          <w:tcPr>
            <w:tcW w:w="1774"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180.05</w:t>
            </w:r>
          </w:p>
        </w:tc>
        <w:tc>
          <w:tcPr>
            <w:tcW w:w="1944"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1335"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245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 xml:space="preserve">         （2）项目支出</w:t>
            </w:r>
          </w:p>
        </w:tc>
        <w:tc>
          <w:tcPr>
            <w:tcW w:w="1441"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262.4</w:t>
            </w:r>
          </w:p>
        </w:tc>
        <w:tc>
          <w:tcPr>
            <w:tcW w:w="1774"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262.4</w:t>
            </w:r>
          </w:p>
        </w:tc>
        <w:tc>
          <w:tcPr>
            <w:tcW w:w="1944"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89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年度总体目标</w:t>
            </w:r>
          </w:p>
        </w:tc>
        <w:tc>
          <w:tcPr>
            <w:tcW w:w="3859" w:type="dxa"/>
            <w:gridSpan w:val="6"/>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年初设定目标</w:t>
            </w:r>
          </w:p>
        </w:tc>
        <w:tc>
          <w:tcPr>
            <w:tcW w:w="4197" w:type="dxa"/>
            <w:gridSpan w:val="6"/>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全年完成情况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89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3859" w:type="dxa"/>
            <w:gridSpan w:val="6"/>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322.74</w:t>
            </w:r>
          </w:p>
        </w:tc>
        <w:tc>
          <w:tcPr>
            <w:tcW w:w="4197" w:type="dxa"/>
            <w:gridSpan w:val="6"/>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322.74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8946" w:type="dxa"/>
            <w:gridSpan w:val="14"/>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分解目标自评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37"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一级指标</w:t>
            </w:r>
          </w:p>
        </w:tc>
        <w:tc>
          <w:tcPr>
            <w:tcW w:w="53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权重</w:t>
            </w:r>
          </w:p>
        </w:tc>
        <w:tc>
          <w:tcPr>
            <w:tcW w:w="154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二级指标</w:t>
            </w:r>
          </w:p>
        </w:tc>
        <w:tc>
          <w:tcPr>
            <w:tcW w:w="189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三级指标</w:t>
            </w:r>
          </w:p>
        </w:tc>
        <w:tc>
          <w:tcPr>
            <w:tcW w:w="835"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年度指标值</w:t>
            </w:r>
          </w:p>
        </w:tc>
        <w:tc>
          <w:tcPr>
            <w:tcW w:w="877"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全年完成值</w:t>
            </w:r>
          </w:p>
        </w:tc>
        <w:tc>
          <w:tcPr>
            <w:tcW w:w="691"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分值</w:t>
            </w:r>
          </w:p>
        </w:tc>
        <w:tc>
          <w:tcPr>
            <w:tcW w:w="550"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得分</w:t>
            </w:r>
          </w:p>
        </w:tc>
        <w:tc>
          <w:tcPr>
            <w:tcW w:w="1394"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偏差及原因分析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rPr>
                <w:rFonts w:hint="eastAsia" w:ascii="宋体" w:hAnsi="宋体" w:eastAsia="宋体"/>
                <w:sz w:val="18"/>
              </w:rPr>
            </w:pPr>
          </w:p>
        </w:tc>
        <w:tc>
          <w:tcPr>
            <w:tcW w:w="53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rPr>
                <w:rFonts w:hint="eastAsia" w:ascii="宋体" w:hAnsi="宋体" w:eastAsia="宋体"/>
                <w:sz w:val="18"/>
              </w:rPr>
            </w:pPr>
          </w:p>
        </w:tc>
        <w:tc>
          <w:tcPr>
            <w:tcW w:w="154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rPr>
                <w:rFonts w:hint="eastAsia" w:ascii="宋体" w:hAnsi="宋体" w:eastAsia="宋体"/>
                <w:sz w:val="18"/>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rPr>
                <w:rFonts w:hint="eastAsia" w:ascii="宋体" w:hAnsi="宋体" w:eastAsia="宋体"/>
                <w:sz w:val="18"/>
              </w:rPr>
            </w:pPr>
          </w:p>
        </w:tc>
        <w:tc>
          <w:tcPr>
            <w:tcW w:w="83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rPr>
                <w:rFonts w:hint="eastAsia" w:ascii="宋体" w:hAnsi="宋体" w:eastAsia="宋体"/>
                <w:sz w:val="18"/>
              </w:rPr>
            </w:pPr>
          </w:p>
        </w:tc>
        <w:tc>
          <w:tcPr>
            <w:tcW w:w="877"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rPr>
                <w:rFonts w:hint="eastAsia" w:ascii="宋体" w:hAnsi="宋体" w:eastAsia="宋体"/>
                <w:sz w:val="18"/>
              </w:rPr>
            </w:pPr>
          </w:p>
        </w:tc>
        <w:tc>
          <w:tcPr>
            <w:tcW w:w="691"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rPr>
                <w:rFonts w:hint="eastAsia" w:ascii="宋体" w:hAnsi="宋体" w:eastAsia="宋体"/>
                <w:sz w:val="18"/>
              </w:rPr>
            </w:pPr>
          </w:p>
        </w:tc>
        <w:tc>
          <w:tcPr>
            <w:tcW w:w="550"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rPr>
                <w:rFonts w:hint="eastAsia" w:ascii="宋体" w:hAnsi="宋体" w:eastAsia="宋体"/>
                <w:sz w:val="18"/>
              </w:rPr>
            </w:pPr>
          </w:p>
        </w:tc>
        <w:tc>
          <w:tcPr>
            <w:tcW w:w="1394"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rPr>
                <w:rFonts w:hint="eastAsia" w:ascii="宋体" w:hAnsi="宋体" w:eastAsia="宋体"/>
                <w:sz w:val="18"/>
              </w:rPr>
            </w:pPr>
          </w:p>
        </w:tc>
      </w:tr>
    </w:tbl>
    <w:tbl>
      <w:tblPr>
        <w:tblStyle w:val="2"/>
        <w:tblpPr w:leftFromText="180" w:rightFromText="180" w:vertAnchor="text" w:horzAnchor="page" w:tblpX="1755" w:tblpY="69"/>
        <w:tblOverlap w:val="never"/>
        <w:tblW w:w="89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37"/>
        <w:gridCol w:w="530"/>
        <w:gridCol w:w="1527"/>
        <w:gridCol w:w="1890"/>
        <w:gridCol w:w="850"/>
        <w:gridCol w:w="877"/>
        <w:gridCol w:w="691"/>
        <w:gridCol w:w="550"/>
        <w:gridCol w:w="13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37"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管理指标</w:t>
            </w:r>
          </w:p>
        </w:tc>
        <w:tc>
          <w:tcPr>
            <w:tcW w:w="530"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30</w:t>
            </w: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预算编审管理</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right="0" w:rightChars="0"/>
              <w:jc w:val="left"/>
              <w:textAlignment w:val="center"/>
              <w:rPr>
                <w:rFonts w:hint="eastAsia" w:ascii="宋体" w:hAnsi="宋体" w:eastAsia="宋体" w:cs="宋体"/>
                <w:i w:val="0"/>
                <w:iCs w:val="0"/>
                <w:color w:val="000000"/>
                <w:sz w:val="18"/>
                <w:szCs w:val="18"/>
                <w:u w:val="none"/>
                <w:lang w:val="en-US" w:eastAsia="en-US" w:bidi="ar-SA"/>
              </w:rPr>
            </w:pPr>
            <w:r>
              <w:rPr>
                <w:rFonts w:hint="eastAsia" w:ascii="宋体" w:hAnsi="宋体" w:eastAsia="宋体" w:cs="宋体"/>
                <w:i w:val="0"/>
                <w:iCs w:val="0"/>
                <w:color w:val="000000"/>
                <w:kern w:val="0"/>
                <w:sz w:val="18"/>
                <w:szCs w:val="18"/>
                <w:u w:val="none"/>
                <w:lang w:val="en-US" w:eastAsia="zh-CN" w:bidi="ar"/>
              </w:rPr>
              <w:t>预算编制完整、齐全，数据无误</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完整、无误</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lang w:val="en-US" w:eastAsia="zh-CN"/>
              </w:rPr>
              <w:t>完整、无误</w:t>
            </w: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5</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5</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预算执行管理</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r>
              <w:rPr>
                <w:rFonts w:hint="eastAsia" w:ascii="宋体" w:hAnsi="宋体" w:eastAsia="宋体"/>
                <w:sz w:val="18"/>
              </w:rPr>
              <w:t>预算完成率</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default" w:ascii="宋体" w:hAnsi="宋体" w:eastAsia="宋体"/>
                <w:sz w:val="18"/>
                <w:lang w:val="en-US" w:eastAsia="zh-CN"/>
              </w:rPr>
            </w:pPr>
            <w:r>
              <w:rPr>
                <w:rFonts w:hint="eastAsia" w:ascii="宋体" w:hAnsi="宋体" w:eastAsia="宋体"/>
                <w:sz w:val="18"/>
                <w:lang w:eastAsia="zh-CN"/>
              </w:rPr>
              <w:t>》</w:t>
            </w:r>
            <w:r>
              <w:rPr>
                <w:rFonts w:hint="eastAsia" w:ascii="宋体" w:hAnsi="宋体" w:eastAsia="宋体"/>
                <w:sz w:val="18"/>
                <w:lang w:val="en-US" w:eastAsia="zh-CN"/>
              </w:rPr>
              <w:t>=95%</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eastAsia="zh-CN"/>
              </w:rPr>
              <w:t>》</w:t>
            </w:r>
            <w:r>
              <w:rPr>
                <w:rFonts w:hint="eastAsia" w:ascii="宋体" w:hAnsi="宋体" w:eastAsia="宋体"/>
                <w:color w:val="000000"/>
                <w:sz w:val="18"/>
                <w:lang w:val="en-US" w:eastAsia="zh-CN"/>
              </w:rPr>
              <w:t>=95%</w:t>
            </w: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5</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5</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0" w:hRule="atLeast"/>
        </w:trPr>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部门结转结余资金管理</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r>
              <w:rPr>
                <w:rFonts w:hint="eastAsia" w:ascii="宋体" w:hAnsi="宋体" w:eastAsia="宋体"/>
                <w:sz w:val="18"/>
              </w:rPr>
              <w:t>结转结余率</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default" w:ascii="宋体" w:hAnsi="宋体" w:eastAsia="宋体"/>
                <w:sz w:val="18"/>
                <w:lang w:val="en-US" w:eastAsia="zh-CN"/>
              </w:rPr>
            </w:pPr>
            <w:r>
              <w:rPr>
                <w:rFonts w:hint="eastAsia" w:ascii="宋体" w:hAnsi="宋体" w:eastAsia="宋体"/>
                <w:sz w:val="18"/>
                <w:lang w:eastAsia="zh-CN"/>
              </w:rPr>
              <w:t>《</w:t>
            </w:r>
            <w:r>
              <w:rPr>
                <w:rFonts w:hint="eastAsia" w:ascii="宋体" w:hAnsi="宋体" w:eastAsia="宋体"/>
                <w:sz w:val="18"/>
                <w:lang w:val="en-US" w:eastAsia="zh-CN"/>
              </w:rPr>
              <w:t>=5%</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sz w:val="18"/>
                <w:lang w:eastAsia="zh-CN"/>
              </w:rPr>
              <w:t>《</w:t>
            </w:r>
            <w:r>
              <w:rPr>
                <w:rFonts w:hint="eastAsia" w:ascii="宋体" w:hAnsi="宋体" w:eastAsia="宋体"/>
                <w:sz w:val="18"/>
                <w:lang w:val="en-US" w:eastAsia="zh-CN"/>
              </w:rPr>
              <w:t>=5%</w:t>
            </w: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5</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5</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预决算信息公开管理</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r>
              <w:rPr>
                <w:rFonts w:hint="eastAsia" w:ascii="宋体" w:hAnsi="宋体" w:eastAsia="宋体"/>
                <w:sz w:val="18"/>
              </w:rPr>
              <w:t>按规定内容公开预决算信息</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eastAsia="宋体"/>
                <w:sz w:val="18"/>
                <w:lang w:val="en-US" w:eastAsia="zh-CN"/>
              </w:rPr>
            </w:pPr>
            <w:r>
              <w:rPr>
                <w:rFonts w:hint="eastAsia" w:ascii="宋体" w:hAnsi="宋体" w:eastAsia="宋体"/>
                <w:sz w:val="18"/>
                <w:lang w:val="en-US" w:eastAsia="zh-CN"/>
              </w:rPr>
              <w:t>公开</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公开</w:t>
            </w: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3</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3</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0" w:hRule="atLeast"/>
        </w:trPr>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部门预算管理</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r>
              <w:rPr>
                <w:rFonts w:hint="eastAsia" w:ascii="宋体" w:hAnsi="宋体" w:eastAsia="宋体"/>
                <w:sz w:val="18"/>
              </w:rPr>
              <w:t>符合国家财经法规和财务管理制度规定以及有关专项资金管理办法的规定</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eastAsia="宋体"/>
                <w:sz w:val="18"/>
              </w:rPr>
            </w:pPr>
            <w:r>
              <w:rPr>
                <w:rFonts w:hint="eastAsia" w:ascii="宋体" w:hAnsi="宋体" w:eastAsia="宋体"/>
                <w:sz w:val="18"/>
              </w:rPr>
              <w:t>符合</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符合</w:t>
            </w: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2</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2</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政府采购管理</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default" w:ascii="宋体" w:hAnsi="宋体" w:eastAsia="宋体"/>
                <w:sz w:val="18"/>
                <w:lang w:val="en-US" w:eastAsia="zh-CN"/>
              </w:rPr>
            </w:pPr>
            <w:r>
              <w:rPr>
                <w:rFonts w:hint="eastAsia" w:ascii="宋体" w:hAnsi="宋体" w:eastAsia="宋体"/>
                <w:sz w:val="18"/>
                <w:lang w:val="en-US" w:eastAsia="zh-CN"/>
              </w:rPr>
              <w:t>政府采购完成率</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ind w:left="0" w:leftChars="0" w:right="0" w:rightChars="0"/>
              <w:jc w:val="center"/>
              <w:rPr>
                <w:rFonts w:hint="eastAsia" w:ascii="宋体" w:hAnsi="宋体" w:eastAsia="宋体" w:cs="仿宋_GB2312"/>
                <w:sz w:val="18"/>
                <w:szCs w:val="22"/>
                <w:lang w:val="en-US" w:eastAsia="zh-CN" w:bidi="ar-SA"/>
              </w:rPr>
            </w:pPr>
            <w:r>
              <w:rPr>
                <w:rFonts w:hint="eastAsia" w:ascii="宋体" w:hAnsi="宋体" w:eastAsia="宋体"/>
                <w:sz w:val="18"/>
                <w:lang w:eastAsia="zh-CN"/>
              </w:rPr>
              <w:t>》</w:t>
            </w:r>
            <w:r>
              <w:rPr>
                <w:rFonts w:hint="eastAsia" w:ascii="宋体" w:hAnsi="宋体" w:eastAsia="宋体"/>
                <w:sz w:val="18"/>
                <w:lang w:val="en-US" w:eastAsia="zh-CN"/>
              </w:rPr>
              <w:t>=95%</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ind w:left="0" w:leftChars="0" w:right="0" w:rightChars="0"/>
              <w:jc w:val="center"/>
              <w:textAlignment w:val="center"/>
              <w:rPr>
                <w:rFonts w:hint="eastAsia" w:ascii="宋体" w:hAnsi="宋体" w:eastAsia="宋体" w:cs="仿宋_GB2312"/>
                <w:color w:val="000000"/>
                <w:sz w:val="18"/>
                <w:szCs w:val="22"/>
                <w:lang w:val="en-US" w:eastAsia="zh-CN" w:bidi="ar-SA"/>
              </w:rPr>
            </w:pPr>
            <w:r>
              <w:rPr>
                <w:rFonts w:hint="eastAsia" w:ascii="宋体" w:hAnsi="宋体" w:eastAsia="宋体"/>
                <w:color w:val="000000"/>
                <w:sz w:val="18"/>
                <w:lang w:eastAsia="zh-CN"/>
              </w:rPr>
              <w:t>》</w:t>
            </w:r>
            <w:r>
              <w:rPr>
                <w:rFonts w:hint="eastAsia" w:ascii="宋体" w:hAnsi="宋体" w:eastAsia="宋体"/>
                <w:color w:val="000000"/>
                <w:sz w:val="18"/>
                <w:lang w:val="en-US" w:eastAsia="zh-CN"/>
              </w:rPr>
              <w:t>=95%</w:t>
            </w: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5</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4</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资产管理</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r>
              <w:rPr>
                <w:rFonts w:hint="eastAsia" w:ascii="宋体" w:hAnsi="宋体" w:eastAsia="宋体"/>
                <w:sz w:val="18"/>
              </w:rPr>
              <w:t>已制定或具有资产管理制度</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eastAsia="宋体"/>
                <w:sz w:val="18"/>
                <w:lang w:val="en-US" w:eastAsia="zh-CN"/>
              </w:rPr>
            </w:pPr>
            <w:r>
              <w:rPr>
                <w:rFonts w:hint="eastAsia" w:ascii="宋体" w:hAnsi="宋体" w:eastAsia="宋体"/>
                <w:sz w:val="18"/>
                <w:lang w:val="en-US" w:eastAsia="zh-CN"/>
              </w:rPr>
              <w:t>已制定</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已制定</w:t>
            </w: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5</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textAlignment w:val="center"/>
              <w:rPr>
                <w:rFonts w:hint="eastAsia" w:ascii="宋体" w:hAnsi="宋体" w:eastAsia="宋体"/>
                <w:color w:val="000000"/>
                <w:sz w:val="18"/>
                <w:lang w:val="en-US" w:eastAsia="zh-CN"/>
              </w:rPr>
            </w:pPr>
            <w:r>
              <w:rPr>
                <w:rFonts w:hint="eastAsia" w:ascii="宋体" w:hAnsi="宋体" w:eastAsia="宋体"/>
                <w:color w:val="000000"/>
                <w:sz w:val="18"/>
                <w:lang w:val="en-US" w:eastAsia="zh-CN"/>
              </w:rPr>
              <w:t>5</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637"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产出指标</w:t>
            </w:r>
          </w:p>
        </w:tc>
        <w:tc>
          <w:tcPr>
            <w:tcW w:w="530"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25</w:t>
            </w: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数量指标</w:t>
            </w:r>
          </w:p>
        </w:tc>
        <w:tc>
          <w:tcPr>
            <w:tcW w:w="1890" w:type="dxa"/>
            <w:tcBorders>
              <w:top w:val="single" w:color="000000" w:sz="4" w:space="0"/>
              <w:left w:val="single" w:color="000000" w:sz="4" w:space="0"/>
              <w:right w:val="single" w:color="000000" w:sz="4" w:space="0"/>
            </w:tcBorders>
            <w:noWrap w:val="0"/>
            <w:vAlign w:val="center"/>
          </w:tcPr>
          <w:p>
            <w:pPr>
              <w:spacing w:line="240" w:lineRule="exact"/>
              <w:rPr>
                <w:rFonts w:hint="eastAsia" w:ascii="宋体" w:hAnsi="宋体" w:eastAsia="宋体"/>
                <w:sz w:val="18"/>
                <w:lang w:val="en-US" w:eastAsia="zh-CN"/>
              </w:rPr>
            </w:pPr>
            <w:r>
              <w:rPr>
                <w:rFonts w:hint="eastAsia" w:ascii="宋体" w:hAnsi="宋体" w:eastAsia="宋体"/>
                <w:sz w:val="18"/>
                <w:lang w:val="en-US" w:eastAsia="zh-CN"/>
              </w:rPr>
              <w:t>每日办件</w:t>
            </w:r>
            <w:bookmarkStart w:id="0" w:name="_GoBack"/>
            <w:bookmarkEnd w:id="0"/>
            <w:r>
              <w:rPr>
                <w:rFonts w:hint="eastAsia" w:ascii="宋体" w:hAnsi="宋体" w:eastAsia="宋体"/>
                <w:sz w:val="18"/>
                <w:lang w:val="en-US" w:eastAsia="zh-CN"/>
              </w:rPr>
              <w:t>量</w:t>
            </w:r>
          </w:p>
        </w:tc>
        <w:tc>
          <w:tcPr>
            <w:tcW w:w="850" w:type="dxa"/>
            <w:tcBorders>
              <w:top w:val="single" w:color="000000" w:sz="4" w:space="0"/>
              <w:left w:val="single" w:color="000000" w:sz="4" w:space="0"/>
              <w:right w:val="single" w:color="000000" w:sz="4" w:space="0"/>
            </w:tcBorders>
            <w:noWrap w:val="0"/>
            <w:vAlign w:val="center"/>
          </w:tcPr>
          <w:p>
            <w:pPr>
              <w:spacing w:line="240" w:lineRule="exact"/>
              <w:jc w:val="center"/>
              <w:rPr>
                <w:rFonts w:hint="default" w:ascii="宋体" w:hAnsi="宋体" w:eastAsia="宋体"/>
                <w:sz w:val="18"/>
                <w:lang w:val="en-US" w:eastAsia="zh-CN"/>
              </w:rPr>
            </w:pPr>
            <w:r>
              <w:rPr>
                <w:rFonts w:hint="eastAsia" w:ascii="宋体" w:hAnsi="宋体" w:eastAsia="宋体"/>
                <w:sz w:val="18"/>
                <w:lang w:val="en-US" w:eastAsia="zh-CN"/>
              </w:rPr>
              <w:t>150件</w:t>
            </w:r>
          </w:p>
        </w:tc>
        <w:tc>
          <w:tcPr>
            <w:tcW w:w="877" w:type="dxa"/>
            <w:tcBorders>
              <w:top w:val="single" w:color="000000" w:sz="4" w:space="0"/>
              <w:left w:val="single" w:color="000000" w:sz="4" w:space="0"/>
              <w:right w:val="single" w:color="000000" w:sz="4" w:space="0"/>
            </w:tcBorders>
            <w:noWrap w:val="0"/>
            <w:vAlign w:val="center"/>
          </w:tcPr>
          <w:p>
            <w:pPr>
              <w:spacing w:line="240" w:lineRule="exact"/>
              <w:jc w:val="center"/>
              <w:rPr>
                <w:rFonts w:hint="default" w:ascii="宋体" w:hAnsi="宋体" w:eastAsia="宋体"/>
                <w:sz w:val="18"/>
                <w:lang w:val="en-US" w:eastAsia="zh-CN"/>
              </w:rPr>
            </w:pPr>
            <w:r>
              <w:rPr>
                <w:rFonts w:hint="eastAsia" w:ascii="宋体" w:hAnsi="宋体" w:eastAsia="宋体"/>
                <w:sz w:val="18"/>
                <w:lang w:val="en-US" w:eastAsia="zh-CN"/>
              </w:rPr>
              <w:t>150件</w:t>
            </w:r>
          </w:p>
        </w:tc>
        <w:tc>
          <w:tcPr>
            <w:tcW w:w="691" w:type="dxa"/>
            <w:tcBorders>
              <w:top w:val="single" w:color="000000" w:sz="4" w:space="0"/>
              <w:left w:val="single" w:color="000000" w:sz="4" w:space="0"/>
              <w:right w:val="single" w:color="000000" w:sz="4" w:space="0"/>
            </w:tcBorders>
            <w:noWrap w:val="0"/>
            <w:vAlign w:val="center"/>
          </w:tcPr>
          <w:p>
            <w:pPr>
              <w:spacing w:line="240" w:lineRule="exact"/>
              <w:rPr>
                <w:rFonts w:hint="eastAsia" w:ascii="宋体" w:hAnsi="宋体" w:eastAsia="宋体"/>
                <w:sz w:val="18"/>
                <w:lang w:val="en-US" w:eastAsia="zh-CN"/>
              </w:rPr>
            </w:pPr>
            <w:r>
              <w:rPr>
                <w:rFonts w:hint="eastAsia" w:ascii="宋体" w:hAnsi="宋体" w:eastAsia="宋体"/>
                <w:sz w:val="18"/>
                <w:lang w:val="en-US" w:eastAsia="zh-CN"/>
              </w:rPr>
              <w:t>5</w:t>
            </w:r>
          </w:p>
        </w:tc>
        <w:tc>
          <w:tcPr>
            <w:tcW w:w="550" w:type="dxa"/>
            <w:tcBorders>
              <w:top w:val="single" w:color="000000" w:sz="4" w:space="0"/>
              <w:left w:val="single" w:color="000000" w:sz="4" w:space="0"/>
              <w:right w:val="single" w:color="000000" w:sz="4" w:space="0"/>
            </w:tcBorders>
            <w:noWrap w:val="0"/>
            <w:vAlign w:val="center"/>
          </w:tcPr>
          <w:p>
            <w:pPr>
              <w:spacing w:line="240" w:lineRule="exact"/>
              <w:rPr>
                <w:rFonts w:hint="eastAsia" w:ascii="宋体" w:hAnsi="宋体" w:eastAsia="宋体"/>
                <w:sz w:val="18"/>
                <w:lang w:val="en-US" w:eastAsia="zh-CN"/>
              </w:rPr>
            </w:pPr>
            <w:r>
              <w:rPr>
                <w:rFonts w:hint="eastAsia" w:ascii="宋体" w:hAnsi="宋体" w:eastAsia="宋体"/>
                <w:sz w:val="18"/>
                <w:lang w:val="en-US" w:eastAsia="zh-CN"/>
              </w:rPr>
              <w:t>5</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527"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质量指标</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r>
              <w:rPr>
                <w:rFonts w:hint="eastAsia" w:ascii="宋体" w:hAnsi="宋体" w:eastAsia="宋体"/>
                <w:sz w:val="18"/>
              </w:rPr>
              <w:t>办证大厅办理事项准确度</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ind w:left="0" w:leftChars="0" w:right="0" w:rightChars="0"/>
              <w:jc w:val="center"/>
              <w:rPr>
                <w:rFonts w:hint="eastAsia" w:ascii="宋体" w:hAnsi="宋体" w:eastAsia="宋体" w:cs="仿宋_GB2312"/>
                <w:sz w:val="18"/>
                <w:szCs w:val="22"/>
                <w:lang w:val="en-US" w:eastAsia="zh-CN" w:bidi="ar-SA"/>
              </w:rPr>
            </w:pPr>
            <w:r>
              <w:rPr>
                <w:rFonts w:hint="eastAsia" w:ascii="宋体" w:hAnsi="宋体" w:eastAsia="宋体"/>
                <w:sz w:val="18"/>
                <w:lang w:eastAsia="zh-CN"/>
              </w:rPr>
              <w:t>》</w:t>
            </w:r>
            <w:r>
              <w:rPr>
                <w:rFonts w:hint="eastAsia" w:ascii="宋体" w:hAnsi="宋体" w:eastAsia="宋体"/>
                <w:sz w:val="18"/>
                <w:lang w:val="en-US" w:eastAsia="zh-CN"/>
              </w:rPr>
              <w:t>=95%</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ind w:left="0" w:leftChars="0" w:right="0" w:rightChars="0"/>
              <w:jc w:val="center"/>
              <w:textAlignment w:val="center"/>
              <w:rPr>
                <w:rFonts w:hint="eastAsia" w:ascii="宋体" w:hAnsi="宋体" w:eastAsia="宋体" w:cs="仿宋_GB2312"/>
                <w:color w:val="000000"/>
                <w:sz w:val="18"/>
                <w:szCs w:val="22"/>
                <w:lang w:val="en-US" w:eastAsia="zh-CN" w:bidi="ar-SA"/>
              </w:rPr>
            </w:pPr>
            <w:r>
              <w:rPr>
                <w:rFonts w:hint="eastAsia" w:ascii="宋体" w:hAnsi="宋体" w:eastAsia="宋体"/>
                <w:color w:val="000000"/>
                <w:sz w:val="18"/>
                <w:lang w:eastAsia="zh-CN"/>
              </w:rPr>
              <w:t>》</w:t>
            </w:r>
            <w:r>
              <w:rPr>
                <w:rFonts w:hint="eastAsia" w:ascii="宋体" w:hAnsi="宋体" w:eastAsia="宋体"/>
                <w:color w:val="000000"/>
                <w:sz w:val="18"/>
                <w:lang w:val="en-US" w:eastAsia="zh-CN"/>
              </w:rPr>
              <w:t>=95%</w:t>
            </w: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default" w:ascii="宋体" w:hAnsi="宋体" w:eastAsia="宋体"/>
                <w:sz w:val="18"/>
                <w:lang w:val="en-US" w:eastAsia="zh-CN"/>
              </w:rPr>
            </w:pPr>
            <w:r>
              <w:rPr>
                <w:rFonts w:hint="eastAsia" w:ascii="宋体" w:hAnsi="宋体" w:eastAsia="宋体"/>
                <w:sz w:val="18"/>
                <w:lang w:val="en-US" w:eastAsia="zh-CN"/>
              </w:rPr>
              <w:t>10</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default" w:ascii="宋体" w:hAnsi="宋体" w:eastAsia="宋体"/>
                <w:sz w:val="18"/>
                <w:lang w:val="en-US" w:eastAsia="zh-CN"/>
              </w:rPr>
            </w:pPr>
            <w:r>
              <w:rPr>
                <w:rFonts w:hint="eastAsia" w:ascii="宋体" w:hAnsi="宋体" w:eastAsia="宋体"/>
                <w:sz w:val="18"/>
                <w:lang w:val="en-US" w:eastAsia="zh-CN"/>
              </w:rPr>
              <w:t>10</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52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890" w:type="dxa"/>
            <w:tcBorders>
              <w:top w:val="single" w:color="000000" w:sz="4" w:space="0"/>
              <w:left w:val="single" w:color="000000" w:sz="4" w:space="0"/>
              <w:right w:val="single" w:color="000000" w:sz="4" w:space="0"/>
            </w:tcBorders>
            <w:noWrap w:val="0"/>
            <w:vAlign w:val="center"/>
          </w:tcPr>
          <w:p>
            <w:pPr>
              <w:spacing w:line="240" w:lineRule="exact"/>
              <w:rPr>
                <w:rFonts w:hint="eastAsia" w:ascii="宋体" w:hAnsi="宋体" w:eastAsia="宋体"/>
                <w:sz w:val="18"/>
              </w:rPr>
            </w:pPr>
            <w:r>
              <w:rPr>
                <w:rFonts w:hint="eastAsia" w:ascii="宋体" w:hAnsi="宋体" w:eastAsia="宋体"/>
                <w:sz w:val="18"/>
              </w:rPr>
              <w:t>开标现场是否公平公正公开</w:t>
            </w:r>
          </w:p>
        </w:tc>
        <w:tc>
          <w:tcPr>
            <w:tcW w:w="850" w:type="dxa"/>
            <w:tcBorders>
              <w:top w:val="single" w:color="000000" w:sz="4" w:space="0"/>
              <w:left w:val="single" w:color="000000" w:sz="4" w:space="0"/>
              <w:right w:val="single" w:color="000000" w:sz="4" w:space="0"/>
            </w:tcBorders>
            <w:noWrap w:val="0"/>
            <w:vAlign w:val="center"/>
          </w:tcPr>
          <w:p>
            <w:pPr>
              <w:spacing w:line="240" w:lineRule="exact"/>
              <w:jc w:val="center"/>
              <w:rPr>
                <w:rFonts w:hint="eastAsia" w:ascii="宋体" w:hAnsi="宋体" w:eastAsia="宋体"/>
                <w:sz w:val="18"/>
                <w:lang w:val="en-US" w:eastAsia="zh-CN"/>
              </w:rPr>
            </w:pPr>
            <w:r>
              <w:rPr>
                <w:rFonts w:hint="eastAsia" w:ascii="宋体" w:hAnsi="宋体" w:eastAsia="宋体"/>
                <w:sz w:val="18"/>
                <w:lang w:val="en-US" w:eastAsia="zh-CN"/>
              </w:rPr>
              <w:t>公平</w:t>
            </w:r>
          </w:p>
        </w:tc>
        <w:tc>
          <w:tcPr>
            <w:tcW w:w="877" w:type="dxa"/>
            <w:tcBorders>
              <w:top w:val="single" w:color="000000" w:sz="4" w:space="0"/>
              <w:left w:val="single" w:color="000000" w:sz="4" w:space="0"/>
              <w:right w:val="single" w:color="000000" w:sz="4" w:space="0"/>
            </w:tcBorders>
            <w:noWrap w:val="0"/>
            <w:vAlign w:val="center"/>
          </w:tcPr>
          <w:p>
            <w:pPr>
              <w:spacing w:line="240" w:lineRule="exact"/>
              <w:ind w:left="0" w:leftChars="0" w:right="0" w:rightChars="0"/>
              <w:jc w:val="center"/>
              <w:rPr>
                <w:rFonts w:hint="eastAsia" w:ascii="宋体" w:hAnsi="宋体" w:eastAsia="宋体" w:cs="仿宋_GB2312"/>
                <w:sz w:val="18"/>
                <w:szCs w:val="22"/>
                <w:lang w:val="en-US" w:eastAsia="zh-CN" w:bidi="ar-SA"/>
              </w:rPr>
            </w:pPr>
            <w:r>
              <w:rPr>
                <w:rFonts w:hint="eastAsia" w:ascii="宋体" w:hAnsi="宋体" w:eastAsia="宋体"/>
                <w:sz w:val="18"/>
                <w:lang w:val="en-US" w:eastAsia="zh-CN"/>
              </w:rPr>
              <w:t>公平</w:t>
            </w:r>
          </w:p>
        </w:tc>
        <w:tc>
          <w:tcPr>
            <w:tcW w:w="691" w:type="dxa"/>
            <w:tcBorders>
              <w:top w:val="single" w:color="000000" w:sz="4" w:space="0"/>
              <w:left w:val="single" w:color="000000" w:sz="4" w:space="0"/>
              <w:right w:val="single" w:color="000000" w:sz="4" w:space="0"/>
            </w:tcBorders>
            <w:noWrap w:val="0"/>
            <w:vAlign w:val="center"/>
          </w:tcPr>
          <w:p>
            <w:pPr>
              <w:spacing w:line="240" w:lineRule="exact"/>
              <w:rPr>
                <w:rFonts w:hint="default" w:ascii="宋体" w:hAnsi="宋体" w:eastAsia="宋体"/>
                <w:sz w:val="18"/>
                <w:lang w:val="en-US" w:eastAsia="zh-CN"/>
              </w:rPr>
            </w:pPr>
            <w:r>
              <w:rPr>
                <w:rFonts w:hint="eastAsia" w:ascii="宋体" w:hAnsi="宋体" w:eastAsia="宋体"/>
                <w:sz w:val="18"/>
                <w:lang w:val="en-US" w:eastAsia="zh-CN"/>
              </w:rPr>
              <w:t>10</w:t>
            </w:r>
          </w:p>
        </w:tc>
        <w:tc>
          <w:tcPr>
            <w:tcW w:w="550" w:type="dxa"/>
            <w:tcBorders>
              <w:top w:val="single" w:color="000000" w:sz="4" w:space="0"/>
              <w:left w:val="single" w:color="000000" w:sz="4" w:space="0"/>
              <w:right w:val="single" w:color="000000" w:sz="4" w:space="0"/>
            </w:tcBorders>
            <w:noWrap w:val="0"/>
            <w:vAlign w:val="center"/>
          </w:tcPr>
          <w:p>
            <w:pPr>
              <w:spacing w:line="240" w:lineRule="exact"/>
              <w:rPr>
                <w:rFonts w:hint="default" w:ascii="宋体" w:hAnsi="宋体" w:eastAsia="宋体"/>
                <w:sz w:val="18"/>
                <w:lang w:val="en-US" w:eastAsia="zh-CN"/>
              </w:rPr>
            </w:pPr>
            <w:r>
              <w:rPr>
                <w:rFonts w:hint="eastAsia" w:ascii="宋体" w:hAnsi="宋体" w:eastAsia="宋体"/>
                <w:sz w:val="18"/>
                <w:lang w:val="en-US" w:eastAsia="zh-CN"/>
              </w:rPr>
              <w:t>10</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75" w:hRule="atLeast"/>
        </w:trPr>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527"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时效指标</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eastAsia="宋体"/>
                <w:sz w:val="18"/>
              </w:rPr>
            </w:pP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eastAsia="宋体"/>
                <w:sz w:val="18"/>
              </w:rPr>
            </w:pP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52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890" w:type="dxa"/>
            <w:tcBorders>
              <w:top w:val="single" w:color="000000" w:sz="4" w:space="0"/>
              <w:left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850" w:type="dxa"/>
            <w:tcBorders>
              <w:top w:val="single" w:color="000000" w:sz="4" w:space="0"/>
              <w:left w:val="single" w:color="000000" w:sz="4" w:space="0"/>
              <w:right w:val="single" w:color="000000" w:sz="4" w:space="0"/>
            </w:tcBorders>
            <w:noWrap w:val="0"/>
            <w:vAlign w:val="center"/>
          </w:tcPr>
          <w:p>
            <w:pPr>
              <w:spacing w:line="240" w:lineRule="exact"/>
              <w:jc w:val="center"/>
              <w:rPr>
                <w:rFonts w:hint="eastAsia" w:ascii="宋体" w:hAnsi="宋体" w:eastAsia="宋体"/>
                <w:sz w:val="18"/>
              </w:rPr>
            </w:pPr>
          </w:p>
        </w:tc>
        <w:tc>
          <w:tcPr>
            <w:tcW w:w="877" w:type="dxa"/>
            <w:tcBorders>
              <w:top w:val="single" w:color="000000" w:sz="4" w:space="0"/>
              <w:left w:val="single" w:color="000000" w:sz="4" w:space="0"/>
              <w:right w:val="single" w:color="000000" w:sz="4" w:space="0"/>
            </w:tcBorders>
            <w:noWrap w:val="0"/>
            <w:vAlign w:val="center"/>
          </w:tcPr>
          <w:p>
            <w:pPr>
              <w:spacing w:line="240" w:lineRule="exact"/>
              <w:jc w:val="center"/>
              <w:rPr>
                <w:rFonts w:hint="eastAsia" w:ascii="宋体" w:hAnsi="宋体" w:eastAsia="宋体"/>
                <w:sz w:val="18"/>
              </w:rPr>
            </w:pPr>
          </w:p>
        </w:tc>
        <w:tc>
          <w:tcPr>
            <w:tcW w:w="691" w:type="dxa"/>
            <w:tcBorders>
              <w:top w:val="single" w:color="000000" w:sz="4" w:space="0"/>
              <w:left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50" w:type="dxa"/>
            <w:tcBorders>
              <w:top w:val="single" w:color="000000" w:sz="4" w:space="0"/>
              <w:left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637"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效果指标</w:t>
            </w:r>
          </w:p>
        </w:tc>
        <w:tc>
          <w:tcPr>
            <w:tcW w:w="530"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35</w:t>
            </w: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经济效益指标</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r>
              <w:rPr>
                <w:rFonts w:hint="eastAsia" w:ascii="宋体" w:hAnsi="宋体" w:eastAsia="宋体"/>
                <w:sz w:val="18"/>
              </w:rPr>
              <w:t>开标现场对公共资源交易中心投诉率</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ind w:left="0" w:leftChars="0" w:right="0" w:rightChars="0"/>
              <w:jc w:val="center"/>
              <w:rPr>
                <w:rFonts w:hint="eastAsia" w:ascii="宋体" w:hAnsi="宋体" w:eastAsia="宋体" w:cs="仿宋_GB2312"/>
                <w:sz w:val="18"/>
                <w:szCs w:val="22"/>
                <w:lang w:val="en-US" w:eastAsia="zh-CN" w:bidi="ar-SA"/>
              </w:rPr>
            </w:pPr>
            <w:r>
              <w:rPr>
                <w:rFonts w:hint="eastAsia" w:ascii="宋体" w:hAnsi="宋体" w:eastAsia="宋体"/>
                <w:sz w:val="18"/>
                <w:lang w:eastAsia="zh-CN"/>
              </w:rPr>
              <w:t>《</w:t>
            </w:r>
            <w:r>
              <w:rPr>
                <w:rFonts w:hint="eastAsia" w:ascii="宋体" w:hAnsi="宋体" w:eastAsia="宋体"/>
                <w:sz w:val="18"/>
                <w:lang w:val="en-US" w:eastAsia="zh-CN"/>
              </w:rPr>
              <w:t>=5%</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ind w:left="0" w:leftChars="0" w:right="0" w:rightChars="0"/>
              <w:jc w:val="center"/>
              <w:textAlignment w:val="center"/>
              <w:rPr>
                <w:rFonts w:hint="eastAsia" w:ascii="宋体" w:hAnsi="宋体" w:eastAsia="宋体" w:cs="仿宋_GB2312"/>
                <w:color w:val="000000"/>
                <w:sz w:val="18"/>
                <w:szCs w:val="22"/>
                <w:lang w:val="en-US" w:eastAsia="en-US" w:bidi="ar-SA"/>
              </w:rPr>
            </w:pPr>
            <w:r>
              <w:rPr>
                <w:rFonts w:hint="eastAsia" w:ascii="宋体" w:hAnsi="宋体" w:eastAsia="宋体"/>
                <w:sz w:val="18"/>
                <w:lang w:eastAsia="zh-CN"/>
              </w:rPr>
              <w:t>《</w:t>
            </w:r>
            <w:r>
              <w:rPr>
                <w:rFonts w:hint="eastAsia" w:ascii="宋体" w:hAnsi="宋体" w:eastAsia="宋体"/>
                <w:sz w:val="18"/>
                <w:lang w:val="en-US" w:eastAsia="zh-CN"/>
              </w:rPr>
              <w:t>=5%</w:t>
            </w: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default" w:ascii="宋体" w:hAnsi="宋体" w:eastAsia="宋体"/>
                <w:sz w:val="18"/>
                <w:lang w:val="en-US" w:eastAsia="zh-CN"/>
              </w:rPr>
            </w:pPr>
            <w:r>
              <w:rPr>
                <w:rFonts w:hint="eastAsia" w:ascii="宋体" w:hAnsi="宋体" w:eastAsia="宋体"/>
                <w:sz w:val="18"/>
                <w:lang w:val="en-US" w:eastAsia="zh-CN"/>
              </w:rPr>
              <w:t>15</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default" w:ascii="宋体" w:hAnsi="宋体" w:eastAsia="宋体"/>
                <w:sz w:val="18"/>
                <w:lang w:val="en-US" w:eastAsia="zh-CN"/>
              </w:rPr>
            </w:pPr>
            <w:r>
              <w:rPr>
                <w:rFonts w:hint="eastAsia" w:ascii="宋体" w:hAnsi="宋体" w:eastAsia="宋体"/>
                <w:sz w:val="18"/>
                <w:lang w:val="en-US" w:eastAsia="zh-CN"/>
              </w:rPr>
              <w:t>14</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社会效益指标</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r>
              <w:rPr>
                <w:rFonts w:hint="eastAsia" w:ascii="宋体" w:hAnsi="宋体" w:eastAsia="宋体"/>
                <w:sz w:val="18"/>
              </w:rPr>
              <w:t>办事群众对办证大厅投诉率</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ind w:left="0" w:leftChars="0" w:right="0" w:rightChars="0"/>
              <w:jc w:val="center"/>
              <w:rPr>
                <w:rFonts w:hint="eastAsia" w:ascii="宋体" w:hAnsi="宋体" w:eastAsia="宋体" w:cs="仿宋_GB2312"/>
                <w:sz w:val="18"/>
                <w:szCs w:val="22"/>
                <w:lang w:val="en-US" w:eastAsia="zh-CN" w:bidi="ar-SA"/>
              </w:rPr>
            </w:pPr>
            <w:r>
              <w:rPr>
                <w:rFonts w:hint="eastAsia" w:ascii="宋体" w:hAnsi="宋体" w:eastAsia="宋体"/>
                <w:sz w:val="18"/>
                <w:lang w:eastAsia="zh-CN"/>
              </w:rPr>
              <w:t>《</w:t>
            </w:r>
            <w:r>
              <w:rPr>
                <w:rFonts w:hint="eastAsia" w:ascii="宋体" w:hAnsi="宋体" w:eastAsia="宋体"/>
                <w:sz w:val="18"/>
                <w:lang w:val="en-US" w:eastAsia="zh-CN"/>
              </w:rPr>
              <w:t>=5%</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ind w:left="0" w:leftChars="0" w:right="0" w:rightChars="0"/>
              <w:jc w:val="center"/>
              <w:textAlignment w:val="center"/>
              <w:rPr>
                <w:rFonts w:hint="eastAsia" w:ascii="宋体" w:hAnsi="宋体" w:eastAsia="宋体" w:cs="仿宋_GB2312"/>
                <w:color w:val="000000"/>
                <w:sz w:val="18"/>
                <w:szCs w:val="22"/>
                <w:lang w:val="en-US" w:eastAsia="en-US" w:bidi="ar-SA"/>
              </w:rPr>
            </w:pPr>
            <w:r>
              <w:rPr>
                <w:rFonts w:hint="eastAsia" w:ascii="宋体" w:hAnsi="宋体" w:eastAsia="宋体"/>
                <w:sz w:val="18"/>
                <w:lang w:eastAsia="zh-CN"/>
              </w:rPr>
              <w:t>《</w:t>
            </w:r>
            <w:r>
              <w:rPr>
                <w:rFonts w:hint="eastAsia" w:ascii="宋体" w:hAnsi="宋体" w:eastAsia="宋体"/>
                <w:sz w:val="18"/>
                <w:lang w:val="en-US" w:eastAsia="zh-CN"/>
              </w:rPr>
              <w:t>=5%</w:t>
            </w: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default" w:ascii="宋体" w:hAnsi="宋体" w:eastAsia="宋体"/>
                <w:sz w:val="18"/>
                <w:lang w:val="en-US" w:eastAsia="zh-CN"/>
              </w:rPr>
            </w:pPr>
            <w:r>
              <w:rPr>
                <w:rFonts w:hint="eastAsia" w:ascii="宋体" w:hAnsi="宋体" w:eastAsia="宋体"/>
                <w:sz w:val="18"/>
                <w:lang w:val="en-US" w:eastAsia="zh-CN"/>
              </w:rPr>
              <w:t>20</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default" w:ascii="宋体" w:hAnsi="宋体" w:eastAsia="宋体"/>
                <w:sz w:val="18"/>
                <w:lang w:val="en-US" w:eastAsia="zh-CN"/>
              </w:rPr>
            </w:pPr>
            <w:r>
              <w:rPr>
                <w:rFonts w:hint="eastAsia" w:ascii="宋体" w:hAnsi="宋体" w:eastAsia="宋体"/>
                <w:sz w:val="18"/>
                <w:lang w:val="en-US" w:eastAsia="zh-CN"/>
              </w:rPr>
              <w:t>18</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生态效益指标</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eastAsia="宋体"/>
                <w:sz w:val="18"/>
              </w:rPr>
            </w:pP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宋体" w:hAnsi="宋体" w:eastAsia="宋体"/>
                <w:sz w:val="18"/>
              </w:rPr>
            </w:pP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28" w:hRule="atLeast"/>
        </w:trPr>
        <w:tc>
          <w:tcPr>
            <w:tcW w:w="63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满意度指标</w:t>
            </w:r>
          </w:p>
        </w:tc>
        <w:tc>
          <w:tcPr>
            <w:tcW w:w="530"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10</w:t>
            </w:r>
          </w:p>
        </w:tc>
        <w:tc>
          <w:tcPr>
            <w:tcW w:w="152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满意度指标</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r>
              <w:rPr>
                <w:rFonts w:hint="eastAsia" w:ascii="宋体" w:hAnsi="宋体" w:eastAsia="宋体"/>
                <w:sz w:val="18"/>
              </w:rPr>
              <w:t>群众对办证大厅服务质量满意度</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ind w:left="0" w:leftChars="0" w:right="0" w:rightChars="0"/>
              <w:jc w:val="center"/>
              <w:rPr>
                <w:rFonts w:hint="eastAsia" w:ascii="宋体" w:hAnsi="宋体" w:eastAsia="宋体" w:cs="仿宋_GB2312"/>
                <w:sz w:val="18"/>
                <w:szCs w:val="22"/>
                <w:lang w:val="en-US" w:eastAsia="zh-CN" w:bidi="ar-SA"/>
              </w:rPr>
            </w:pPr>
            <w:r>
              <w:rPr>
                <w:rFonts w:hint="eastAsia" w:ascii="宋体" w:hAnsi="宋体" w:eastAsia="宋体"/>
                <w:sz w:val="18"/>
                <w:lang w:eastAsia="zh-CN"/>
              </w:rPr>
              <w:t>》</w:t>
            </w:r>
            <w:r>
              <w:rPr>
                <w:rFonts w:hint="eastAsia" w:ascii="宋体" w:hAnsi="宋体" w:eastAsia="宋体"/>
                <w:sz w:val="18"/>
                <w:lang w:val="en-US" w:eastAsia="zh-CN"/>
              </w:rPr>
              <w:t>=95%</w:t>
            </w:r>
          </w:p>
        </w:tc>
        <w:tc>
          <w:tcPr>
            <w:tcW w:w="87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ind w:left="0" w:leftChars="0" w:right="0" w:rightChars="0"/>
              <w:jc w:val="center"/>
              <w:textAlignment w:val="center"/>
              <w:rPr>
                <w:rFonts w:hint="eastAsia" w:ascii="宋体" w:hAnsi="宋体" w:eastAsia="宋体" w:cs="仿宋_GB2312"/>
                <w:color w:val="000000"/>
                <w:sz w:val="18"/>
                <w:szCs w:val="22"/>
                <w:lang w:val="en-US" w:eastAsia="zh-CN" w:bidi="ar-SA"/>
              </w:rPr>
            </w:pPr>
            <w:r>
              <w:rPr>
                <w:rFonts w:hint="eastAsia" w:ascii="宋体" w:hAnsi="宋体" w:eastAsia="宋体"/>
                <w:color w:val="000000"/>
                <w:sz w:val="18"/>
                <w:lang w:eastAsia="zh-CN"/>
              </w:rPr>
              <w:t>》</w:t>
            </w:r>
            <w:r>
              <w:rPr>
                <w:rFonts w:hint="eastAsia" w:ascii="宋体" w:hAnsi="宋体" w:eastAsia="宋体"/>
                <w:color w:val="000000"/>
                <w:sz w:val="18"/>
                <w:lang w:val="en-US" w:eastAsia="zh-CN"/>
              </w:rPr>
              <w:t>=95%</w:t>
            </w: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default" w:ascii="宋体" w:hAnsi="宋体" w:eastAsia="宋体"/>
                <w:sz w:val="18"/>
                <w:lang w:val="en-US" w:eastAsia="zh-CN"/>
              </w:rPr>
            </w:pPr>
            <w:r>
              <w:rPr>
                <w:rFonts w:hint="eastAsia" w:ascii="宋体" w:hAnsi="宋体" w:eastAsia="宋体"/>
                <w:sz w:val="18"/>
                <w:lang w:val="en-US" w:eastAsia="zh-CN"/>
              </w:rPr>
              <w:t>10</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lang w:val="en-US" w:eastAsia="zh-CN"/>
              </w:rPr>
            </w:pPr>
            <w:r>
              <w:rPr>
                <w:rFonts w:hint="eastAsia" w:ascii="宋体" w:hAnsi="宋体" w:eastAsia="宋体"/>
                <w:sz w:val="18"/>
                <w:lang w:val="en-US" w:eastAsia="zh-CN"/>
              </w:rPr>
              <w:t>9</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rPr>
                <w:rFonts w:hint="eastAsia" w:ascii="宋体" w:hAnsi="宋体" w:eastAsia="宋体"/>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311" w:type="dxa"/>
            <w:gridSpan w:val="6"/>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总分</w:t>
            </w:r>
          </w:p>
        </w:tc>
        <w:tc>
          <w:tcPr>
            <w:tcW w:w="691"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r>
              <w:rPr>
                <w:rFonts w:hint="eastAsia" w:ascii="宋体" w:hAnsi="宋体" w:eastAsia="宋体"/>
                <w:color w:val="000000"/>
                <w:sz w:val="18"/>
              </w:rPr>
              <w:t>100</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default" w:ascii="宋体" w:hAnsi="宋体" w:eastAsia="宋体"/>
                <w:color w:val="000000"/>
                <w:sz w:val="18"/>
                <w:lang w:val="en-US" w:eastAsia="zh-CN"/>
              </w:rPr>
            </w:pPr>
            <w:r>
              <w:rPr>
                <w:rFonts w:hint="eastAsia" w:ascii="宋体" w:hAnsi="宋体" w:eastAsia="宋体"/>
                <w:color w:val="000000"/>
                <w:sz w:val="18"/>
                <w:lang w:val="en-US" w:eastAsia="zh-CN"/>
              </w:rPr>
              <w:t>95</w:t>
            </w:r>
          </w:p>
        </w:tc>
        <w:tc>
          <w:tcPr>
            <w:tcW w:w="1394"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line="240" w:lineRule="exact"/>
              <w:jc w:val="center"/>
              <w:textAlignment w:val="center"/>
              <w:rPr>
                <w:rFonts w:hint="eastAsia" w:ascii="宋体" w:hAnsi="宋体" w:eastAsia="宋体"/>
                <w:color w:val="000000"/>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8946" w:type="dxa"/>
            <w:gridSpan w:val="9"/>
            <w:tcBorders>
              <w:top w:val="single" w:color="000000" w:sz="4" w:space="0"/>
            </w:tcBorders>
            <w:noWrap w:val="0"/>
            <w:vAlign w:val="top"/>
          </w:tcPr>
          <w:p>
            <w:pPr>
              <w:autoSpaceDN w:val="0"/>
              <w:spacing w:line="240" w:lineRule="exact"/>
              <w:jc w:val="left"/>
              <w:textAlignment w:val="top"/>
              <w:rPr>
                <w:rFonts w:hint="eastAsia" w:ascii="宋体" w:hAnsi="宋体" w:eastAsia="宋体"/>
                <w:color w:val="000000"/>
                <w:sz w:val="18"/>
              </w:rPr>
            </w:pPr>
            <w:r>
              <w:rPr>
                <w:rFonts w:hint="eastAsia" w:ascii="宋体" w:hAnsi="宋体" w:eastAsia="宋体"/>
                <w:color w:val="000000"/>
                <w:sz w:val="18"/>
              </w:rPr>
              <w:t>说明：1.预算部门按照附件3《部门整体支出绩效评价指标体系框架》（参考）设置三级指标和指标</w:t>
            </w:r>
            <w:r>
              <w:rPr>
                <w:rFonts w:hint="eastAsia" w:ascii="宋体" w:hAnsi="宋体" w:eastAsia="宋体"/>
                <w:color w:val="000000"/>
                <w:sz w:val="18"/>
              </w:rPr>
              <w:br w:type="textWrapping"/>
            </w:r>
            <w:r>
              <w:rPr>
                <w:rFonts w:hint="eastAsia" w:ascii="宋体" w:hAnsi="宋体" w:eastAsia="宋体"/>
                <w:color w:val="000000"/>
                <w:sz w:val="18"/>
              </w:rPr>
              <w:t xml:space="preserve">      2.上述产出指标和效益指标根据年初设定的绩效目标既可以按照重点任务完成情况分别填列，也可以依据所有重点任务归纳提炼综合指标。</w:t>
            </w:r>
          </w:p>
        </w:tc>
      </w:tr>
    </w:tbl>
    <w:p/>
    <w:p>
      <w:pPr>
        <w:spacing w:line="240" w:lineRule="exact"/>
        <w:ind w:firstLine="560" w:firstLineChars="200"/>
        <w:rPr>
          <w:rFonts w:hint="eastAsia" w:ascii="仿宋" w:hAnsi="仿宋" w:eastAsia="仿宋"/>
          <w:sz w:val="28"/>
          <w:szCs w:val="28"/>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yZjU1YzlhYzk5OThmYTY1ZGZjOTYzZDEwMzRlODUifQ=="/>
  </w:docVars>
  <w:rsids>
    <w:rsidRoot w:val="44363467"/>
    <w:rsid w:val="0E8D6982"/>
    <w:rsid w:val="2D4E7365"/>
    <w:rsid w:val="44363467"/>
    <w:rsid w:val="52CE2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621</Words>
  <Characters>729</Characters>
  <Lines>0</Lines>
  <Paragraphs>0</Paragraphs>
  <TotalTime>16</TotalTime>
  <ScaleCrop>false</ScaleCrop>
  <LinksUpToDate>false</LinksUpToDate>
  <CharactersWithSpaces>754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2021-06-17T03:29:00Z</dcterms:created>
  <dc:creator>大栗旬</dc:creator>
  <cp:lastModifiedBy>大栗旬</cp:lastModifiedBy>
  <dcterms:modified xsi:type="dcterms:W3CDTF">2022-05-30T07:49:39Z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8DA3E0354E56440B948C207764EEB913</vt:lpwstr>
  </property>
</Properties>
</file>