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56B7B">
      <w:pPr>
        <w:pStyle w:val="16"/>
        <w:bidi w:val="0"/>
        <w:rPr>
          <w:rFonts w:hint="eastAsia"/>
        </w:rPr>
      </w:pPr>
      <w:r>
        <w:rPr>
          <w:rFonts w:hint="eastAsia"/>
          <w:lang w:eastAsia="zh-CN"/>
        </w:rPr>
        <w:t>浮梁县政务服务管理局2026</w:t>
      </w:r>
      <w:r>
        <w:rPr>
          <w:rFonts w:hint="eastAsia"/>
        </w:rPr>
        <w:t>年部门预算</w:t>
      </w:r>
    </w:p>
    <w:p w14:paraId="26ED47DB">
      <w:pPr>
        <w:pStyle w:val="13"/>
        <w:spacing w:line="600" w:lineRule="atLeast"/>
        <w:jc w:val="center"/>
        <w:rPr>
          <w:rFonts w:ascii="黑体" w:hAnsi="黑体" w:eastAsia="黑体"/>
          <w:color w:val="000000"/>
          <w:sz w:val="32"/>
          <w:szCs w:val="32"/>
        </w:rPr>
      </w:pPr>
    </w:p>
    <w:p w14:paraId="32BC3DC5">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3C7C1052">
      <w:pPr>
        <w:pStyle w:val="13"/>
        <w:rPr>
          <w:rFonts w:ascii="宋体" w:hAnsi="宋体"/>
          <w:color w:val="000000"/>
        </w:rPr>
      </w:pPr>
    </w:p>
    <w:p w14:paraId="1CC165B3">
      <w:pPr>
        <w:pStyle w:val="17"/>
        <w:numPr>
          <w:ilvl w:val="0"/>
          <w:numId w:val="0"/>
        </w:numPr>
        <w:bidi w:val="0"/>
        <w:ind w:left="420" w:leftChars="200"/>
        <w:jc w:val="left"/>
        <w:rPr>
          <w:rFonts w:hint="eastAsia"/>
          <w:lang w:eastAsia="zh-CN"/>
        </w:rPr>
      </w:pPr>
      <w:r>
        <w:rPr>
          <w:rFonts w:hint="eastAsia"/>
          <w:lang w:val="en-US" w:eastAsia="zh-CN"/>
        </w:rPr>
        <w:t>第一部分  浮梁县政务服务管理局概况</w:t>
      </w:r>
    </w:p>
    <w:p w14:paraId="65EE7B12">
      <w:pPr>
        <w:pStyle w:val="18"/>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3B4B9EEA">
      <w:pPr>
        <w:pStyle w:val="18"/>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6C4A8F34">
      <w:pPr>
        <w:pStyle w:val="17"/>
        <w:numPr>
          <w:ilvl w:val="0"/>
          <w:numId w:val="0"/>
        </w:numPr>
        <w:bidi w:val="0"/>
        <w:ind w:left="420" w:leftChars="200"/>
        <w:jc w:val="left"/>
        <w:rPr>
          <w:rFonts w:hint="eastAsia"/>
        </w:rPr>
      </w:pPr>
      <w:r>
        <w:rPr>
          <w:rFonts w:hint="eastAsia"/>
        </w:rPr>
        <w:t xml:space="preserve">第二部分  </w:t>
      </w:r>
      <w:r>
        <w:rPr>
          <w:rFonts w:hint="eastAsia"/>
          <w:lang w:eastAsia="zh-CN"/>
        </w:rPr>
        <w:t>浮梁县政务服务管理局2026</w:t>
      </w:r>
      <w:r>
        <w:rPr>
          <w:rFonts w:hint="eastAsia"/>
        </w:rPr>
        <w:t>年部门预算表</w:t>
      </w:r>
    </w:p>
    <w:p w14:paraId="2221A2F1">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25F5A6B4">
      <w:pPr>
        <w:pStyle w:val="18"/>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25ECE1F2">
      <w:pPr>
        <w:pStyle w:val="18"/>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0EC241EF">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0537C350">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6FB89160">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4D58FC14">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19746FAE">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66C50EDD">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3CFAAC1D">
      <w:pPr>
        <w:pStyle w:val="18"/>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05A9B494">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1D097336">
      <w:pPr>
        <w:pStyle w:val="17"/>
        <w:numPr>
          <w:ilvl w:val="0"/>
          <w:numId w:val="0"/>
        </w:numPr>
        <w:bidi w:val="0"/>
        <w:ind w:left="420" w:leftChars="200"/>
        <w:jc w:val="left"/>
        <w:rPr>
          <w:rFonts w:hint="eastAsia"/>
          <w:lang w:eastAsia="zh-CN"/>
        </w:rPr>
      </w:pPr>
      <w:r>
        <w:rPr>
          <w:rFonts w:hint="eastAsia"/>
          <w:lang w:eastAsia="zh-CN"/>
        </w:rPr>
        <w:t>第三部分 浮梁县政务服务管理局 2026年部门预算情况说明</w:t>
      </w:r>
    </w:p>
    <w:p w14:paraId="77B516D3">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41B04118">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69AD9DD5">
      <w:pPr>
        <w:pStyle w:val="13"/>
        <w:tabs>
          <w:tab w:val="left" w:pos="6546"/>
        </w:tabs>
        <w:spacing w:line="600" w:lineRule="atLeast"/>
        <w:ind w:firstLine="1280"/>
        <w:jc w:val="left"/>
        <w:rPr>
          <w:rFonts w:ascii="Adobe 仿宋 Std R" w:hAnsi="Adobe 仿宋 Std R" w:eastAsia="Adobe 仿宋 Std R" w:cstheme="minorBidi"/>
          <w:kern w:val="2"/>
          <w:sz w:val="32"/>
          <w:szCs w:val="30"/>
        </w:rPr>
      </w:pPr>
    </w:p>
    <w:p w14:paraId="7D3F7CCF">
      <w:pPr>
        <w:pStyle w:val="17"/>
        <w:numPr>
          <w:ilvl w:val="0"/>
          <w:numId w:val="0"/>
        </w:numPr>
        <w:bidi w:val="0"/>
        <w:ind w:left="420" w:leftChars="200"/>
        <w:jc w:val="left"/>
        <w:rPr>
          <w:rFonts w:hint="eastAsia"/>
          <w:lang w:eastAsia="zh-CN"/>
        </w:rPr>
      </w:pPr>
      <w:r>
        <w:rPr>
          <w:rFonts w:hint="eastAsia"/>
          <w:lang w:eastAsia="zh-CN"/>
        </w:rPr>
        <w:t>第四部分  名词解释</w:t>
      </w:r>
    </w:p>
    <w:p w14:paraId="24FEBEC2">
      <w:pPr>
        <w:widowControl/>
        <w:spacing w:line="580" w:lineRule="exact"/>
        <w:jc w:val="center"/>
        <w:rPr>
          <w:rFonts w:ascii="仿宋_GB2312" w:eastAsia="仿宋_GB2312"/>
          <w:b/>
          <w:sz w:val="32"/>
          <w:szCs w:val="30"/>
        </w:rPr>
      </w:pPr>
    </w:p>
    <w:p w14:paraId="47FABFDD">
      <w:pPr>
        <w:widowControl/>
        <w:spacing w:line="580" w:lineRule="exact"/>
        <w:jc w:val="center"/>
        <w:rPr>
          <w:rFonts w:ascii="仿宋_GB2312" w:eastAsia="仿宋_GB2312"/>
          <w:b/>
          <w:sz w:val="32"/>
          <w:szCs w:val="30"/>
        </w:rPr>
      </w:pPr>
    </w:p>
    <w:p w14:paraId="434DF95F">
      <w:pPr>
        <w:widowControl/>
        <w:spacing w:line="580" w:lineRule="exact"/>
        <w:jc w:val="center"/>
        <w:rPr>
          <w:rFonts w:ascii="仿宋_GB2312" w:eastAsia="仿宋_GB2312"/>
          <w:b/>
          <w:sz w:val="32"/>
          <w:szCs w:val="30"/>
        </w:rPr>
      </w:pPr>
    </w:p>
    <w:p w14:paraId="1BE86B89">
      <w:pPr>
        <w:widowControl/>
        <w:spacing w:line="580" w:lineRule="exact"/>
        <w:jc w:val="center"/>
        <w:rPr>
          <w:rFonts w:ascii="仿宋_GB2312" w:eastAsia="仿宋_GB2312"/>
          <w:b/>
          <w:sz w:val="32"/>
          <w:szCs w:val="30"/>
        </w:rPr>
      </w:pPr>
    </w:p>
    <w:p w14:paraId="61DB74CA">
      <w:pPr>
        <w:widowControl/>
        <w:spacing w:line="580" w:lineRule="exact"/>
        <w:jc w:val="center"/>
        <w:rPr>
          <w:rFonts w:ascii="仿宋_GB2312" w:eastAsia="仿宋_GB2312"/>
          <w:b/>
          <w:sz w:val="32"/>
          <w:szCs w:val="30"/>
        </w:rPr>
      </w:pPr>
    </w:p>
    <w:p w14:paraId="2D03787D">
      <w:pPr>
        <w:widowControl/>
        <w:spacing w:line="580" w:lineRule="exact"/>
        <w:jc w:val="center"/>
        <w:rPr>
          <w:rFonts w:ascii="仿宋_GB2312" w:eastAsia="仿宋_GB2312"/>
          <w:b/>
          <w:sz w:val="32"/>
          <w:szCs w:val="30"/>
        </w:rPr>
      </w:pPr>
    </w:p>
    <w:p w14:paraId="244E5FEB">
      <w:pPr>
        <w:widowControl/>
        <w:spacing w:line="580" w:lineRule="exact"/>
        <w:jc w:val="center"/>
        <w:rPr>
          <w:rFonts w:ascii="仿宋_GB2312" w:eastAsia="仿宋_GB2312"/>
          <w:b/>
          <w:sz w:val="32"/>
          <w:szCs w:val="30"/>
        </w:rPr>
      </w:pPr>
    </w:p>
    <w:p w14:paraId="1DCF933B">
      <w:pPr>
        <w:widowControl/>
        <w:spacing w:line="580" w:lineRule="exact"/>
        <w:jc w:val="center"/>
        <w:rPr>
          <w:rFonts w:ascii="仿宋_GB2312" w:eastAsia="仿宋_GB2312"/>
          <w:b/>
          <w:sz w:val="32"/>
          <w:szCs w:val="30"/>
        </w:rPr>
      </w:pPr>
    </w:p>
    <w:p w14:paraId="26E7F58F">
      <w:pPr>
        <w:widowControl/>
        <w:spacing w:line="580" w:lineRule="exact"/>
        <w:jc w:val="center"/>
        <w:rPr>
          <w:rFonts w:ascii="仿宋_GB2312" w:eastAsia="仿宋_GB2312"/>
          <w:b/>
          <w:sz w:val="32"/>
          <w:szCs w:val="30"/>
        </w:rPr>
      </w:pPr>
    </w:p>
    <w:p w14:paraId="43E4F4CF">
      <w:pPr>
        <w:widowControl/>
        <w:spacing w:line="580" w:lineRule="exact"/>
        <w:jc w:val="center"/>
        <w:rPr>
          <w:rFonts w:ascii="仿宋_GB2312" w:eastAsia="仿宋_GB2312"/>
          <w:b/>
          <w:sz w:val="32"/>
          <w:szCs w:val="30"/>
        </w:rPr>
      </w:pPr>
    </w:p>
    <w:p w14:paraId="2E9D688B">
      <w:pPr>
        <w:widowControl/>
        <w:spacing w:line="580" w:lineRule="exact"/>
        <w:jc w:val="center"/>
        <w:rPr>
          <w:rFonts w:ascii="仿宋_GB2312" w:eastAsia="仿宋_GB2312"/>
          <w:b/>
          <w:sz w:val="32"/>
          <w:szCs w:val="30"/>
        </w:rPr>
      </w:pPr>
    </w:p>
    <w:p w14:paraId="10F57B67">
      <w:pPr>
        <w:widowControl/>
        <w:spacing w:line="580" w:lineRule="exact"/>
        <w:jc w:val="center"/>
        <w:rPr>
          <w:rFonts w:ascii="仿宋_GB2312" w:eastAsia="仿宋_GB2312"/>
          <w:b/>
          <w:sz w:val="32"/>
          <w:szCs w:val="30"/>
        </w:rPr>
      </w:pPr>
    </w:p>
    <w:p w14:paraId="4272FA1F">
      <w:pPr>
        <w:widowControl/>
        <w:spacing w:line="580" w:lineRule="exact"/>
        <w:jc w:val="center"/>
        <w:rPr>
          <w:rFonts w:ascii="仿宋_GB2312" w:eastAsia="仿宋_GB2312"/>
          <w:b/>
          <w:sz w:val="32"/>
          <w:szCs w:val="30"/>
        </w:rPr>
      </w:pPr>
    </w:p>
    <w:p w14:paraId="7536A3B6">
      <w:pPr>
        <w:widowControl/>
        <w:spacing w:line="580" w:lineRule="exact"/>
        <w:jc w:val="center"/>
        <w:rPr>
          <w:rFonts w:ascii="仿宋_GB2312" w:eastAsia="仿宋_GB2312"/>
          <w:b/>
          <w:sz w:val="32"/>
          <w:szCs w:val="30"/>
        </w:rPr>
      </w:pPr>
    </w:p>
    <w:p w14:paraId="58A091BF">
      <w:pPr>
        <w:pStyle w:val="17"/>
        <w:numPr>
          <w:ilvl w:val="0"/>
          <w:numId w:val="0"/>
        </w:numPr>
        <w:bidi w:val="0"/>
        <w:ind w:left="420" w:leftChars="200"/>
        <w:jc w:val="center"/>
        <w:rPr>
          <w:rFonts w:hint="eastAsia"/>
          <w:lang w:eastAsia="zh-CN"/>
        </w:rPr>
      </w:pPr>
      <w:r>
        <w:rPr>
          <w:rFonts w:hint="eastAsia"/>
          <w:lang w:eastAsia="zh-CN"/>
        </w:rPr>
        <w:t>第一部分  浮梁县政务服务管理局概况</w:t>
      </w:r>
    </w:p>
    <w:p w14:paraId="0392A25F">
      <w:pPr>
        <w:widowControl/>
        <w:spacing w:line="580" w:lineRule="exact"/>
        <w:jc w:val="left"/>
        <w:rPr>
          <w:rFonts w:asciiTheme="minorEastAsia" w:hAnsiTheme="minorEastAsia"/>
          <w:b/>
          <w:sz w:val="36"/>
          <w:szCs w:val="36"/>
        </w:rPr>
      </w:pPr>
    </w:p>
    <w:p w14:paraId="676B8360">
      <w:pPr>
        <w:pStyle w:val="17"/>
        <w:numPr>
          <w:ilvl w:val="0"/>
          <w:numId w:val="0"/>
        </w:numPr>
        <w:bidi w:val="0"/>
        <w:ind w:left="420" w:leftChars="200" w:firstLine="320" w:firstLineChars="100"/>
        <w:rPr>
          <w:rFonts w:hint="eastAsia"/>
        </w:rPr>
      </w:pPr>
      <w:r>
        <w:rPr>
          <w:rFonts w:hint="eastAsia"/>
        </w:rPr>
        <w:t>一、部门主要职责</w:t>
      </w:r>
    </w:p>
    <w:p w14:paraId="631B4B4C">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(一)贯彻执行国家、省、市有关推进政府职能转变、数字 政府建设、行政审批和加强政务服务工作等方面的方针政策、法 律法规和决策部署，以及县委、县政府工作要求；负责拟订推进 政府职能转变、数字政府建设、政务服务管理和行政审批制度改 革有关工作方案、发展规划、年度计划并组织实施。</w:t>
      </w:r>
    </w:p>
    <w:p w14:paraId="61E44849">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(二)负责组织推进、指导、协调、督促全县推进政府职能 转变、数字政府建设、 政务服务管理和行政审批制度改革工作。</w:t>
      </w:r>
    </w:p>
    <w:p w14:paraId="0F19F72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(三)负责统筹推进政务云、政务外网、共性应用支撑等数 字政府基础设施的建设和管理，指导各乡(镇)、各行业数字政 务工作。协调推动公共服务和社会治理信息化，统筹促进智慧城 市建设。统筹推进“互联网+监管”和跨部门综合监管，推进行 政审批与行业监管协同联动。</w:t>
      </w:r>
    </w:p>
    <w:p w14:paraId="010BDEF0">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(四)负责统筹推进政务应用系统集约建设、互联互通、业 务协同，统筹政务数据资源的汇聚、共享和应用，指导、协调、 监督政务数据共享和应用工作。负责江西政务服务网浮梁县分厅 等政务服务平台的承接运行工作。负责全县政府网站的管理、规 划和指导，承担县人民政府网站的建设和运维，指导和承担全县政府网站英文域名的集中解析和管理工作。</w:t>
      </w:r>
    </w:p>
    <w:p w14:paraId="7DF2B07E">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(五)负责统筹推进数字政府安全保障体系建设，牵头落实 数字政府建设有关安全制度，会同县委网络安全和信息化委员会 办公室、县公安局等部门开展监测和风险评估。</w:t>
      </w:r>
    </w:p>
    <w:p w14:paraId="6B604A8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(六)负责协调推进全县政务服务体系建设，指导全县政务 服务职能部门开展政务服务工作，检查、督办全县政务服务环境 的优化提升工作；指导各乡(镇)便民服务中心，统筹受理全县 政务服务投诉，并会同、协调相关部门按规定处理。</w:t>
      </w:r>
    </w:p>
    <w:p w14:paraId="302F905E">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(七)负责全县12345政务服务便民热线工作；负责拟订全 县12345政务服务便民热线和网上中介服务超市管理政策制度并 组织实施。</w:t>
      </w:r>
    </w:p>
    <w:p w14:paraId="16AF4022">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(八)负责承担市场准入、工程建设项目审批、社会民生事 务等划转行政审批事项的办理及相关联的行政事业性收费的征 收工作。</w:t>
      </w:r>
    </w:p>
    <w:p w14:paraId="49249116">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(九)承接国务院和省、市人民政府下放的相关行政审批事 项，落实国务院和省、市、县人民政府取消或暂停实施的相关行 政审批事项，下放县人民政府公布的下放事项。</w:t>
      </w:r>
    </w:p>
    <w:p w14:paraId="0722BE8F">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(十)负责协调县本级划转事项以外的政务服务事项集中办 理和规范运行，承担相关部门委托事项的受理；负责县政务服务 中心进驻单位及人员的日常管理考核工作。</w:t>
      </w:r>
    </w:p>
    <w:p w14:paraId="5CE76EC1">
      <w:pPr>
        <w:snapToGrid w:val="0"/>
        <w:spacing w:line="52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Times New Roman"/>
          <w:sz w:val="32"/>
          <w:szCs w:val="32"/>
          <w:lang w:val="en-US" w:eastAsia="zh-CN"/>
        </w:rPr>
        <w:t>(十一)完成县委、县政府交办的其他工作任务。</w:t>
      </w:r>
    </w:p>
    <w:p w14:paraId="2C3DE337">
      <w:pPr>
        <w:pStyle w:val="17"/>
        <w:numPr>
          <w:ilvl w:val="0"/>
          <w:numId w:val="0"/>
        </w:numPr>
        <w:bidi w:val="0"/>
        <w:ind w:left="420" w:leftChars="200" w:firstLine="320" w:firstLineChars="100"/>
        <w:rPr>
          <w:rFonts w:hint="eastAsia"/>
        </w:rPr>
      </w:pPr>
      <w:r>
        <w:rPr>
          <w:rFonts w:hint="eastAsia"/>
        </w:rPr>
        <w:t>二、机构设置及人员情况</w:t>
      </w:r>
    </w:p>
    <w:p w14:paraId="112CCBC3">
      <w:pPr>
        <w:pStyle w:val="18"/>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浮梁县政务服务管理局共有预算单位1个，包括浮梁县政务服务管理局</w:t>
      </w:r>
      <w:r>
        <w:rPr>
          <w:rFonts w:hint="eastAsia" w:ascii="仿宋_GB2312" w:hAnsi="仿宋_GB2312" w:eastAsia="仿宋_GB2312" w:cs="仿宋_GB2312"/>
        </w:rPr>
        <w:t>。本单位年</w:t>
      </w:r>
      <w:r>
        <w:rPr>
          <w:rFonts w:hint="eastAsia" w:cs="仿宋_GB2312"/>
          <w:lang w:val="en-US" w:eastAsia="zh-CN"/>
        </w:rPr>
        <w:t>初</w:t>
      </w:r>
      <w:r>
        <w:rPr>
          <w:rFonts w:hint="eastAsia" w:ascii="仿宋_GB2312" w:hAnsi="仿宋_GB2312" w:eastAsia="仿宋_GB2312" w:cs="仿宋_GB2312"/>
        </w:rPr>
        <w:t>编制内实有人员24人，其中：公务员5人</w:t>
      </w:r>
      <w:r>
        <w:rPr>
          <w:rFonts w:hint="eastAsia" w:cs="仿宋_GB2312"/>
          <w:lang w:eastAsia="zh-CN"/>
        </w:rPr>
        <w:t>，</w:t>
      </w:r>
      <w:r>
        <w:rPr>
          <w:rFonts w:hint="eastAsia" w:ascii="仿宋_GB2312" w:hAnsi="仿宋_GB2312" w:eastAsia="仿宋_GB2312" w:cs="仿宋_GB2312"/>
        </w:rPr>
        <w:t>参照公务员法管理人员1人</w:t>
      </w:r>
      <w:r>
        <w:rPr>
          <w:rFonts w:hint="eastAsia" w:cs="仿宋_GB2312"/>
          <w:lang w:eastAsia="zh-CN"/>
        </w:rPr>
        <w:t>，</w:t>
      </w:r>
      <w:r>
        <w:rPr>
          <w:rFonts w:hint="eastAsia" w:ascii="仿宋_GB2312" w:hAnsi="仿宋_GB2312" w:eastAsia="仿宋_GB2312" w:cs="仿宋_GB2312"/>
        </w:rPr>
        <w:t>事业管理人员和专业技术人员18人</w:t>
      </w:r>
      <w:r>
        <w:rPr>
          <w:rFonts w:hint="eastAsia" w:cs="仿宋_GB2312"/>
          <w:lang w:eastAsia="zh-CN"/>
        </w:rPr>
        <w:t>。</w:t>
      </w:r>
    </w:p>
    <w:p w14:paraId="3C2A2ACA">
      <w:pPr>
        <w:pStyle w:val="18"/>
        <w:bidi w:val="0"/>
        <w:rPr>
          <w:rFonts w:hint="eastAsia" w:ascii="仿宋_GB2312" w:hAnsi="仿宋_GB2312" w:eastAsia="仿宋_GB2312" w:cs="仿宋_GB2312"/>
        </w:rPr>
      </w:pPr>
    </w:p>
    <w:p w14:paraId="614C9231">
      <w:pPr>
        <w:pStyle w:val="18"/>
        <w:bidi w:val="0"/>
        <w:ind w:left="0" w:leftChars="0" w:firstLine="0" w:firstLineChars="0"/>
        <w:rPr>
          <w:rFonts w:hint="eastAsia" w:ascii="仿宋_GB2312" w:hAnsi="仿宋_GB2312" w:eastAsia="仿宋_GB2312" w:cs="仿宋_GB2312"/>
        </w:rPr>
      </w:pPr>
    </w:p>
    <w:p w14:paraId="17FECC79">
      <w:pPr>
        <w:pStyle w:val="18"/>
        <w:bidi w:val="0"/>
        <w:ind w:left="0" w:leftChars="0" w:firstLine="0" w:firstLineChars="0"/>
        <w:rPr>
          <w:rFonts w:hint="eastAsia" w:ascii="仿宋_GB2312" w:hAnsi="仿宋_GB2312" w:eastAsia="仿宋_GB2312" w:cs="仿宋_GB2312"/>
        </w:rPr>
      </w:pPr>
    </w:p>
    <w:p w14:paraId="1384B1F8">
      <w:pPr>
        <w:pStyle w:val="18"/>
        <w:bidi w:val="0"/>
        <w:ind w:left="0" w:leftChars="0" w:firstLine="0" w:firstLineChars="0"/>
        <w:rPr>
          <w:rFonts w:hint="eastAsia" w:ascii="仿宋_GB2312" w:hAnsi="仿宋_GB2312" w:eastAsia="仿宋_GB2312" w:cs="仿宋_GB2312"/>
        </w:rPr>
      </w:pPr>
    </w:p>
    <w:p w14:paraId="4EC9D044">
      <w:pPr>
        <w:pStyle w:val="18"/>
        <w:bidi w:val="0"/>
        <w:ind w:left="0" w:leftChars="0" w:firstLine="0" w:firstLineChars="0"/>
        <w:rPr>
          <w:rFonts w:hint="eastAsia" w:ascii="仿宋_GB2312" w:hAnsi="仿宋_GB2312" w:eastAsia="仿宋_GB2312" w:cs="仿宋_GB2312"/>
        </w:rPr>
      </w:pPr>
    </w:p>
    <w:p w14:paraId="78FD1D77">
      <w:pPr>
        <w:pStyle w:val="18"/>
        <w:bidi w:val="0"/>
        <w:ind w:left="0" w:leftChars="0" w:firstLine="0" w:firstLineChars="0"/>
        <w:rPr>
          <w:rFonts w:hint="eastAsia" w:ascii="仿宋_GB2312" w:hAnsi="仿宋_GB2312" w:eastAsia="仿宋_GB2312" w:cs="仿宋_GB2312"/>
        </w:rPr>
      </w:pPr>
    </w:p>
    <w:p w14:paraId="425E0065">
      <w:pPr>
        <w:pStyle w:val="18"/>
        <w:bidi w:val="0"/>
        <w:ind w:left="0" w:leftChars="0" w:firstLine="0" w:firstLineChars="0"/>
        <w:rPr>
          <w:rFonts w:hint="eastAsia" w:ascii="仿宋_GB2312" w:hAnsi="仿宋_GB2312" w:eastAsia="仿宋_GB2312" w:cs="仿宋_GB2312"/>
        </w:rPr>
      </w:pPr>
    </w:p>
    <w:p w14:paraId="729DD34C">
      <w:pPr>
        <w:pStyle w:val="18"/>
        <w:bidi w:val="0"/>
        <w:ind w:left="0" w:leftChars="0" w:firstLine="0" w:firstLineChars="0"/>
        <w:rPr>
          <w:rFonts w:hint="eastAsia" w:ascii="仿宋_GB2312" w:hAnsi="仿宋_GB2312" w:eastAsia="仿宋_GB2312" w:cs="仿宋_GB2312"/>
        </w:rPr>
      </w:pPr>
    </w:p>
    <w:p w14:paraId="236C3E7C">
      <w:pPr>
        <w:pStyle w:val="18"/>
        <w:bidi w:val="0"/>
        <w:ind w:left="0" w:leftChars="0" w:firstLine="0" w:firstLineChars="0"/>
        <w:rPr>
          <w:rFonts w:hint="eastAsia" w:ascii="仿宋_GB2312" w:hAnsi="仿宋_GB2312" w:eastAsia="仿宋_GB2312" w:cs="仿宋_GB2312"/>
        </w:rPr>
      </w:pPr>
    </w:p>
    <w:p w14:paraId="72B517CF">
      <w:pPr>
        <w:pStyle w:val="18"/>
        <w:bidi w:val="0"/>
        <w:ind w:left="0" w:leftChars="0" w:firstLine="0" w:firstLineChars="0"/>
        <w:rPr>
          <w:rFonts w:hint="eastAsia" w:ascii="仿宋_GB2312" w:hAnsi="仿宋_GB2312" w:eastAsia="仿宋_GB2312" w:cs="仿宋_GB2312"/>
        </w:rPr>
      </w:pPr>
    </w:p>
    <w:p w14:paraId="1DCC115B">
      <w:pPr>
        <w:pStyle w:val="18"/>
        <w:bidi w:val="0"/>
        <w:ind w:left="0" w:leftChars="0" w:firstLine="0" w:firstLineChars="0"/>
        <w:rPr>
          <w:rFonts w:hint="eastAsia" w:ascii="仿宋_GB2312" w:hAnsi="仿宋_GB2312" w:eastAsia="仿宋_GB2312" w:cs="仿宋_GB2312"/>
        </w:rPr>
      </w:pPr>
    </w:p>
    <w:p w14:paraId="4AEBE175">
      <w:pPr>
        <w:pStyle w:val="18"/>
        <w:bidi w:val="0"/>
        <w:ind w:left="0" w:leftChars="0" w:firstLine="0" w:firstLineChars="0"/>
        <w:rPr>
          <w:rFonts w:hint="eastAsia" w:ascii="仿宋_GB2312" w:hAnsi="仿宋_GB2312" w:eastAsia="仿宋_GB2312" w:cs="仿宋_GB2312"/>
        </w:rPr>
      </w:pPr>
    </w:p>
    <w:p w14:paraId="39B3E10B">
      <w:pPr>
        <w:pStyle w:val="18"/>
        <w:bidi w:val="0"/>
        <w:ind w:left="0" w:leftChars="0" w:firstLine="0" w:firstLineChars="0"/>
        <w:rPr>
          <w:rFonts w:hint="eastAsia" w:ascii="仿宋_GB2312" w:hAnsi="仿宋_GB2312" w:eastAsia="仿宋_GB2312" w:cs="仿宋_GB2312"/>
        </w:rPr>
      </w:pPr>
    </w:p>
    <w:p w14:paraId="6DCA7863">
      <w:pPr>
        <w:pStyle w:val="18"/>
        <w:bidi w:val="0"/>
        <w:ind w:left="0" w:leftChars="0" w:firstLine="0" w:firstLineChars="0"/>
        <w:rPr>
          <w:rFonts w:hint="eastAsia" w:ascii="仿宋_GB2312" w:hAnsi="仿宋_GB2312" w:eastAsia="仿宋_GB2312" w:cs="仿宋_GB2312"/>
        </w:rPr>
      </w:pPr>
    </w:p>
    <w:p w14:paraId="60D53BD1">
      <w:pPr>
        <w:widowControl/>
        <w:spacing w:line="580" w:lineRule="exact"/>
        <w:jc w:val="center"/>
        <w:rPr>
          <w:rFonts w:ascii="仿宋_GB2312" w:eastAsia="仿宋_GB2312"/>
          <w:b/>
          <w:szCs w:val="30"/>
        </w:rPr>
      </w:pPr>
    </w:p>
    <w:p w14:paraId="5FE0451E">
      <w:pPr>
        <w:pStyle w:val="17"/>
        <w:numPr>
          <w:ilvl w:val="0"/>
          <w:numId w:val="0"/>
        </w:numPr>
        <w:bidi w:val="0"/>
        <w:ind w:left="420" w:leftChars="200"/>
        <w:jc w:val="center"/>
        <w:rPr>
          <w:rFonts w:hint="eastAsia"/>
          <w:lang w:eastAsia="zh-CN"/>
        </w:rPr>
      </w:pPr>
      <w:r>
        <w:rPr>
          <w:rFonts w:hint="eastAsia"/>
          <w:lang w:eastAsia="zh-CN"/>
        </w:rPr>
        <w:t>第二部分  浮梁县政务服务管理局2026年部门预算表</w:t>
      </w:r>
    </w:p>
    <w:p w14:paraId="23728E8B">
      <w:pPr>
        <w:pStyle w:val="17"/>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6"/>
        <w:tblW w:w="5000" w:type="pct"/>
        <w:jc w:val="center"/>
        <w:tblLayout w:type="fixed"/>
        <w:tblCellMar>
          <w:top w:w="0" w:type="dxa"/>
          <w:left w:w="108" w:type="dxa"/>
          <w:bottom w:w="0" w:type="dxa"/>
          <w:right w:w="108" w:type="dxa"/>
        </w:tblCellMar>
      </w:tblPr>
      <w:tblGrid>
        <w:gridCol w:w="3122"/>
        <w:gridCol w:w="2249"/>
        <w:gridCol w:w="3535"/>
        <w:gridCol w:w="1775"/>
      </w:tblGrid>
      <w:tr w14:paraId="67D5EC32">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1D6C9E42">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107087A5">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15BAD93A">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130浮梁县政务服务管理局</w:t>
            </w:r>
          </w:p>
        </w:tc>
        <w:tc>
          <w:tcPr>
            <w:tcW w:w="1655" w:type="pct"/>
            <w:noWrap/>
            <w:vAlign w:val="bottom"/>
          </w:tcPr>
          <w:p w14:paraId="5BDBA041">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29" w:type="pct"/>
            <w:noWrap/>
            <w:vAlign w:val="center"/>
          </w:tcPr>
          <w:p w14:paraId="13FEEC50">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499FE556">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5E875D6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213B063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6BE35102">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02913D6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3" w:type="pct"/>
            <w:tcBorders>
              <w:top w:val="nil"/>
              <w:left w:val="nil"/>
              <w:bottom w:val="nil"/>
              <w:right w:val="single" w:color="000000" w:sz="4" w:space="0"/>
            </w:tcBorders>
            <w:noWrap/>
            <w:vAlign w:val="center"/>
          </w:tcPr>
          <w:p w14:paraId="2A8A17F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5" w:type="pct"/>
            <w:tcBorders>
              <w:top w:val="nil"/>
              <w:left w:val="nil"/>
              <w:bottom w:val="single" w:color="000000" w:sz="4" w:space="0"/>
              <w:right w:val="single" w:color="000000" w:sz="4" w:space="0"/>
            </w:tcBorders>
            <w:noWrap/>
            <w:vAlign w:val="center"/>
          </w:tcPr>
          <w:p w14:paraId="3A2830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29" w:type="pct"/>
            <w:tcBorders>
              <w:top w:val="nil"/>
              <w:left w:val="nil"/>
              <w:bottom w:val="single" w:color="000000" w:sz="4" w:space="0"/>
              <w:right w:val="single" w:color="000000" w:sz="4" w:space="0"/>
            </w:tcBorders>
            <w:noWrap/>
            <w:vAlign w:val="center"/>
          </w:tcPr>
          <w:p w14:paraId="2B0D57A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5D5F704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2D883D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3" w:type="pct"/>
            <w:tcBorders>
              <w:top w:val="single" w:color="000000" w:sz="4" w:space="0"/>
              <w:left w:val="nil"/>
              <w:bottom w:val="single" w:color="000000" w:sz="4" w:space="0"/>
              <w:right w:val="single" w:color="000000" w:sz="4" w:space="0"/>
            </w:tcBorders>
            <w:noWrap/>
            <w:vAlign w:val="center"/>
          </w:tcPr>
          <w:p w14:paraId="5C2CDCB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672.84</w:t>
            </w:r>
          </w:p>
        </w:tc>
        <w:tc>
          <w:tcPr>
            <w:tcW w:w="1655" w:type="pct"/>
            <w:tcBorders>
              <w:top w:val="nil"/>
              <w:left w:val="nil"/>
              <w:bottom w:val="single" w:color="000000" w:sz="4" w:space="0"/>
              <w:right w:val="single" w:color="000000" w:sz="4" w:space="0"/>
            </w:tcBorders>
            <w:noWrap/>
            <w:vAlign w:val="center"/>
          </w:tcPr>
          <w:p w14:paraId="3885089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一般公共服务支出</w:t>
            </w:r>
          </w:p>
        </w:tc>
        <w:tc>
          <w:tcPr>
            <w:tcW w:w="829" w:type="pct"/>
            <w:tcBorders>
              <w:top w:val="nil"/>
              <w:left w:val="nil"/>
              <w:bottom w:val="single" w:color="000000" w:sz="4" w:space="0"/>
              <w:right w:val="single" w:color="000000" w:sz="4" w:space="0"/>
            </w:tcBorders>
            <w:noWrap/>
            <w:vAlign w:val="center"/>
          </w:tcPr>
          <w:p w14:paraId="21C9298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585.52</w:t>
            </w:r>
          </w:p>
        </w:tc>
      </w:tr>
      <w:tr w14:paraId="305C623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4A35B2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3" w:type="pct"/>
            <w:tcBorders>
              <w:top w:val="nil"/>
              <w:left w:val="nil"/>
              <w:bottom w:val="single" w:color="000000" w:sz="4" w:space="0"/>
              <w:right w:val="single" w:color="000000" w:sz="4" w:space="0"/>
            </w:tcBorders>
            <w:vAlign w:val="center"/>
          </w:tcPr>
          <w:p w14:paraId="7E46878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672.84</w:t>
            </w:r>
          </w:p>
        </w:tc>
        <w:tc>
          <w:tcPr>
            <w:tcW w:w="1655" w:type="pct"/>
            <w:tcBorders>
              <w:top w:val="nil"/>
              <w:left w:val="nil"/>
              <w:bottom w:val="single" w:color="000000" w:sz="4" w:space="0"/>
              <w:right w:val="single" w:color="000000" w:sz="4" w:space="0"/>
            </w:tcBorders>
            <w:noWrap/>
            <w:vAlign w:val="center"/>
          </w:tcPr>
          <w:p w14:paraId="3374F77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社会保障和就业支出</w:t>
            </w:r>
          </w:p>
        </w:tc>
        <w:tc>
          <w:tcPr>
            <w:tcW w:w="829" w:type="pct"/>
            <w:tcBorders>
              <w:top w:val="nil"/>
              <w:left w:val="nil"/>
              <w:bottom w:val="single" w:color="000000" w:sz="4" w:space="0"/>
              <w:right w:val="single" w:color="000000" w:sz="4" w:space="0"/>
            </w:tcBorders>
            <w:noWrap/>
            <w:vAlign w:val="center"/>
          </w:tcPr>
          <w:p w14:paraId="11AA28A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49.55</w:t>
            </w:r>
          </w:p>
        </w:tc>
      </w:tr>
      <w:tr w14:paraId="2D8CC59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60F5A7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3" w:type="pct"/>
            <w:tcBorders>
              <w:top w:val="nil"/>
              <w:left w:val="nil"/>
              <w:bottom w:val="single" w:color="000000" w:sz="4" w:space="0"/>
              <w:right w:val="single" w:color="000000" w:sz="4" w:space="0"/>
            </w:tcBorders>
            <w:noWrap/>
            <w:vAlign w:val="center"/>
          </w:tcPr>
          <w:p w14:paraId="2446435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11E3A9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29" w:type="pct"/>
            <w:tcBorders>
              <w:top w:val="nil"/>
              <w:left w:val="nil"/>
              <w:bottom w:val="single" w:color="000000" w:sz="4" w:space="0"/>
              <w:right w:val="single" w:color="000000" w:sz="4" w:space="0"/>
            </w:tcBorders>
            <w:noWrap/>
            <w:vAlign w:val="center"/>
          </w:tcPr>
          <w:p w14:paraId="4F872D7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14.98</w:t>
            </w:r>
          </w:p>
        </w:tc>
      </w:tr>
      <w:tr w14:paraId="0EBE718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DCC524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3" w:type="pct"/>
            <w:tcBorders>
              <w:top w:val="nil"/>
              <w:left w:val="nil"/>
              <w:bottom w:val="single" w:color="000000" w:sz="4" w:space="0"/>
              <w:right w:val="single" w:color="000000" w:sz="4" w:space="0"/>
            </w:tcBorders>
            <w:vAlign w:val="center"/>
          </w:tcPr>
          <w:p w14:paraId="1EE0E40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EC792F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829" w:type="pct"/>
            <w:tcBorders>
              <w:top w:val="nil"/>
              <w:left w:val="nil"/>
              <w:bottom w:val="single" w:color="000000" w:sz="4" w:space="0"/>
              <w:right w:val="single" w:color="000000" w:sz="4" w:space="0"/>
            </w:tcBorders>
            <w:noWrap/>
            <w:vAlign w:val="center"/>
          </w:tcPr>
          <w:p w14:paraId="459EB03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81.69</w:t>
            </w:r>
          </w:p>
        </w:tc>
      </w:tr>
      <w:tr w14:paraId="02EF2EA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510D7B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3" w:type="pct"/>
            <w:tcBorders>
              <w:top w:val="nil"/>
              <w:left w:val="nil"/>
              <w:bottom w:val="single" w:color="000000" w:sz="4" w:space="0"/>
              <w:right w:val="single" w:color="000000" w:sz="4" w:space="0"/>
            </w:tcBorders>
            <w:vAlign w:val="center"/>
          </w:tcPr>
          <w:p w14:paraId="10DC137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411FD40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29" w:type="pct"/>
            <w:tcBorders>
              <w:top w:val="nil"/>
              <w:left w:val="nil"/>
              <w:bottom w:val="single" w:color="000000" w:sz="4" w:space="0"/>
              <w:right w:val="single" w:color="000000" w:sz="4" w:space="0"/>
            </w:tcBorders>
            <w:noWrap/>
            <w:vAlign w:val="center"/>
          </w:tcPr>
          <w:p w14:paraId="7541417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27.80</w:t>
            </w:r>
          </w:p>
        </w:tc>
      </w:tr>
      <w:tr w14:paraId="1D18B88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99A200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3" w:type="pct"/>
            <w:tcBorders>
              <w:top w:val="nil"/>
              <w:left w:val="nil"/>
              <w:bottom w:val="single" w:color="000000" w:sz="4" w:space="0"/>
              <w:right w:val="single" w:color="000000" w:sz="4" w:space="0"/>
            </w:tcBorders>
            <w:vAlign w:val="center"/>
          </w:tcPr>
          <w:p w14:paraId="4158C4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475B560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04CA4C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DC5D7E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EB28B2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3" w:type="pct"/>
            <w:tcBorders>
              <w:top w:val="nil"/>
              <w:left w:val="nil"/>
              <w:bottom w:val="single" w:color="000000" w:sz="4" w:space="0"/>
              <w:right w:val="single" w:color="000000" w:sz="4" w:space="0"/>
            </w:tcBorders>
            <w:vAlign w:val="center"/>
          </w:tcPr>
          <w:p w14:paraId="4C8CF52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137356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B964FD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1310D2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44FD36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3" w:type="pct"/>
            <w:tcBorders>
              <w:top w:val="nil"/>
              <w:left w:val="nil"/>
              <w:bottom w:val="single" w:color="000000" w:sz="4" w:space="0"/>
              <w:right w:val="single" w:color="000000" w:sz="4" w:space="0"/>
            </w:tcBorders>
            <w:noWrap/>
            <w:vAlign w:val="center"/>
          </w:tcPr>
          <w:p w14:paraId="629DFE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67669DE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AAC2EE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E9AF3D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D07D81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3" w:type="pct"/>
            <w:tcBorders>
              <w:top w:val="nil"/>
              <w:left w:val="nil"/>
              <w:bottom w:val="single" w:color="000000" w:sz="4" w:space="0"/>
              <w:right w:val="single" w:color="000000" w:sz="4" w:space="0"/>
            </w:tcBorders>
            <w:noWrap/>
            <w:vAlign w:val="center"/>
          </w:tcPr>
          <w:p w14:paraId="2794792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646D07A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6651E5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B910A9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7F06EE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3" w:type="pct"/>
            <w:tcBorders>
              <w:top w:val="nil"/>
              <w:left w:val="nil"/>
              <w:bottom w:val="single" w:color="000000" w:sz="4" w:space="0"/>
              <w:right w:val="single" w:color="000000" w:sz="4" w:space="0"/>
            </w:tcBorders>
            <w:noWrap/>
            <w:vAlign w:val="center"/>
          </w:tcPr>
          <w:p w14:paraId="51CC687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5.00</w:t>
            </w:r>
          </w:p>
        </w:tc>
        <w:tc>
          <w:tcPr>
            <w:tcW w:w="1655" w:type="pct"/>
            <w:tcBorders>
              <w:top w:val="nil"/>
              <w:left w:val="nil"/>
              <w:bottom w:val="single" w:color="000000" w:sz="4" w:space="0"/>
              <w:right w:val="single" w:color="000000" w:sz="4" w:space="0"/>
            </w:tcBorders>
            <w:noWrap/>
            <w:vAlign w:val="center"/>
          </w:tcPr>
          <w:p w14:paraId="55CD8BF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EB39A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68C575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1E84A4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40B48AE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BE58B6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8CEC03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8C68BF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D20748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0EE86A3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0CFE74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0085B4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9766A2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C23C0B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16917B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C307F7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2A38BE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756DE5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98B488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74CD44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CD8345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A154EE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A2570C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460781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37AB2E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E71DEE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98F33B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41B644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8136ED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58600C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1CF1B0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F6CA3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84C528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D82666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7077E0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CE854C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C5723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2D1583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3F7628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ACD894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248732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EE3510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566253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F6B524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1A0C34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E33FF4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0FD896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7EF71A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D6F1DA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6D216F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24DC9D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6CCD08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DBE1D7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8DCB2A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362301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E746C8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7C99A4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23F360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421115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992AA1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1B462C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C88F2D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D393D5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38F956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FE9F1D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51DE18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781F8E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07282A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3C0D75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DE5DCC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6B642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64BB8B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FC861C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047DA9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4D463CF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44629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4E00A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7683C5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BAB52B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4E7749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26C9D7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DBB85D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589CA9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FF5100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C8E5CF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5FB1AD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B4824C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82F87D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79151D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915080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330A32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19047A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6C916B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649F88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E583F1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EF57E6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1E1C4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6EA1AF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3929799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3" w:type="pct"/>
            <w:tcBorders>
              <w:top w:val="nil"/>
              <w:left w:val="nil"/>
              <w:bottom w:val="single" w:color="auto" w:sz="4" w:space="0"/>
              <w:right w:val="single" w:color="000000" w:sz="4" w:space="0"/>
            </w:tcBorders>
            <w:vAlign w:val="center"/>
          </w:tcPr>
          <w:p w14:paraId="595709D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677.84</w:t>
            </w:r>
          </w:p>
        </w:tc>
        <w:tc>
          <w:tcPr>
            <w:tcW w:w="1655" w:type="pct"/>
            <w:tcBorders>
              <w:top w:val="nil"/>
              <w:left w:val="nil"/>
              <w:bottom w:val="single" w:color="auto" w:sz="4" w:space="0"/>
              <w:right w:val="single" w:color="000000" w:sz="4" w:space="0"/>
            </w:tcBorders>
            <w:noWrap/>
            <w:vAlign w:val="center"/>
          </w:tcPr>
          <w:p w14:paraId="06F46E2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29" w:type="pct"/>
            <w:tcBorders>
              <w:top w:val="nil"/>
              <w:left w:val="nil"/>
              <w:bottom w:val="single" w:color="auto" w:sz="4" w:space="0"/>
              <w:right w:val="single" w:color="000000" w:sz="4" w:space="0"/>
            </w:tcBorders>
            <w:noWrap/>
            <w:vAlign w:val="bottom"/>
          </w:tcPr>
          <w:p w14:paraId="42D3843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759.53</w:t>
            </w:r>
          </w:p>
        </w:tc>
      </w:tr>
      <w:tr w14:paraId="0345A916">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7387761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75B52F0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1AA9760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6EBB045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522C319A">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4AB2CD8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77BA42D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81.69</w:t>
            </w:r>
          </w:p>
        </w:tc>
        <w:tc>
          <w:tcPr>
            <w:tcW w:w="1655" w:type="pct"/>
            <w:tcBorders>
              <w:top w:val="single" w:color="auto" w:sz="4" w:space="0"/>
              <w:left w:val="nil"/>
              <w:bottom w:val="single" w:color="auto" w:sz="4" w:space="0"/>
              <w:right w:val="single" w:color="000000" w:sz="4" w:space="0"/>
            </w:tcBorders>
            <w:noWrap/>
            <w:vAlign w:val="bottom"/>
          </w:tcPr>
          <w:p w14:paraId="6FF7283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29" w:type="pct"/>
            <w:tcBorders>
              <w:top w:val="single" w:color="auto" w:sz="4" w:space="0"/>
              <w:left w:val="nil"/>
              <w:bottom w:val="single" w:color="auto" w:sz="4" w:space="0"/>
              <w:right w:val="single" w:color="000000" w:sz="4" w:space="0"/>
            </w:tcBorders>
            <w:vAlign w:val="center"/>
          </w:tcPr>
          <w:p w14:paraId="32CD976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18FEDFC">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4D133B3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6B1F568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759.53</w:t>
            </w:r>
          </w:p>
        </w:tc>
        <w:tc>
          <w:tcPr>
            <w:tcW w:w="1655" w:type="pct"/>
            <w:tcBorders>
              <w:top w:val="single" w:color="auto" w:sz="4" w:space="0"/>
              <w:left w:val="single" w:color="auto" w:sz="4" w:space="0"/>
              <w:bottom w:val="single" w:color="auto" w:sz="4" w:space="0"/>
              <w:right w:val="single" w:color="auto" w:sz="4" w:space="0"/>
            </w:tcBorders>
            <w:noWrap/>
            <w:vAlign w:val="center"/>
          </w:tcPr>
          <w:p w14:paraId="321E4A7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48DAF36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759.53</w:t>
            </w:r>
          </w:p>
        </w:tc>
      </w:tr>
    </w:tbl>
    <w:p w14:paraId="606D7731">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336" w:type="pct"/>
        <w:tblInd w:w="-329" w:type="dxa"/>
        <w:tblLayout w:type="fixed"/>
        <w:tblCellMar>
          <w:top w:w="0" w:type="dxa"/>
          <w:left w:w="108" w:type="dxa"/>
          <w:bottom w:w="0" w:type="dxa"/>
          <w:right w:w="108" w:type="dxa"/>
        </w:tblCellMar>
      </w:tblPr>
      <w:tblGrid>
        <w:gridCol w:w="1985"/>
        <w:gridCol w:w="898"/>
        <w:gridCol w:w="787"/>
        <w:gridCol w:w="865"/>
        <w:gridCol w:w="963"/>
        <w:gridCol w:w="625"/>
        <w:gridCol w:w="586"/>
        <w:gridCol w:w="661"/>
        <w:gridCol w:w="837"/>
        <w:gridCol w:w="761"/>
        <w:gridCol w:w="549"/>
        <w:gridCol w:w="499"/>
        <w:gridCol w:w="761"/>
        <w:gridCol w:w="623"/>
      </w:tblGrid>
      <w:tr w14:paraId="453E79D5">
        <w:tblPrEx>
          <w:tblCellMar>
            <w:top w:w="0" w:type="dxa"/>
            <w:left w:w="108" w:type="dxa"/>
            <w:bottom w:w="0" w:type="dxa"/>
            <w:right w:w="108" w:type="dxa"/>
          </w:tblCellMar>
        </w:tblPrEx>
        <w:trPr>
          <w:trHeight w:val="372" w:hRule="atLeast"/>
        </w:trPr>
        <w:tc>
          <w:tcPr>
            <w:tcW w:w="5000" w:type="pct"/>
            <w:gridSpan w:val="14"/>
            <w:tcBorders>
              <w:top w:val="nil"/>
              <w:left w:val="nil"/>
              <w:bottom w:val="nil"/>
              <w:right w:val="nil"/>
            </w:tcBorders>
            <w:shd w:val="clear" w:color="auto" w:fill="auto"/>
            <w:noWrap/>
            <w:vAlign w:val="center"/>
          </w:tcPr>
          <w:p w14:paraId="7FB95E59">
            <w:pPr>
              <w:widowControl/>
              <w:jc w:val="center"/>
              <w:rPr>
                <w:rFonts w:ascii="宋体" w:hAnsi="宋体" w:eastAsia="宋体" w:cs="Arial"/>
                <w:b/>
                <w:bCs/>
                <w:color w:val="000000"/>
                <w:kern w:val="0"/>
                <w:sz w:val="32"/>
                <w:szCs w:val="32"/>
              </w:rPr>
            </w:pPr>
            <w:r>
              <w:rPr>
                <w:rFonts w:hint="eastAsia" w:asciiTheme="minorEastAsia" w:hAnsiTheme="minorEastAsia" w:eastAsiaTheme="minorEastAsia" w:cstheme="minorEastAsia"/>
                <w:color w:val="000000"/>
                <w:sz w:val="18"/>
                <w:szCs w:val="18"/>
              </w:rPr>
              <w:t>部门收入总表</w:t>
            </w:r>
          </w:p>
        </w:tc>
      </w:tr>
      <w:tr w14:paraId="0F6222CC">
        <w:tblPrEx>
          <w:tblCellMar>
            <w:top w:w="0" w:type="dxa"/>
            <w:left w:w="108" w:type="dxa"/>
            <w:bottom w:w="0" w:type="dxa"/>
            <w:right w:w="108" w:type="dxa"/>
          </w:tblCellMar>
        </w:tblPrEx>
        <w:trPr>
          <w:trHeight w:val="327" w:hRule="atLeast"/>
        </w:trPr>
        <w:tc>
          <w:tcPr>
            <w:tcW w:w="1989" w:type="pct"/>
            <w:gridSpan w:val="4"/>
            <w:tcBorders>
              <w:top w:val="nil"/>
              <w:left w:val="nil"/>
              <w:bottom w:val="single" w:color="auto" w:sz="4" w:space="0"/>
              <w:right w:val="nil"/>
            </w:tcBorders>
            <w:shd w:val="clear" w:color="auto" w:fill="auto"/>
            <w:noWrap/>
            <w:vAlign w:val="center"/>
          </w:tcPr>
          <w:p w14:paraId="41AEA61D">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填报单位:130浮梁县政务服务管理局</w:t>
            </w:r>
          </w:p>
        </w:tc>
        <w:tc>
          <w:tcPr>
            <w:tcW w:w="422" w:type="pct"/>
            <w:tcBorders>
              <w:top w:val="nil"/>
              <w:left w:val="nil"/>
              <w:bottom w:val="single" w:color="auto" w:sz="4" w:space="0"/>
              <w:right w:val="nil"/>
            </w:tcBorders>
            <w:shd w:val="clear" w:color="auto" w:fill="auto"/>
            <w:noWrap/>
            <w:vAlign w:val="bottom"/>
          </w:tcPr>
          <w:p w14:paraId="2A79669D">
            <w:pPr>
              <w:widowControl/>
              <w:jc w:val="left"/>
              <w:rPr>
                <w:rFonts w:ascii="Times New Roman" w:hAnsi="Times New Roman" w:eastAsia="Times New Roman" w:cs="Times New Roman"/>
                <w:kern w:val="0"/>
                <w:sz w:val="20"/>
                <w:szCs w:val="20"/>
              </w:rPr>
            </w:pPr>
          </w:p>
        </w:tc>
        <w:tc>
          <w:tcPr>
            <w:tcW w:w="274" w:type="pct"/>
            <w:tcBorders>
              <w:top w:val="nil"/>
              <w:left w:val="nil"/>
              <w:bottom w:val="single" w:color="auto" w:sz="4" w:space="0"/>
              <w:right w:val="nil"/>
            </w:tcBorders>
            <w:shd w:val="clear" w:color="auto" w:fill="auto"/>
            <w:noWrap/>
            <w:vAlign w:val="bottom"/>
          </w:tcPr>
          <w:p w14:paraId="762AA0A5">
            <w:pPr>
              <w:widowControl/>
              <w:jc w:val="left"/>
              <w:rPr>
                <w:rFonts w:ascii="Times New Roman" w:hAnsi="Times New Roman" w:eastAsia="Times New Roman" w:cs="Times New Roman"/>
                <w:kern w:val="0"/>
                <w:sz w:val="20"/>
                <w:szCs w:val="20"/>
              </w:rPr>
            </w:pPr>
          </w:p>
        </w:tc>
        <w:tc>
          <w:tcPr>
            <w:tcW w:w="257" w:type="pct"/>
            <w:tcBorders>
              <w:top w:val="nil"/>
              <w:left w:val="nil"/>
              <w:bottom w:val="single" w:color="auto" w:sz="4" w:space="0"/>
              <w:right w:val="nil"/>
            </w:tcBorders>
            <w:shd w:val="clear" w:color="auto" w:fill="auto"/>
            <w:noWrap/>
            <w:vAlign w:val="bottom"/>
          </w:tcPr>
          <w:p w14:paraId="5AF9B70F">
            <w:pPr>
              <w:widowControl/>
              <w:jc w:val="left"/>
              <w:rPr>
                <w:rFonts w:ascii="Times New Roman" w:hAnsi="Times New Roman" w:eastAsia="Times New Roman" w:cs="Times New Roman"/>
                <w:kern w:val="0"/>
                <w:sz w:val="20"/>
                <w:szCs w:val="20"/>
              </w:rPr>
            </w:pPr>
          </w:p>
        </w:tc>
        <w:tc>
          <w:tcPr>
            <w:tcW w:w="290" w:type="pct"/>
            <w:tcBorders>
              <w:top w:val="nil"/>
              <w:left w:val="nil"/>
              <w:bottom w:val="single" w:color="auto" w:sz="4" w:space="0"/>
              <w:right w:val="nil"/>
            </w:tcBorders>
            <w:shd w:val="clear" w:color="auto" w:fill="auto"/>
            <w:noWrap/>
            <w:vAlign w:val="bottom"/>
          </w:tcPr>
          <w:p w14:paraId="6C1B5B99">
            <w:pPr>
              <w:widowControl/>
              <w:jc w:val="left"/>
              <w:rPr>
                <w:rFonts w:ascii="Times New Roman" w:hAnsi="Times New Roman" w:eastAsia="Times New Roman" w:cs="Times New Roman"/>
                <w:kern w:val="0"/>
                <w:sz w:val="20"/>
                <w:szCs w:val="20"/>
              </w:rPr>
            </w:pPr>
          </w:p>
        </w:tc>
        <w:tc>
          <w:tcPr>
            <w:tcW w:w="367" w:type="pct"/>
            <w:tcBorders>
              <w:top w:val="nil"/>
              <w:left w:val="nil"/>
              <w:bottom w:val="single" w:color="auto" w:sz="4" w:space="0"/>
              <w:right w:val="nil"/>
            </w:tcBorders>
            <w:shd w:val="clear" w:color="auto" w:fill="auto"/>
            <w:noWrap/>
            <w:vAlign w:val="bottom"/>
          </w:tcPr>
          <w:p w14:paraId="282602D6">
            <w:pPr>
              <w:widowControl/>
              <w:jc w:val="left"/>
              <w:rPr>
                <w:rFonts w:ascii="Times New Roman" w:hAnsi="Times New Roman" w:eastAsia="Times New Roman" w:cs="Times New Roman"/>
                <w:kern w:val="0"/>
                <w:sz w:val="20"/>
                <w:szCs w:val="20"/>
              </w:rPr>
            </w:pPr>
          </w:p>
        </w:tc>
        <w:tc>
          <w:tcPr>
            <w:tcW w:w="334" w:type="pct"/>
            <w:tcBorders>
              <w:top w:val="nil"/>
              <w:left w:val="nil"/>
              <w:bottom w:val="single" w:color="auto" w:sz="4" w:space="0"/>
              <w:right w:val="nil"/>
            </w:tcBorders>
            <w:shd w:val="clear" w:color="auto" w:fill="auto"/>
            <w:noWrap/>
            <w:vAlign w:val="bottom"/>
          </w:tcPr>
          <w:p w14:paraId="5F505877">
            <w:pPr>
              <w:widowControl/>
              <w:jc w:val="left"/>
              <w:rPr>
                <w:rFonts w:ascii="Times New Roman" w:hAnsi="Times New Roman" w:eastAsia="Times New Roman" w:cs="Times New Roman"/>
                <w:kern w:val="0"/>
                <w:sz w:val="20"/>
                <w:szCs w:val="20"/>
              </w:rPr>
            </w:pPr>
          </w:p>
        </w:tc>
        <w:tc>
          <w:tcPr>
            <w:tcW w:w="241" w:type="pct"/>
            <w:tcBorders>
              <w:top w:val="nil"/>
              <w:left w:val="nil"/>
              <w:bottom w:val="single" w:color="auto" w:sz="4" w:space="0"/>
              <w:right w:val="nil"/>
            </w:tcBorders>
            <w:shd w:val="clear" w:color="auto" w:fill="auto"/>
            <w:noWrap/>
            <w:vAlign w:val="bottom"/>
          </w:tcPr>
          <w:p w14:paraId="0A96FF3E">
            <w:pPr>
              <w:widowControl/>
              <w:jc w:val="left"/>
              <w:rPr>
                <w:rFonts w:ascii="Times New Roman" w:hAnsi="Times New Roman" w:eastAsia="Times New Roman" w:cs="Times New Roman"/>
                <w:kern w:val="0"/>
                <w:sz w:val="20"/>
                <w:szCs w:val="20"/>
              </w:rPr>
            </w:pPr>
          </w:p>
        </w:tc>
        <w:tc>
          <w:tcPr>
            <w:tcW w:w="219" w:type="pct"/>
            <w:tcBorders>
              <w:top w:val="nil"/>
              <w:left w:val="nil"/>
              <w:bottom w:val="single" w:color="auto" w:sz="4" w:space="0"/>
              <w:right w:val="nil"/>
            </w:tcBorders>
            <w:shd w:val="clear" w:color="auto" w:fill="auto"/>
            <w:noWrap/>
            <w:vAlign w:val="bottom"/>
          </w:tcPr>
          <w:p w14:paraId="2713119A">
            <w:pPr>
              <w:widowControl/>
              <w:jc w:val="left"/>
              <w:rPr>
                <w:rFonts w:ascii="Times New Roman" w:hAnsi="Times New Roman" w:eastAsia="Times New Roman" w:cs="Times New Roman"/>
                <w:kern w:val="0"/>
                <w:sz w:val="20"/>
                <w:szCs w:val="20"/>
              </w:rPr>
            </w:pPr>
          </w:p>
        </w:tc>
        <w:tc>
          <w:tcPr>
            <w:tcW w:w="603" w:type="pct"/>
            <w:gridSpan w:val="2"/>
            <w:tcBorders>
              <w:top w:val="nil"/>
              <w:left w:val="nil"/>
              <w:bottom w:val="single" w:color="auto" w:sz="4" w:space="0"/>
              <w:right w:val="nil"/>
            </w:tcBorders>
            <w:shd w:val="clear" w:color="auto" w:fill="auto"/>
            <w:noWrap/>
            <w:vAlign w:val="bottom"/>
          </w:tcPr>
          <w:p w14:paraId="68AF500E">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14:paraId="31975D7D">
        <w:tblPrEx>
          <w:tblCellMar>
            <w:top w:w="0" w:type="dxa"/>
            <w:left w:w="108" w:type="dxa"/>
            <w:bottom w:w="0" w:type="dxa"/>
            <w:right w:w="108" w:type="dxa"/>
          </w:tblCellMar>
        </w:tblPrEx>
        <w:trPr>
          <w:cantSplit/>
          <w:trHeight w:val="283" w:hRule="atLeast"/>
        </w:trPr>
        <w:tc>
          <w:tcPr>
            <w:tcW w:w="871" w:type="pct"/>
            <w:vMerge w:val="restart"/>
            <w:tcBorders>
              <w:top w:val="single" w:color="auto" w:sz="4" w:space="0"/>
              <w:left w:val="single" w:color="auto" w:sz="4" w:space="0"/>
              <w:right w:val="single" w:color="auto" w:sz="4" w:space="0"/>
            </w:tcBorders>
            <w:shd w:val="clear" w:color="auto" w:fill="auto"/>
            <w:noWrap/>
            <w:vAlign w:val="center"/>
          </w:tcPr>
          <w:p w14:paraId="079CBD9C">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0F6279C">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3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38E54C">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1332"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BE7234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2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A79EA2">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3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B8AD3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BCA68A">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2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61FC58">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C20DBB">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88299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26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97522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14:paraId="28CE3CD6">
        <w:tblPrEx>
          <w:tblCellMar>
            <w:top w:w="0" w:type="dxa"/>
            <w:left w:w="108" w:type="dxa"/>
            <w:bottom w:w="0" w:type="dxa"/>
            <w:right w:w="108" w:type="dxa"/>
          </w:tblCellMar>
        </w:tblPrEx>
        <w:trPr>
          <w:cantSplit/>
          <w:trHeight w:val="554" w:hRule="atLeast"/>
        </w:trPr>
        <w:tc>
          <w:tcPr>
            <w:tcW w:w="871" w:type="pct"/>
            <w:vMerge w:val="continue"/>
            <w:tcBorders>
              <w:left w:val="single" w:color="auto" w:sz="4" w:space="0"/>
              <w:bottom w:val="single" w:color="auto" w:sz="4" w:space="0"/>
              <w:right w:val="single" w:color="auto" w:sz="4" w:space="0"/>
            </w:tcBorders>
            <w:vAlign w:val="center"/>
          </w:tcPr>
          <w:p w14:paraId="71E1A7C3">
            <w:pPr>
              <w:widowControl/>
              <w:jc w:val="left"/>
              <w:rPr>
                <w:rFonts w:ascii="宋体" w:hAnsi="宋体" w:eastAsia="宋体" w:cs="Arial"/>
                <w:color w:val="000000"/>
                <w:kern w:val="0"/>
                <w:sz w:val="13"/>
                <w:szCs w:val="13"/>
              </w:rPr>
            </w:pPr>
          </w:p>
        </w:tc>
        <w:tc>
          <w:tcPr>
            <w:tcW w:w="394" w:type="pct"/>
            <w:vMerge w:val="continue"/>
            <w:tcBorders>
              <w:top w:val="single" w:color="auto" w:sz="4" w:space="0"/>
              <w:left w:val="single" w:color="auto" w:sz="4" w:space="0"/>
              <w:bottom w:val="single" w:color="auto" w:sz="4" w:space="0"/>
              <w:right w:val="single" w:color="auto" w:sz="4" w:space="0"/>
            </w:tcBorders>
            <w:vAlign w:val="center"/>
          </w:tcPr>
          <w:p w14:paraId="42AB4C83">
            <w:pPr>
              <w:widowControl/>
              <w:jc w:val="left"/>
              <w:rPr>
                <w:rFonts w:ascii="宋体" w:hAnsi="宋体" w:eastAsia="宋体" w:cs="Arial"/>
                <w:color w:val="000000"/>
                <w:kern w:val="0"/>
                <w:sz w:val="13"/>
                <w:szCs w:val="13"/>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3D97BFDF">
            <w:pPr>
              <w:widowControl/>
              <w:jc w:val="left"/>
              <w:rPr>
                <w:rFonts w:ascii="宋体" w:hAnsi="宋体" w:eastAsia="宋体" w:cs="Arial"/>
                <w:color w:val="000000"/>
                <w:kern w:val="0"/>
                <w:sz w:val="13"/>
                <w:szCs w:val="13"/>
              </w:rPr>
            </w:pP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40D52498">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CE31DA9">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2386237E">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257" w:type="pct"/>
            <w:tcBorders>
              <w:top w:val="single" w:color="auto" w:sz="4" w:space="0"/>
              <w:left w:val="single" w:color="auto" w:sz="4" w:space="0"/>
              <w:bottom w:val="single" w:color="auto" w:sz="4" w:space="0"/>
              <w:right w:val="single" w:color="auto" w:sz="4" w:space="0"/>
            </w:tcBorders>
            <w:shd w:val="clear" w:color="auto" w:fill="auto"/>
            <w:vAlign w:val="center"/>
          </w:tcPr>
          <w:p w14:paraId="128027C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46EED94F">
            <w:pPr>
              <w:widowControl/>
              <w:jc w:val="left"/>
              <w:rPr>
                <w:rFonts w:ascii="宋体" w:hAnsi="宋体" w:eastAsia="宋体" w:cs="Arial"/>
                <w:color w:val="000000"/>
                <w:kern w:val="0"/>
                <w:sz w:val="13"/>
                <w:szCs w:val="13"/>
              </w:rPr>
            </w:pPr>
          </w:p>
        </w:tc>
        <w:tc>
          <w:tcPr>
            <w:tcW w:w="367" w:type="pct"/>
            <w:vMerge w:val="continue"/>
            <w:tcBorders>
              <w:top w:val="single" w:color="auto" w:sz="4" w:space="0"/>
              <w:left w:val="single" w:color="auto" w:sz="4" w:space="0"/>
              <w:bottom w:val="single" w:color="auto" w:sz="4" w:space="0"/>
              <w:right w:val="single" w:color="auto" w:sz="4" w:space="0"/>
            </w:tcBorders>
            <w:vAlign w:val="center"/>
          </w:tcPr>
          <w:p w14:paraId="6CE5237B">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36B70828">
            <w:pPr>
              <w:widowControl/>
              <w:jc w:val="left"/>
              <w:rPr>
                <w:rFonts w:ascii="宋体" w:hAnsi="宋体" w:eastAsia="宋体" w:cs="Arial"/>
                <w:color w:val="000000"/>
                <w:kern w:val="0"/>
                <w:sz w:val="13"/>
                <w:szCs w:val="13"/>
              </w:rPr>
            </w:pP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05A54315">
            <w:pPr>
              <w:widowControl/>
              <w:jc w:val="left"/>
              <w:rPr>
                <w:rFonts w:ascii="宋体" w:hAnsi="宋体" w:eastAsia="宋体" w:cs="Arial"/>
                <w:color w:val="000000"/>
                <w:kern w:val="0"/>
                <w:sz w:val="13"/>
                <w:szCs w:val="13"/>
              </w:rPr>
            </w:pPr>
          </w:p>
        </w:tc>
        <w:tc>
          <w:tcPr>
            <w:tcW w:w="219" w:type="pct"/>
            <w:vMerge w:val="continue"/>
            <w:tcBorders>
              <w:top w:val="single" w:color="auto" w:sz="4" w:space="0"/>
              <w:left w:val="single" w:color="auto" w:sz="4" w:space="0"/>
              <w:bottom w:val="single" w:color="auto" w:sz="4" w:space="0"/>
              <w:right w:val="single" w:color="auto" w:sz="4" w:space="0"/>
            </w:tcBorders>
            <w:vAlign w:val="center"/>
          </w:tcPr>
          <w:p w14:paraId="47D071E1">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5447AB85">
            <w:pPr>
              <w:widowControl/>
              <w:jc w:val="left"/>
              <w:rPr>
                <w:rFonts w:ascii="宋体" w:hAnsi="宋体" w:eastAsia="宋体" w:cs="Arial"/>
                <w:color w:val="000000"/>
                <w:kern w:val="0"/>
                <w:sz w:val="13"/>
                <w:szCs w:val="13"/>
              </w:rPr>
            </w:pPr>
          </w:p>
        </w:tc>
        <w:tc>
          <w:tcPr>
            <w:tcW w:w="268" w:type="pct"/>
            <w:vMerge w:val="continue"/>
            <w:tcBorders>
              <w:top w:val="single" w:color="auto" w:sz="4" w:space="0"/>
              <w:left w:val="single" w:color="auto" w:sz="4" w:space="0"/>
              <w:bottom w:val="single" w:color="auto" w:sz="4" w:space="0"/>
              <w:right w:val="single" w:color="auto" w:sz="4" w:space="0"/>
            </w:tcBorders>
            <w:vAlign w:val="center"/>
          </w:tcPr>
          <w:p w14:paraId="5C825B37">
            <w:pPr>
              <w:widowControl/>
              <w:jc w:val="left"/>
              <w:rPr>
                <w:rFonts w:ascii="宋体" w:hAnsi="宋体" w:eastAsia="宋体" w:cs="Arial"/>
                <w:color w:val="000000"/>
                <w:kern w:val="0"/>
                <w:sz w:val="13"/>
                <w:szCs w:val="13"/>
              </w:rPr>
            </w:pPr>
          </w:p>
        </w:tc>
      </w:tr>
      <w:tr w14:paraId="588B7BCD">
        <w:tblPrEx>
          <w:tblCellMar>
            <w:top w:w="0" w:type="dxa"/>
            <w:left w:w="108" w:type="dxa"/>
            <w:bottom w:w="0" w:type="dxa"/>
            <w:right w:w="108" w:type="dxa"/>
          </w:tblCellMar>
        </w:tblPrEx>
        <w:trPr>
          <w:cantSplit/>
          <w:trHeight w:val="283"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1E1B50">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70EB0E">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15312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B03551">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FFA68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1464E">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79EB32">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AC0E12">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FEE809">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612E8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1A56EF">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6561CD">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E71AEA">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2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841BB5">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14:paraId="76CB9FF9">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B4D4A">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合计</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88F4E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759.53</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0C59C5">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81.69</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AFB9A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672.84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7F200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672.84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B9AE1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53E9A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626055">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34F282">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E44E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0745B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5E9D2B">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CEE0C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5.00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227E212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r w14:paraId="357A73FA">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8FB0B8">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浮梁县政务服务管理局</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2C9B6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759.53</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9702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81.69</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7E463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672.84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8CE66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672.84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BD4AB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3B498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87E3E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79671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E53D01">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522B7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26F6C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25E3AC">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5.00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2616305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14:paraId="648612BB">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0" w:type="pct"/>
        <w:tblInd w:w="0" w:type="dxa"/>
        <w:tblLayout w:type="fixed"/>
        <w:tblCellMar>
          <w:top w:w="0" w:type="dxa"/>
          <w:left w:w="108" w:type="dxa"/>
          <w:bottom w:w="0" w:type="dxa"/>
          <w:right w:w="108" w:type="dxa"/>
        </w:tblCellMar>
      </w:tblPr>
      <w:tblGrid>
        <w:gridCol w:w="1958"/>
        <w:gridCol w:w="3881"/>
        <w:gridCol w:w="1952"/>
        <w:gridCol w:w="1378"/>
        <w:gridCol w:w="1513"/>
      </w:tblGrid>
      <w:tr w14:paraId="157DC7E9">
        <w:tblPrEx>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noWrap/>
            <w:vAlign w:val="center"/>
          </w:tcPr>
          <w:p w14:paraId="24C4DAF2">
            <w:pPr>
              <w:widowControl/>
              <w:jc w:val="center"/>
              <w:rPr>
                <w:rFonts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部门支出总表</w:t>
            </w:r>
          </w:p>
        </w:tc>
      </w:tr>
      <w:tr w14:paraId="2EF86B23">
        <w:tblPrEx>
          <w:tblCellMar>
            <w:top w:w="0" w:type="dxa"/>
            <w:left w:w="108" w:type="dxa"/>
            <w:bottom w:w="0" w:type="dxa"/>
            <w:right w:w="108" w:type="dxa"/>
          </w:tblCellMar>
        </w:tblPrEx>
        <w:trPr>
          <w:trHeight w:val="420" w:hRule="atLeast"/>
        </w:trPr>
        <w:tc>
          <w:tcPr>
            <w:tcW w:w="2733" w:type="pct"/>
            <w:gridSpan w:val="2"/>
            <w:tcBorders>
              <w:top w:val="nil"/>
              <w:left w:val="nil"/>
              <w:bottom w:val="nil"/>
              <w:right w:val="nil"/>
            </w:tcBorders>
            <w:shd w:val="clear" w:color="auto" w:fill="auto"/>
            <w:noWrap/>
            <w:vAlign w:val="center"/>
          </w:tcPr>
          <w:p w14:paraId="210BB146">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130浮梁县政务服务管理局</w:t>
            </w:r>
          </w:p>
        </w:tc>
        <w:tc>
          <w:tcPr>
            <w:tcW w:w="914" w:type="pct"/>
            <w:tcBorders>
              <w:top w:val="nil"/>
              <w:left w:val="nil"/>
              <w:bottom w:val="nil"/>
              <w:right w:val="nil"/>
            </w:tcBorders>
            <w:shd w:val="clear" w:color="auto" w:fill="auto"/>
            <w:noWrap/>
            <w:vAlign w:val="bottom"/>
          </w:tcPr>
          <w:p w14:paraId="765C6639">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45" w:type="pct"/>
            <w:tcBorders>
              <w:top w:val="nil"/>
              <w:left w:val="nil"/>
              <w:bottom w:val="nil"/>
              <w:right w:val="nil"/>
            </w:tcBorders>
            <w:shd w:val="clear" w:color="auto" w:fill="auto"/>
            <w:noWrap/>
            <w:vAlign w:val="bottom"/>
          </w:tcPr>
          <w:p w14:paraId="3CB8EFFB">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705" w:type="pct"/>
            <w:tcBorders>
              <w:top w:val="nil"/>
              <w:left w:val="nil"/>
              <w:bottom w:val="nil"/>
              <w:right w:val="nil"/>
            </w:tcBorders>
            <w:shd w:val="clear" w:color="auto" w:fill="auto"/>
            <w:noWrap/>
            <w:vAlign w:val="bottom"/>
          </w:tcPr>
          <w:p w14:paraId="08A8D671">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0D2EA587">
        <w:tblPrEx>
          <w:tblCellMar>
            <w:top w:w="0" w:type="dxa"/>
            <w:left w:w="108" w:type="dxa"/>
            <w:bottom w:w="0" w:type="dxa"/>
            <w:right w:w="108" w:type="dxa"/>
          </w:tblCellMar>
        </w:tblPrEx>
        <w:trPr>
          <w:cantSplit/>
          <w:trHeight w:val="283"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DEB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914" w:type="pct"/>
            <w:vMerge w:val="restart"/>
            <w:tcBorders>
              <w:top w:val="single" w:color="000000" w:sz="4" w:space="0"/>
              <w:left w:val="single" w:color="000000" w:sz="4" w:space="0"/>
              <w:bottom w:val="single" w:color="000000" w:sz="4" w:space="0"/>
              <w:right w:val="nil"/>
            </w:tcBorders>
            <w:shd w:val="clear" w:color="auto" w:fill="auto"/>
            <w:vAlign w:val="center"/>
          </w:tcPr>
          <w:p w14:paraId="7CA58E0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45" w:type="pct"/>
            <w:vMerge w:val="restart"/>
            <w:tcBorders>
              <w:top w:val="single" w:color="000000" w:sz="4" w:space="0"/>
              <w:left w:val="single" w:color="000000" w:sz="4" w:space="0"/>
              <w:bottom w:val="single" w:color="000000" w:sz="4" w:space="0"/>
              <w:right w:val="nil"/>
            </w:tcBorders>
            <w:shd w:val="clear" w:color="auto" w:fill="auto"/>
            <w:noWrap/>
            <w:vAlign w:val="center"/>
          </w:tcPr>
          <w:p w14:paraId="7E38C1A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CD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73234029">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4B1C8B4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210870F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914" w:type="pct"/>
            <w:vMerge w:val="continue"/>
            <w:tcBorders>
              <w:top w:val="single" w:color="000000" w:sz="4" w:space="0"/>
              <w:left w:val="single" w:color="000000" w:sz="4" w:space="0"/>
              <w:bottom w:val="single" w:color="000000" w:sz="4" w:space="0"/>
              <w:right w:val="nil"/>
            </w:tcBorders>
            <w:vAlign w:val="center"/>
          </w:tcPr>
          <w:p w14:paraId="7EAFE564">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45" w:type="pct"/>
            <w:vMerge w:val="continue"/>
            <w:tcBorders>
              <w:top w:val="single" w:color="000000" w:sz="4" w:space="0"/>
              <w:left w:val="single" w:color="000000" w:sz="4" w:space="0"/>
              <w:bottom w:val="single" w:color="000000" w:sz="4" w:space="0"/>
              <w:right w:val="nil"/>
            </w:tcBorders>
            <w:vAlign w:val="center"/>
          </w:tcPr>
          <w:p w14:paraId="7DBBD085">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705" w:type="pct"/>
            <w:vMerge w:val="continue"/>
            <w:tcBorders>
              <w:top w:val="single" w:color="000000" w:sz="4" w:space="0"/>
              <w:left w:val="single" w:color="000000" w:sz="4" w:space="0"/>
              <w:bottom w:val="single" w:color="000000" w:sz="4" w:space="0"/>
              <w:right w:val="single" w:color="000000" w:sz="4" w:space="0"/>
            </w:tcBorders>
            <w:vAlign w:val="center"/>
          </w:tcPr>
          <w:p w14:paraId="398A89A8">
            <w:pPr>
              <w:widowControl/>
              <w:snapToGrid w:val="0"/>
              <w:jc w:val="center"/>
              <w:textAlignment w:val="center"/>
              <w:rPr>
                <w:rFonts w:hint="eastAsia" w:asciiTheme="minorEastAsia" w:hAnsiTheme="minorEastAsia" w:cstheme="minorEastAsia"/>
                <w:color w:val="000000"/>
                <w:kern w:val="0"/>
                <w:sz w:val="18"/>
                <w:szCs w:val="18"/>
                <w:lang w:bidi="ar"/>
              </w:rPr>
            </w:pPr>
          </w:p>
        </w:tc>
      </w:tr>
      <w:tr w14:paraId="54C49653">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nil"/>
              <w:right w:val="single" w:color="000000" w:sz="4" w:space="0"/>
            </w:tcBorders>
            <w:shd w:val="clear" w:color="auto" w:fill="auto"/>
            <w:noWrap/>
            <w:vAlign w:val="center"/>
          </w:tcPr>
          <w:p w14:paraId="65FB343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16" w:type="pct"/>
            <w:tcBorders>
              <w:top w:val="nil"/>
              <w:left w:val="nil"/>
              <w:bottom w:val="nil"/>
              <w:right w:val="single" w:color="000000" w:sz="4" w:space="0"/>
            </w:tcBorders>
            <w:shd w:val="clear" w:color="auto" w:fill="auto"/>
            <w:noWrap/>
            <w:vAlign w:val="center"/>
          </w:tcPr>
          <w:p w14:paraId="3BCAE5D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914" w:type="pct"/>
            <w:tcBorders>
              <w:top w:val="nil"/>
              <w:left w:val="nil"/>
              <w:bottom w:val="nil"/>
              <w:right w:val="single" w:color="000000" w:sz="4" w:space="0"/>
            </w:tcBorders>
            <w:shd w:val="clear" w:color="auto" w:fill="auto"/>
            <w:noWrap/>
            <w:vAlign w:val="center"/>
          </w:tcPr>
          <w:p w14:paraId="4FDA29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45" w:type="pct"/>
            <w:tcBorders>
              <w:top w:val="nil"/>
              <w:left w:val="nil"/>
              <w:bottom w:val="nil"/>
              <w:right w:val="single" w:color="000000" w:sz="4" w:space="0"/>
            </w:tcBorders>
            <w:shd w:val="clear" w:color="auto" w:fill="auto"/>
            <w:noWrap/>
            <w:vAlign w:val="center"/>
          </w:tcPr>
          <w:p w14:paraId="6DBD556D">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705" w:type="pct"/>
            <w:tcBorders>
              <w:top w:val="nil"/>
              <w:left w:val="nil"/>
              <w:bottom w:val="nil"/>
              <w:right w:val="single" w:color="000000" w:sz="4" w:space="0"/>
            </w:tcBorders>
            <w:shd w:val="clear" w:color="auto" w:fill="auto"/>
            <w:noWrap/>
            <w:vAlign w:val="center"/>
          </w:tcPr>
          <w:p w14:paraId="613E8542">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2550F38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7CB1">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0F811B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97C6A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759.53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45904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386.31</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AA1206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373.22</w:t>
            </w:r>
          </w:p>
        </w:tc>
      </w:tr>
      <w:tr w14:paraId="7362F3B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53FE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B8424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一般公共服务支出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F9430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585.52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114069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293.99</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A81C4C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291.53</w:t>
            </w:r>
          </w:p>
        </w:tc>
      </w:tr>
      <w:tr w14:paraId="25FA864D">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61A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20103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81A9F7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政府办公厅（室）及相关机构事务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D4748B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585.52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56A3E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293.99</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23EDC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291.53</w:t>
            </w:r>
          </w:p>
        </w:tc>
      </w:tr>
      <w:tr w14:paraId="4CA8F6C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AC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2010301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5C500B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CA8ED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293.99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D66C5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293.99</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1F18F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E980EC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34E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2010302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382C3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一般行政管理事务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6C7E9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291.53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4BE27A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AFE21E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291.53</w:t>
            </w:r>
          </w:p>
        </w:tc>
      </w:tr>
      <w:tr w14:paraId="4447DCB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83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25F02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E1ABD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ED18C0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79C71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19FF04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D65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0CAA3C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060F39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173F3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EB923E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DA60113">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4AE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B589A9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9DB33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33.03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CB76D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33.03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84F97C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5ADB6F2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3F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2080506</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45087D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机关事业单位职业年金缴费支出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E15515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16.52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99BE1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16.52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F004F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451A8D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6B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0D457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B3E28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7FE46A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11735D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39D91A10">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09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2A1C55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A1989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A86F2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2B589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F91DB7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33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BE18E8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2CB38C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14.57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9ECD94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14.57</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AD4653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59F1FC8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92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B4790F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4B11D1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0.41</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74908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0.41</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E8C702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7EB52CF3">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B7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D1E5ED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828BA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81.69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71753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30ECAF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81.69</w:t>
            </w:r>
          </w:p>
        </w:tc>
      </w:tr>
      <w:tr w14:paraId="23463A6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7C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B6AF3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国有土地使用权出让收入安排的支出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EDBAF1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81.69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B775D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CA567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81.69</w:t>
            </w:r>
          </w:p>
        </w:tc>
      </w:tr>
      <w:tr w14:paraId="3C3A6AE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BA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2120803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881D4D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城市建设支出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41AE6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69.61</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B5EAAD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545562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69.61</w:t>
            </w:r>
          </w:p>
        </w:tc>
      </w:tr>
      <w:tr w14:paraId="55345520">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7BE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99AF3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其他国有土地使用权出让收入安排的支出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9E803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12.08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B73403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5734B4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12.08</w:t>
            </w:r>
          </w:p>
        </w:tc>
      </w:tr>
      <w:tr w14:paraId="3414FB6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53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5B09FF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68DE8C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A08453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72C3C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34FC7F20">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A5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C2852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2F6D1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9472AB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17A0C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E4AC82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23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9CAC2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10C16E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27.80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44F4C0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27.80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737ED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51503D47">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95" w:type="pct"/>
        <w:tblInd w:w="0" w:type="dxa"/>
        <w:tblLayout w:type="fixed"/>
        <w:tblCellMar>
          <w:top w:w="0" w:type="dxa"/>
          <w:left w:w="108" w:type="dxa"/>
          <w:bottom w:w="0" w:type="dxa"/>
          <w:right w:w="108" w:type="dxa"/>
        </w:tblCellMar>
      </w:tblPr>
      <w:tblGrid>
        <w:gridCol w:w="2066"/>
        <w:gridCol w:w="1404"/>
        <w:gridCol w:w="2023"/>
        <w:gridCol w:w="1232"/>
        <w:gridCol w:w="1306"/>
        <w:gridCol w:w="1285"/>
        <w:gridCol w:w="1355"/>
      </w:tblGrid>
      <w:tr w14:paraId="5EC53B9F">
        <w:tblPrEx>
          <w:tblCellMar>
            <w:top w:w="0" w:type="dxa"/>
            <w:left w:w="108" w:type="dxa"/>
            <w:bottom w:w="0" w:type="dxa"/>
            <w:right w:w="108" w:type="dxa"/>
          </w:tblCellMar>
        </w:tblPrEx>
        <w:trPr>
          <w:trHeight w:val="585" w:hRule="atLeast"/>
          <w:tblHeader/>
        </w:trPr>
        <w:tc>
          <w:tcPr>
            <w:tcW w:w="5000" w:type="pct"/>
            <w:gridSpan w:val="7"/>
            <w:noWrap/>
            <w:vAlign w:val="center"/>
          </w:tcPr>
          <w:p w14:paraId="17CEBE27">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14:paraId="78E341DB">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22730E5A">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填报单位:130浮梁县政务服务管理局</w:t>
            </w:r>
          </w:p>
        </w:tc>
        <w:tc>
          <w:tcPr>
            <w:tcW w:w="577" w:type="pct"/>
            <w:noWrap/>
            <w:vAlign w:val="bottom"/>
          </w:tcPr>
          <w:p w14:paraId="4C2177CC">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12" w:type="pct"/>
            <w:noWrap/>
            <w:vAlign w:val="bottom"/>
          </w:tcPr>
          <w:p w14:paraId="4F8792BD">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35" w:type="pct"/>
            <w:gridSpan w:val="2"/>
            <w:noWrap/>
            <w:vAlign w:val="center"/>
          </w:tcPr>
          <w:p w14:paraId="0A191DC1">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14:paraId="50331D44">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4EB4BDA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4B4F374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14:paraId="304A06BB">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6DFAA6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657" w:type="pct"/>
            <w:tcBorders>
              <w:top w:val="nil"/>
              <w:left w:val="nil"/>
              <w:bottom w:val="nil"/>
              <w:right w:val="single" w:color="000000" w:sz="4" w:space="0"/>
            </w:tcBorders>
            <w:noWrap/>
            <w:vAlign w:val="center"/>
          </w:tcPr>
          <w:p w14:paraId="033DD82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948" w:type="pct"/>
            <w:tcBorders>
              <w:top w:val="nil"/>
              <w:left w:val="nil"/>
              <w:bottom w:val="single" w:color="000000" w:sz="4" w:space="0"/>
              <w:right w:val="single" w:color="000000" w:sz="4" w:space="0"/>
            </w:tcBorders>
            <w:noWrap/>
            <w:vAlign w:val="center"/>
          </w:tcPr>
          <w:p w14:paraId="55BE8C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577" w:type="pct"/>
            <w:tcBorders>
              <w:top w:val="nil"/>
              <w:left w:val="nil"/>
              <w:bottom w:val="single" w:color="000000" w:sz="4" w:space="0"/>
              <w:right w:val="single" w:color="000000" w:sz="4" w:space="0"/>
            </w:tcBorders>
            <w:noWrap/>
            <w:vAlign w:val="center"/>
          </w:tcPr>
          <w:p w14:paraId="537C40C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12" w:type="pct"/>
            <w:tcBorders>
              <w:top w:val="nil"/>
              <w:left w:val="nil"/>
              <w:bottom w:val="single" w:color="000000" w:sz="4" w:space="0"/>
              <w:right w:val="single" w:color="000000" w:sz="4" w:space="0"/>
            </w:tcBorders>
            <w:noWrap/>
            <w:vAlign w:val="center"/>
          </w:tcPr>
          <w:p w14:paraId="7E21925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602" w:type="pct"/>
            <w:tcBorders>
              <w:top w:val="nil"/>
              <w:left w:val="nil"/>
              <w:bottom w:val="single" w:color="000000" w:sz="4" w:space="0"/>
              <w:right w:val="single" w:color="000000" w:sz="4" w:space="0"/>
            </w:tcBorders>
            <w:noWrap/>
            <w:vAlign w:val="center"/>
          </w:tcPr>
          <w:p w14:paraId="7DE1DC1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632" w:type="pct"/>
            <w:tcBorders>
              <w:top w:val="nil"/>
              <w:left w:val="nil"/>
              <w:bottom w:val="single" w:color="000000" w:sz="4" w:space="0"/>
              <w:right w:val="single" w:color="000000" w:sz="4" w:space="0"/>
            </w:tcBorders>
            <w:noWrap/>
            <w:vAlign w:val="center"/>
          </w:tcPr>
          <w:p w14:paraId="7AC2DDD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14:paraId="236E714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FF0189E">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77361A0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672.84</w:t>
            </w:r>
          </w:p>
        </w:tc>
        <w:tc>
          <w:tcPr>
            <w:tcW w:w="948" w:type="pct"/>
            <w:tcBorders>
              <w:top w:val="nil"/>
              <w:left w:val="nil"/>
              <w:bottom w:val="single" w:color="000000" w:sz="4" w:space="0"/>
              <w:right w:val="single" w:color="000000" w:sz="4" w:space="0"/>
            </w:tcBorders>
            <w:noWrap/>
            <w:vAlign w:val="center"/>
          </w:tcPr>
          <w:p w14:paraId="2B46671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一般公共服务支出</w:t>
            </w:r>
          </w:p>
        </w:tc>
        <w:tc>
          <w:tcPr>
            <w:tcW w:w="577" w:type="pct"/>
            <w:tcBorders>
              <w:top w:val="nil"/>
              <w:left w:val="nil"/>
              <w:bottom w:val="single" w:color="000000" w:sz="4" w:space="0"/>
              <w:right w:val="single" w:color="000000" w:sz="4" w:space="0"/>
            </w:tcBorders>
            <w:noWrap/>
            <w:vAlign w:val="center"/>
          </w:tcPr>
          <w:p w14:paraId="20974F9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580.52</w:t>
            </w:r>
          </w:p>
        </w:tc>
        <w:tc>
          <w:tcPr>
            <w:tcW w:w="612" w:type="pct"/>
            <w:tcBorders>
              <w:top w:val="nil"/>
              <w:left w:val="nil"/>
              <w:bottom w:val="single" w:color="000000" w:sz="4" w:space="0"/>
              <w:right w:val="single" w:color="000000" w:sz="4" w:space="0"/>
            </w:tcBorders>
            <w:noWrap/>
            <w:vAlign w:val="center"/>
          </w:tcPr>
          <w:p w14:paraId="3711D5D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580.52</w:t>
            </w:r>
          </w:p>
        </w:tc>
        <w:tc>
          <w:tcPr>
            <w:tcW w:w="602" w:type="pct"/>
            <w:tcBorders>
              <w:top w:val="nil"/>
              <w:left w:val="nil"/>
              <w:bottom w:val="single" w:color="000000" w:sz="4" w:space="0"/>
              <w:right w:val="single" w:color="000000" w:sz="4" w:space="0"/>
            </w:tcBorders>
            <w:noWrap/>
            <w:vAlign w:val="center"/>
          </w:tcPr>
          <w:p w14:paraId="26E2D6F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632" w:type="pct"/>
            <w:tcBorders>
              <w:top w:val="nil"/>
              <w:left w:val="nil"/>
              <w:bottom w:val="single" w:color="000000" w:sz="4" w:space="0"/>
              <w:right w:val="single" w:color="000000" w:sz="4" w:space="0"/>
            </w:tcBorders>
            <w:noWrap/>
            <w:vAlign w:val="center"/>
          </w:tcPr>
          <w:p w14:paraId="39C60C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14:paraId="07ABCBA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750CFCD">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657" w:type="pct"/>
            <w:noWrap/>
            <w:vAlign w:val="center"/>
          </w:tcPr>
          <w:p w14:paraId="3DE98D7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672.84</w:t>
            </w:r>
          </w:p>
        </w:tc>
        <w:tc>
          <w:tcPr>
            <w:tcW w:w="948" w:type="pct"/>
            <w:tcBorders>
              <w:top w:val="nil"/>
              <w:left w:val="single" w:color="000000" w:sz="4" w:space="0"/>
              <w:bottom w:val="single" w:color="000000" w:sz="4" w:space="0"/>
              <w:right w:val="single" w:color="000000" w:sz="4" w:space="0"/>
            </w:tcBorders>
            <w:noWrap/>
            <w:vAlign w:val="center"/>
          </w:tcPr>
          <w:p w14:paraId="02642646">
            <w:pPr>
              <w:widowControl/>
              <w:snapToGrid w:val="0"/>
              <w:jc w:val="center"/>
              <w:textAlignment w:val="center"/>
              <w:rPr>
                <w:rFonts w:hint="eastAsia" w:asciiTheme="minorEastAsia" w:hAnsiTheme="minorEastAsia" w:cstheme="minorEastAsia"/>
                <w:color w:val="000000"/>
                <w:kern w:val="0"/>
                <w:sz w:val="21"/>
                <w:szCs w:val="21"/>
                <w:lang w:bidi="ar"/>
              </w:rPr>
            </w:pPr>
            <w:r>
              <w:t>社会保障和就业支出</w:t>
            </w:r>
          </w:p>
        </w:tc>
        <w:tc>
          <w:tcPr>
            <w:tcW w:w="577" w:type="pct"/>
            <w:tcBorders>
              <w:top w:val="nil"/>
              <w:left w:val="nil"/>
              <w:bottom w:val="single" w:color="000000" w:sz="4" w:space="0"/>
              <w:right w:val="single" w:color="000000" w:sz="4" w:space="0"/>
            </w:tcBorders>
            <w:noWrap/>
            <w:vAlign w:val="center"/>
          </w:tcPr>
          <w:p w14:paraId="51111CC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49.55</w:t>
            </w:r>
          </w:p>
        </w:tc>
        <w:tc>
          <w:tcPr>
            <w:tcW w:w="612" w:type="pct"/>
            <w:tcBorders>
              <w:top w:val="nil"/>
              <w:left w:val="nil"/>
              <w:bottom w:val="single" w:color="000000" w:sz="4" w:space="0"/>
              <w:right w:val="single" w:color="000000" w:sz="4" w:space="0"/>
            </w:tcBorders>
            <w:noWrap/>
            <w:vAlign w:val="center"/>
          </w:tcPr>
          <w:p w14:paraId="199F797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49.55</w:t>
            </w:r>
          </w:p>
        </w:tc>
        <w:tc>
          <w:tcPr>
            <w:tcW w:w="602" w:type="pct"/>
            <w:tcBorders>
              <w:top w:val="nil"/>
              <w:left w:val="nil"/>
              <w:bottom w:val="single" w:color="000000" w:sz="4" w:space="0"/>
              <w:right w:val="single" w:color="000000" w:sz="4" w:space="0"/>
            </w:tcBorders>
            <w:noWrap/>
            <w:vAlign w:val="center"/>
          </w:tcPr>
          <w:p w14:paraId="1E3C9E4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48616A4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783E6A4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C647C32">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30B15E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nil"/>
              <w:left w:val="nil"/>
              <w:bottom w:val="single" w:color="000000" w:sz="4" w:space="0"/>
              <w:right w:val="single" w:color="000000" w:sz="4" w:space="0"/>
            </w:tcBorders>
            <w:noWrap/>
            <w:vAlign w:val="center"/>
          </w:tcPr>
          <w:p w14:paraId="75DA9F9C">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577" w:type="pct"/>
            <w:tcBorders>
              <w:top w:val="nil"/>
              <w:left w:val="nil"/>
              <w:bottom w:val="single" w:color="000000" w:sz="4" w:space="0"/>
              <w:right w:val="single" w:color="000000" w:sz="4" w:space="0"/>
            </w:tcBorders>
            <w:noWrap/>
            <w:vAlign w:val="center"/>
          </w:tcPr>
          <w:p w14:paraId="58CA4D1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14.98</w:t>
            </w:r>
          </w:p>
        </w:tc>
        <w:tc>
          <w:tcPr>
            <w:tcW w:w="612" w:type="pct"/>
            <w:tcBorders>
              <w:top w:val="nil"/>
              <w:left w:val="nil"/>
              <w:bottom w:val="single" w:color="000000" w:sz="4" w:space="0"/>
              <w:right w:val="single" w:color="000000" w:sz="4" w:space="0"/>
            </w:tcBorders>
            <w:noWrap/>
            <w:vAlign w:val="center"/>
          </w:tcPr>
          <w:p w14:paraId="1758C61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14.98</w:t>
            </w:r>
          </w:p>
        </w:tc>
        <w:tc>
          <w:tcPr>
            <w:tcW w:w="602" w:type="pct"/>
            <w:tcBorders>
              <w:top w:val="nil"/>
              <w:left w:val="nil"/>
              <w:bottom w:val="single" w:color="000000" w:sz="4" w:space="0"/>
              <w:right w:val="single" w:color="000000" w:sz="4" w:space="0"/>
            </w:tcBorders>
            <w:noWrap/>
            <w:vAlign w:val="center"/>
          </w:tcPr>
          <w:p w14:paraId="2FD4CBC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6995BF5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33F52BC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F08DBDF">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18EA245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000000" w:sz="4" w:space="0"/>
              <w:right w:val="single" w:color="000000" w:sz="4" w:space="0"/>
            </w:tcBorders>
            <w:noWrap/>
            <w:vAlign w:val="center"/>
          </w:tcPr>
          <w:p w14:paraId="27D50806">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577" w:type="pct"/>
            <w:tcBorders>
              <w:top w:val="nil"/>
              <w:left w:val="nil"/>
              <w:bottom w:val="single" w:color="000000" w:sz="4" w:space="0"/>
              <w:right w:val="single" w:color="000000" w:sz="4" w:space="0"/>
            </w:tcBorders>
            <w:noWrap/>
            <w:vAlign w:val="center"/>
          </w:tcPr>
          <w:p w14:paraId="1958AB0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81.69</w:t>
            </w:r>
          </w:p>
        </w:tc>
        <w:tc>
          <w:tcPr>
            <w:tcW w:w="612" w:type="pct"/>
            <w:tcBorders>
              <w:top w:val="nil"/>
              <w:left w:val="nil"/>
              <w:bottom w:val="single" w:color="000000" w:sz="4" w:space="0"/>
              <w:right w:val="single" w:color="000000" w:sz="4" w:space="0"/>
            </w:tcBorders>
            <w:noWrap/>
            <w:vAlign w:val="center"/>
          </w:tcPr>
          <w:p w14:paraId="73650B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02" w:type="pct"/>
            <w:tcBorders>
              <w:top w:val="nil"/>
              <w:left w:val="nil"/>
              <w:bottom w:val="single" w:color="000000" w:sz="4" w:space="0"/>
              <w:right w:val="single" w:color="000000" w:sz="4" w:space="0"/>
            </w:tcBorders>
            <w:noWrap/>
            <w:vAlign w:val="center"/>
          </w:tcPr>
          <w:p w14:paraId="5F03ADB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81.69</w:t>
            </w:r>
          </w:p>
        </w:tc>
        <w:tc>
          <w:tcPr>
            <w:tcW w:w="632" w:type="pct"/>
            <w:tcBorders>
              <w:top w:val="nil"/>
              <w:left w:val="nil"/>
              <w:bottom w:val="single" w:color="000000" w:sz="4" w:space="0"/>
              <w:right w:val="single" w:color="000000" w:sz="4" w:space="0"/>
            </w:tcBorders>
            <w:noWrap/>
            <w:vAlign w:val="center"/>
          </w:tcPr>
          <w:p w14:paraId="3B0931C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788A694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C88DA1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A21F94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E1A9C2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577" w:type="pct"/>
            <w:tcBorders>
              <w:top w:val="nil"/>
              <w:left w:val="nil"/>
              <w:bottom w:val="single" w:color="000000" w:sz="4" w:space="0"/>
              <w:right w:val="single" w:color="000000" w:sz="4" w:space="0"/>
            </w:tcBorders>
            <w:noWrap/>
            <w:vAlign w:val="center"/>
          </w:tcPr>
          <w:p w14:paraId="1310D6E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27.80</w:t>
            </w:r>
          </w:p>
        </w:tc>
        <w:tc>
          <w:tcPr>
            <w:tcW w:w="612" w:type="pct"/>
            <w:tcBorders>
              <w:top w:val="nil"/>
              <w:left w:val="nil"/>
              <w:bottom w:val="single" w:color="000000" w:sz="4" w:space="0"/>
              <w:right w:val="single" w:color="000000" w:sz="4" w:space="0"/>
            </w:tcBorders>
            <w:noWrap/>
            <w:vAlign w:val="center"/>
          </w:tcPr>
          <w:p w14:paraId="4DFA0FF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27.80</w:t>
            </w:r>
          </w:p>
        </w:tc>
        <w:tc>
          <w:tcPr>
            <w:tcW w:w="602" w:type="pct"/>
            <w:tcBorders>
              <w:top w:val="nil"/>
              <w:left w:val="nil"/>
              <w:bottom w:val="single" w:color="000000" w:sz="4" w:space="0"/>
              <w:right w:val="single" w:color="000000" w:sz="4" w:space="0"/>
            </w:tcBorders>
            <w:noWrap/>
            <w:vAlign w:val="center"/>
          </w:tcPr>
          <w:p w14:paraId="136682D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0CC3ED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10529B2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16223F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039D07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E8A3C8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B01738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A48CE1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38906E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505460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342582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70031C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5CE5EE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73ED07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F3CB6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96BDAC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E729E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2227CF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6161C8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0DEDEB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855C9E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AE7203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514F3A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0EB7EB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C695A2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434DB1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2B8657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1744D3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CBF8D2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CE047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B35E7F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DD37DE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A4ED60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685AF5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51F8F4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909BFF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F29980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ADED38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EA2DC9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63C59C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34564E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15CC15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8A42CA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5F46E1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1C3D2C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7348C8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1418AD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93C164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5C199D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52EEEE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36F26C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0E3C99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EA71A8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E7284C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368CC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BCC78A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22241B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78960A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82BA70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E6E0D0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622B8B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9883DC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3142EF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A2AD60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45ED22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0C9D6D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8CC9AA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3B8501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8D2529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934B6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1DC503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5B2813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1C4844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39243A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28DBE0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D9A17D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1C79C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40B50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BAFC7F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5E0BF8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37214D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9124DE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8E1C1A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2197C4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F27345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0FF65B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D29C68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6DAD1C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141B06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115EC5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279098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BC8DC7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B49A91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391BF4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4AC41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8DF929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6FF37D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713A19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092459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2227EA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D46F2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721ED5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5F2306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D514A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C2288C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6D90D7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8663FE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739A4C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136103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294C43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58566F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3B227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B67A84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C528A5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9AB1CD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542BE3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815216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4814C3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54BC0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7AA7BC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99E9F6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5D5F62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6C7576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694020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83EE87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25F160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ADDC24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32EF55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E45B57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1D8B21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9C7C3D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58B2D6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700161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C5980A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DA0B3A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11B18D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A33318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955D33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825DB5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AE097B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EEB255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BECF6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4D00B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C88AF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27EB7A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807EA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F0D09B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EDD6AB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E2F99F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107FB9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9F1462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A9624F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AD94EE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E3BB7E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046AB1B">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7750A9F8">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single" w:color="000000" w:sz="4" w:space="0"/>
              <w:left w:val="nil"/>
              <w:bottom w:val="single" w:color="000000" w:sz="4" w:space="0"/>
              <w:right w:val="single" w:color="000000" w:sz="4" w:space="0"/>
            </w:tcBorders>
            <w:vAlign w:val="center"/>
          </w:tcPr>
          <w:p w14:paraId="0D305DC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7860A08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FD873F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717D5D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71650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AF0491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53315F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30663C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C4B8FB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9A4F61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276170C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587DF7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045ACE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B1B40F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F1AF7F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C03D56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A83B01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4023BA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4854B81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287424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39D41D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BF80D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6D948B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8A3F99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nil"/>
              <w:left w:val="nil"/>
              <w:bottom w:val="single" w:color="000000" w:sz="4" w:space="0"/>
              <w:right w:val="single" w:color="000000" w:sz="4" w:space="0"/>
            </w:tcBorders>
            <w:vAlign w:val="center"/>
          </w:tcPr>
          <w:p w14:paraId="32EB2FA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05F9C79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6925A9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12C34D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85C85F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B13C28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E328BA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54D26A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6EC937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FDF15B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AB423F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15232E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C9EDC1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3F7674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86805C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5BF5F14">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657" w:type="pct"/>
            <w:tcBorders>
              <w:top w:val="nil"/>
              <w:left w:val="nil"/>
              <w:bottom w:val="single" w:color="auto" w:sz="4" w:space="0"/>
              <w:right w:val="single" w:color="000000" w:sz="4" w:space="0"/>
            </w:tcBorders>
            <w:vAlign w:val="center"/>
          </w:tcPr>
          <w:p w14:paraId="57E3265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81.69　</w:t>
            </w:r>
          </w:p>
        </w:tc>
        <w:tc>
          <w:tcPr>
            <w:tcW w:w="948" w:type="pct"/>
            <w:tcBorders>
              <w:top w:val="nil"/>
              <w:left w:val="nil"/>
              <w:bottom w:val="single" w:color="auto" w:sz="4" w:space="0"/>
              <w:right w:val="single" w:color="000000" w:sz="4" w:space="0"/>
            </w:tcBorders>
            <w:noWrap/>
            <w:vAlign w:val="center"/>
          </w:tcPr>
          <w:p w14:paraId="276D3425">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577" w:type="pct"/>
            <w:tcBorders>
              <w:top w:val="nil"/>
              <w:left w:val="nil"/>
              <w:bottom w:val="single" w:color="000000" w:sz="4" w:space="0"/>
              <w:right w:val="single" w:color="000000" w:sz="4" w:space="0"/>
            </w:tcBorders>
            <w:noWrap/>
            <w:vAlign w:val="center"/>
          </w:tcPr>
          <w:p w14:paraId="7FEF643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92C933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E6D9FF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82FE44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6A659C2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069184D7">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43A376C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18141AC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nil"/>
              <w:left w:val="single" w:color="auto" w:sz="4" w:space="0"/>
              <w:bottom w:val="single" w:color="auto" w:sz="4" w:space="0"/>
              <w:right w:val="single" w:color="000000" w:sz="4" w:space="0"/>
            </w:tcBorders>
            <w:noWrap/>
            <w:vAlign w:val="center"/>
          </w:tcPr>
          <w:p w14:paraId="24F9B5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auto" w:sz="4" w:space="0"/>
              <w:right w:val="single" w:color="000000" w:sz="4" w:space="0"/>
            </w:tcBorders>
            <w:noWrap/>
            <w:vAlign w:val="center"/>
          </w:tcPr>
          <w:p w14:paraId="0E8F2FE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auto" w:sz="4" w:space="0"/>
              <w:right w:val="single" w:color="000000" w:sz="4" w:space="0"/>
            </w:tcBorders>
            <w:noWrap/>
            <w:vAlign w:val="center"/>
          </w:tcPr>
          <w:p w14:paraId="4A38F93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auto" w:sz="4" w:space="0"/>
              <w:right w:val="single" w:color="000000" w:sz="4" w:space="0"/>
            </w:tcBorders>
            <w:noWrap/>
            <w:vAlign w:val="center"/>
          </w:tcPr>
          <w:p w14:paraId="2F175B5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50D28D69">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7AF467E3">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35CFDE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81.69</w:t>
            </w:r>
          </w:p>
        </w:tc>
        <w:tc>
          <w:tcPr>
            <w:tcW w:w="948" w:type="pct"/>
            <w:tcBorders>
              <w:top w:val="single" w:color="auto" w:sz="4" w:space="0"/>
              <w:left w:val="single" w:color="auto" w:sz="4" w:space="0"/>
              <w:bottom w:val="single" w:color="auto" w:sz="4" w:space="0"/>
              <w:right w:val="single" w:color="auto" w:sz="4" w:space="0"/>
            </w:tcBorders>
            <w:noWrap/>
            <w:vAlign w:val="center"/>
          </w:tcPr>
          <w:p w14:paraId="3E6E14E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0F912FB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30AD76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2C1F2F5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1D024DB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4040DAA4">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735EB46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3B79AAB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754.53</w:t>
            </w:r>
          </w:p>
        </w:tc>
        <w:tc>
          <w:tcPr>
            <w:tcW w:w="948" w:type="pct"/>
            <w:tcBorders>
              <w:top w:val="single" w:color="auto" w:sz="4" w:space="0"/>
              <w:left w:val="single" w:color="auto" w:sz="4" w:space="0"/>
              <w:bottom w:val="single" w:color="auto" w:sz="4" w:space="0"/>
              <w:right w:val="single" w:color="auto" w:sz="4" w:space="0"/>
            </w:tcBorders>
            <w:noWrap/>
            <w:vAlign w:val="center"/>
          </w:tcPr>
          <w:p w14:paraId="3235DD2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2DE86D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754.53</w:t>
            </w:r>
          </w:p>
        </w:tc>
        <w:tc>
          <w:tcPr>
            <w:tcW w:w="612" w:type="pct"/>
            <w:tcBorders>
              <w:top w:val="single" w:color="auto" w:sz="4" w:space="0"/>
              <w:left w:val="single" w:color="auto" w:sz="4" w:space="0"/>
              <w:bottom w:val="single" w:color="auto" w:sz="4" w:space="0"/>
              <w:right w:val="single" w:color="auto" w:sz="4" w:space="0"/>
            </w:tcBorders>
            <w:noWrap/>
            <w:vAlign w:val="center"/>
          </w:tcPr>
          <w:p w14:paraId="372D92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672.84</w:t>
            </w:r>
          </w:p>
        </w:tc>
        <w:tc>
          <w:tcPr>
            <w:tcW w:w="602" w:type="pct"/>
            <w:tcBorders>
              <w:top w:val="single" w:color="auto" w:sz="4" w:space="0"/>
              <w:left w:val="single" w:color="auto" w:sz="4" w:space="0"/>
              <w:bottom w:val="single" w:color="auto" w:sz="4" w:space="0"/>
              <w:right w:val="single" w:color="auto" w:sz="4" w:space="0"/>
            </w:tcBorders>
            <w:noWrap/>
            <w:vAlign w:val="center"/>
          </w:tcPr>
          <w:p w14:paraId="6670B0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81.69</w:t>
            </w:r>
          </w:p>
        </w:tc>
        <w:tc>
          <w:tcPr>
            <w:tcW w:w="632" w:type="pct"/>
            <w:tcBorders>
              <w:top w:val="single" w:color="auto" w:sz="4" w:space="0"/>
              <w:left w:val="single" w:color="auto" w:sz="4" w:space="0"/>
              <w:bottom w:val="single" w:color="auto" w:sz="4" w:space="0"/>
              <w:right w:val="single" w:color="auto" w:sz="4" w:space="0"/>
            </w:tcBorders>
            <w:noWrap/>
            <w:vAlign w:val="center"/>
          </w:tcPr>
          <w:p w14:paraId="3E44F4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14:paraId="71452D22">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0" w:type="pct"/>
        <w:tblInd w:w="0" w:type="dxa"/>
        <w:tblLayout w:type="fixed"/>
        <w:tblCellMar>
          <w:top w:w="0" w:type="dxa"/>
          <w:left w:w="108" w:type="dxa"/>
          <w:bottom w:w="0" w:type="dxa"/>
          <w:right w:w="108" w:type="dxa"/>
        </w:tblCellMar>
      </w:tblPr>
      <w:tblGrid>
        <w:gridCol w:w="1823"/>
        <w:gridCol w:w="3375"/>
        <w:gridCol w:w="2256"/>
        <w:gridCol w:w="1462"/>
        <w:gridCol w:w="1767"/>
      </w:tblGrid>
      <w:tr w14:paraId="115B2578">
        <w:tblPrEx>
          <w:tblCellMar>
            <w:top w:w="0" w:type="dxa"/>
            <w:left w:w="108" w:type="dxa"/>
            <w:bottom w:w="0" w:type="dxa"/>
            <w:right w:w="108" w:type="dxa"/>
          </w:tblCellMar>
        </w:tblPrEx>
        <w:trPr>
          <w:trHeight w:val="585" w:hRule="atLeast"/>
          <w:tblHeader/>
        </w:trPr>
        <w:tc>
          <w:tcPr>
            <w:tcW w:w="5000" w:type="pct"/>
            <w:gridSpan w:val="5"/>
            <w:noWrap/>
            <w:vAlign w:val="center"/>
          </w:tcPr>
          <w:p w14:paraId="5436BC8B">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14:paraId="1939245E">
        <w:tblPrEx>
          <w:tblCellMar>
            <w:top w:w="0" w:type="dxa"/>
            <w:left w:w="108" w:type="dxa"/>
            <w:bottom w:w="0" w:type="dxa"/>
            <w:right w:w="108" w:type="dxa"/>
          </w:tblCellMar>
        </w:tblPrEx>
        <w:trPr>
          <w:trHeight w:val="420" w:hRule="atLeast"/>
          <w:tblHeader/>
        </w:trPr>
        <w:tc>
          <w:tcPr>
            <w:tcW w:w="2433" w:type="pct"/>
            <w:gridSpan w:val="2"/>
            <w:noWrap/>
            <w:vAlign w:val="center"/>
          </w:tcPr>
          <w:p w14:paraId="38B0EF8E">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填报单位:130浮梁县政务服务管理局</w:t>
            </w:r>
          </w:p>
        </w:tc>
        <w:tc>
          <w:tcPr>
            <w:tcW w:w="1056" w:type="pct"/>
            <w:noWrap/>
            <w:vAlign w:val="bottom"/>
          </w:tcPr>
          <w:p w14:paraId="4A7CCC05">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84" w:type="pct"/>
            <w:noWrap/>
            <w:vAlign w:val="bottom"/>
          </w:tcPr>
          <w:p w14:paraId="42C61047">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25" w:type="pct"/>
            <w:noWrap/>
            <w:vAlign w:val="center"/>
          </w:tcPr>
          <w:p w14:paraId="6B6C6A39">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00D23201">
        <w:tblPrEx>
          <w:tblCellMar>
            <w:top w:w="0" w:type="dxa"/>
            <w:left w:w="108" w:type="dxa"/>
            <w:bottom w:w="0" w:type="dxa"/>
            <w:right w:w="108" w:type="dxa"/>
          </w:tblCellMar>
        </w:tblPrEx>
        <w:trPr>
          <w:cantSplit/>
          <w:trHeight w:val="283" w:hRule="atLeast"/>
          <w:tblHeader/>
        </w:trPr>
        <w:tc>
          <w:tcPr>
            <w:tcW w:w="2433" w:type="pct"/>
            <w:gridSpan w:val="2"/>
            <w:tcBorders>
              <w:top w:val="single" w:color="000000" w:sz="4" w:space="0"/>
              <w:left w:val="single" w:color="000000" w:sz="4" w:space="0"/>
              <w:bottom w:val="single" w:color="000000" w:sz="4" w:space="0"/>
              <w:right w:val="single" w:color="000000" w:sz="4" w:space="0"/>
            </w:tcBorders>
            <w:noWrap/>
            <w:vAlign w:val="center"/>
          </w:tcPr>
          <w:p w14:paraId="391182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566" w:type="pct"/>
            <w:gridSpan w:val="3"/>
            <w:tcBorders>
              <w:top w:val="single" w:color="000000" w:sz="4" w:space="0"/>
              <w:left w:val="nil"/>
              <w:bottom w:val="single" w:color="000000" w:sz="4" w:space="0"/>
              <w:right w:val="single" w:color="000000" w:sz="4" w:space="0"/>
            </w:tcBorders>
            <w:noWrap/>
            <w:vAlign w:val="center"/>
          </w:tcPr>
          <w:p w14:paraId="15540BC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3DE7809E">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single" w:color="000000" w:sz="4" w:space="0"/>
              <w:right w:val="single" w:color="000000" w:sz="4" w:space="0"/>
            </w:tcBorders>
            <w:noWrap/>
            <w:vAlign w:val="center"/>
          </w:tcPr>
          <w:p w14:paraId="4ADE76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579" w:type="pct"/>
            <w:tcBorders>
              <w:top w:val="nil"/>
              <w:left w:val="nil"/>
              <w:bottom w:val="single" w:color="000000" w:sz="4" w:space="0"/>
              <w:right w:val="single" w:color="000000" w:sz="4" w:space="0"/>
            </w:tcBorders>
            <w:noWrap/>
            <w:vAlign w:val="center"/>
          </w:tcPr>
          <w:p w14:paraId="1C68487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56" w:type="pct"/>
            <w:tcBorders>
              <w:top w:val="nil"/>
              <w:left w:val="nil"/>
              <w:bottom w:val="single" w:color="000000" w:sz="4" w:space="0"/>
              <w:right w:val="single" w:color="000000" w:sz="4" w:space="0"/>
            </w:tcBorders>
            <w:noWrap/>
            <w:vAlign w:val="center"/>
          </w:tcPr>
          <w:p w14:paraId="332B97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84" w:type="pct"/>
            <w:tcBorders>
              <w:top w:val="nil"/>
              <w:left w:val="nil"/>
              <w:bottom w:val="single" w:color="000000" w:sz="4" w:space="0"/>
              <w:right w:val="single" w:color="000000" w:sz="4" w:space="0"/>
            </w:tcBorders>
            <w:noWrap/>
            <w:vAlign w:val="center"/>
          </w:tcPr>
          <w:p w14:paraId="6A2387C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825" w:type="pct"/>
            <w:tcBorders>
              <w:top w:val="nil"/>
              <w:left w:val="nil"/>
              <w:bottom w:val="single" w:color="000000" w:sz="4" w:space="0"/>
              <w:right w:val="single" w:color="000000" w:sz="4" w:space="0"/>
            </w:tcBorders>
            <w:noWrap/>
            <w:vAlign w:val="center"/>
          </w:tcPr>
          <w:p w14:paraId="7F516B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12F15404">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nil"/>
              <w:right w:val="single" w:color="000000" w:sz="4" w:space="0"/>
            </w:tcBorders>
            <w:noWrap/>
            <w:vAlign w:val="center"/>
          </w:tcPr>
          <w:p w14:paraId="66F9A78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579" w:type="pct"/>
            <w:tcBorders>
              <w:top w:val="nil"/>
              <w:left w:val="nil"/>
              <w:bottom w:val="nil"/>
              <w:right w:val="single" w:color="000000" w:sz="4" w:space="0"/>
            </w:tcBorders>
            <w:noWrap/>
            <w:vAlign w:val="center"/>
          </w:tcPr>
          <w:p w14:paraId="2AAB1CD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56" w:type="pct"/>
            <w:tcBorders>
              <w:top w:val="nil"/>
              <w:left w:val="nil"/>
              <w:bottom w:val="nil"/>
              <w:right w:val="single" w:color="000000" w:sz="4" w:space="0"/>
            </w:tcBorders>
            <w:noWrap/>
            <w:vAlign w:val="center"/>
          </w:tcPr>
          <w:p w14:paraId="1E23CA3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84" w:type="pct"/>
            <w:tcBorders>
              <w:top w:val="nil"/>
              <w:left w:val="nil"/>
              <w:bottom w:val="nil"/>
              <w:right w:val="single" w:color="000000" w:sz="4" w:space="0"/>
            </w:tcBorders>
            <w:noWrap/>
            <w:vAlign w:val="center"/>
          </w:tcPr>
          <w:p w14:paraId="64D6378D">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825" w:type="pct"/>
            <w:tcBorders>
              <w:top w:val="nil"/>
              <w:left w:val="nil"/>
              <w:bottom w:val="nil"/>
              <w:right w:val="single" w:color="000000" w:sz="4" w:space="0"/>
            </w:tcBorders>
            <w:noWrap/>
            <w:vAlign w:val="center"/>
          </w:tcPr>
          <w:p w14:paraId="7113A0BD">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393DAA88">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BF80827">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579" w:type="pct"/>
            <w:tcBorders>
              <w:top w:val="single" w:color="000000" w:sz="4" w:space="0"/>
              <w:left w:val="nil"/>
              <w:bottom w:val="single" w:color="000000" w:sz="4" w:space="0"/>
              <w:right w:val="single" w:color="000000" w:sz="4" w:space="0"/>
            </w:tcBorders>
            <w:noWrap/>
            <w:vAlign w:val="center"/>
          </w:tcPr>
          <w:p w14:paraId="28EED7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056" w:type="pct"/>
            <w:tcBorders>
              <w:top w:val="single" w:color="000000" w:sz="4" w:space="0"/>
              <w:left w:val="nil"/>
              <w:bottom w:val="single" w:color="000000" w:sz="4" w:space="0"/>
              <w:right w:val="single" w:color="000000" w:sz="4" w:space="0"/>
            </w:tcBorders>
            <w:noWrap/>
            <w:vAlign w:val="center"/>
          </w:tcPr>
          <w:p w14:paraId="048BB54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672.84</w:t>
            </w:r>
          </w:p>
        </w:tc>
        <w:tc>
          <w:tcPr>
            <w:tcW w:w="684" w:type="pct"/>
            <w:tcBorders>
              <w:top w:val="single" w:color="000000" w:sz="4" w:space="0"/>
              <w:left w:val="nil"/>
              <w:bottom w:val="single" w:color="000000" w:sz="4" w:space="0"/>
              <w:right w:val="single" w:color="000000" w:sz="4" w:space="0"/>
            </w:tcBorders>
            <w:noWrap/>
            <w:vAlign w:val="center"/>
          </w:tcPr>
          <w:p w14:paraId="05C20C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381.31</w:t>
            </w:r>
          </w:p>
        </w:tc>
        <w:tc>
          <w:tcPr>
            <w:tcW w:w="825" w:type="pct"/>
            <w:tcBorders>
              <w:top w:val="single" w:color="000000" w:sz="4" w:space="0"/>
              <w:left w:val="nil"/>
              <w:bottom w:val="single" w:color="000000" w:sz="4" w:space="0"/>
              <w:right w:val="single" w:color="000000" w:sz="4" w:space="0"/>
            </w:tcBorders>
            <w:noWrap/>
            <w:vAlign w:val="center"/>
          </w:tcPr>
          <w:p w14:paraId="1450AC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291.53</w:t>
            </w:r>
          </w:p>
        </w:tc>
      </w:tr>
      <w:tr w14:paraId="38BBDA5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E49535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201</w:t>
            </w:r>
          </w:p>
        </w:tc>
        <w:tc>
          <w:tcPr>
            <w:tcW w:w="1579" w:type="pct"/>
            <w:tcBorders>
              <w:top w:val="single" w:color="000000" w:sz="4" w:space="0"/>
              <w:left w:val="nil"/>
              <w:bottom w:val="single" w:color="000000" w:sz="4" w:space="0"/>
              <w:right w:val="single" w:color="000000" w:sz="4" w:space="0"/>
            </w:tcBorders>
            <w:noWrap/>
            <w:vAlign w:val="center"/>
          </w:tcPr>
          <w:p w14:paraId="0C9E4C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一般公共服务支出</w:t>
            </w:r>
          </w:p>
        </w:tc>
        <w:tc>
          <w:tcPr>
            <w:tcW w:w="1056" w:type="pct"/>
            <w:tcBorders>
              <w:top w:val="single" w:color="000000" w:sz="4" w:space="0"/>
              <w:left w:val="nil"/>
              <w:bottom w:val="single" w:color="000000" w:sz="4" w:space="0"/>
              <w:right w:val="single" w:color="000000" w:sz="4" w:space="0"/>
            </w:tcBorders>
            <w:noWrap/>
            <w:vAlign w:val="center"/>
          </w:tcPr>
          <w:p w14:paraId="091C88F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580.52</w:t>
            </w:r>
          </w:p>
        </w:tc>
        <w:tc>
          <w:tcPr>
            <w:tcW w:w="684" w:type="pct"/>
            <w:tcBorders>
              <w:top w:val="single" w:color="000000" w:sz="4" w:space="0"/>
              <w:left w:val="nil"/>
              <w:bottom w:val="single" w:color="000000" w:sz="4" w:space="0"/>
              <w:right w:val="single" w:color="000000" w:sz="4" w:space="0"/>
            </w:tcBorders>
            <w:noWrap/>
            <w:vAlign w:val="center"/>
          </w:tcPr>
          <w:p w14:paraId="4745617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288.99</w:t>
            </w:r>
          </w:p>
        </w:tc>
        <w:tc>
          <w:tcPr>
            <w:tcW w:w="825" w:type="pct"/>
            <w:tcBorders>
              <w:top w:val="single" w:color="000000" w:sz="4" w:space="0"/>
              <w:left w:val="nil"/>
              <w:bottom w:val="single" w:color="000000" w:sz="4" w:space="0"/>
              <w:right w:val="single" w:color="000000" w:sz="4" w:space="0"/>
            </w:tcBorders>
            <w:noWrap/>
            <w:vAlign w:val="center"/>
          </w:tcPr>
          <w:p w14:paraId="40ADD53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291.53</w:t>
            </w:r>
          </w:p>
        </w:tc>
      </w:tr>
      <w:tr w14:paraId="7A7E8C9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34D7C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20103</w:t>
            </w:r>
          </w:p>
        </w:tc>
        <w:tc>
          <w:tcPr>
            <w:tcW w:w="1579" w:type="pct"/>
            <w:tcBorders>
              <w:top w:val="single" w:color="000000" w:sz="4" w:space="0"/>
              <w:left w:val="nil"/>
              <w:bottom w:val="single" w:color="000000" w:sz="4" w:space="0"/>
              <w:right w:val="single" w:color="000000" w:sz="4" w:space="0"/>
            </w:tcBorders>
            <w:noWrap/>
            <w:vAlign w:val="center"/>
          </w:tcPr>
          <w:p w14:paraId="54DDAF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政府办公厅（室）及相关机构事务</w:t>
            </w:r>
          </w:p>
        </w:tc>
        <w:tc>
          <w:tcPr>
            <w:tcW w:w="1056" w:type="pct"/>
            <w:tcBorders>
              <w:top w:val="single" w:color="000000" w:sz="4" w:space="0"/>
              <w:left w:val="nil"/>
              <w:bottom w:val="single" w:color="000000" w:sz="4" w:space="0"/>
              <w:right w:val="single" w:color="000000" w:sz="4" w:space="0"/>
            </w:tcBorders>
            <w:noWrap/>
            <w:vAlign w:val="center"/>
          </w:tcPr>
          <w:p w14:paraId="165F59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580.52</w:t>
            </w:r>
          </w:p>
        </w:tc>
        <w:tc>
          <w:tcPr>
            <w:tcW w:w="684" w:type="pct"/>
            <w:tcBorders>
              <w:top w:val="single" w:color="000000" w:sz="4" w:space="0"/>
              <w:left w:val="nil"/>
              <w:bottom w:val="single" w:color="000000" w:sz="4" w:space="0"/>
              <w:right w:val="single" w:color="000000" w:sz="4" w:space="0"/>
            </w:tcBorders>
            <w:noWrap/>
            <w:vAlign w:val="center"/>
          </w:tcPr>
          <w:p w14:paraId="1E88BC3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288.99</w:t>
            </w:r>
          </w:p>
        </w:tc>
        <w:tc>
          <w:tcPr>
            <w:tcW w:w="825" w:type="pct"/>
            <w:tcBorders>
              <w:top w:val="single" w:color="000000" w:sz="4" w:space="0"/>
              <w:left w:val="nil"/>
              <w:bottom w:val="single" w:color="000000" w:sz="4" w:space="0"/>
              <w:right w:val="single" w:color="000000" w:sz="4" w:space="0"/>
            </w:tcBorders>
            <w:noWrap/>
            <w:vAlign w:val="center"/>
          </w:tcPr>
          <w:p w14:paraId="6DCF002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291.53</w:t>
            </w:r>
          </w:p>
        </w:tc>
      </w:tr>
      <w:tr w14:paraId="5048B6F9">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A3A638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2010301</w:t>
            </w:r>
          </w:p>
        </w:tc>
        <w:tc>
          <w:tcPr>
            <w:tcW w:w="1579" w:type="pct"/>
            <w:tcBorders>
              <w:top w:val="single" w:color="000000" w:sz="4" w:space="0"/>
              <w:left w:val="nil"/>
              <w:bottom w:val="single" w:color="000000" w:sz="4" w:space="0"/>
              <w:right w:val="single" w:color="000000" w:sz="4" w:space="0"/>
            </w:tcBorders>
            <w:noWrap/>
            <w:vAlign w:val="center"/>
          </w:tcPr>
          <w:p w14:paraId="22DF081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056" w:type="pct"/>
            <w:tcBorders>
              <w:top w:val="single" w:color="000000" w:sz="4" w:space="0"/>
              <w:left w:val="nil"/>
              <w:bottom w:val="single" w:color="000000" w:sz="4" w:space="0"/>
              <w:right w:val="single" w:color="000000" w:sz="4" w:space="0"/>
            </w:tcBorders>
            <w:noWrap/>
            <w:vAlign w:val="center"/>
          </w:tcPr>
          <w:p w14:paraId="26064D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288.99</w:t>
            </w:r>
          </w:p>
        </w:tc>
        <w:tc>
          <w:tcPr>
            <w:tcW w:w="684" w:type="pct"/>
            <w:tcBorders>
              <w:top w:val="single" w:color="000000" w:sz="4" w:space="0"/>
              <w:left w:val="nil"/>
              <w:bottom w:val="single" w:color="000000" w:sz="4" w:space="0"/>
              <w:right w:val="single" w:color="000000" w:sz="4" w:space="0"/>
            </w:tcBorders>
            <w:noWrap/>
            <w:vAlign w:val="center"/>
          </w:tcPr>
          <w:p w14:paraId="1775EA3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288.99</w:t>
            </w:r>
          </w:p>
        </w:tc>
        <w:tc>
          <w:tcPr>
            <w:tcW w:w="825" w:type="pct"/>
            <w:tcBorders>
              <w:top w:val="single" w:color="000000" w:sz="4" w:space="0"/>
              <w:left w:val="nil"/>
              <w:bottom w:val="single" w:color="000000" w:sz="4" w:space="0"/>
              <w:right w:val="single" w:color="000000" w:sz="4" w:space="0"/>
            </w:tcBorders>
            <w:noWrap/>
            <w:vAlign w:val="center"/>
          </w:tcPr>
          <w:p w14:paraId="36FF02F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7292BC7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3DB53B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2010302</w:t>
            </w:r>
          </w:p>
        </w:tc>
        <w:tc>
          <w:tcPr>
            <w:tcW w:w="1579" w:type="pct"/>
            <w:tcBorders>
              <w:top w:val="single" w:color="000000" w:sz="4" w:space="0"/>
              <w:left w:val="nil"/>
              <w:bottom w:val="single" w:color="000000" w:sz="4" w:space="0"/>
              <w:right w:val="single" w:color="000000" w:sz="4" w:space="0"/>
            </w:tcBorders>
            <w:noWrap/>
            <w:vAlign w:val="center"/>
          </w:tcPr>
          <w:p w14:paraId="2F85BC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一般行政管理事务</w:t>
            </w:r>
          </w:p>
        </w:tc>
        <w:tc>
          <w:tcPr>
            <w:tcW w:w="1056" w:type="pct"/>
            <w:tcBorders>
              <w:top w:val="single" w:color="000000" w:sz="4" w:space="0"/>
              <w:left w:val="nil"/>
              <w:bottom w:val="single" w:color="000000" w:sz="4" w:space="0"/>
              <w:right w:val="single" w:color="000000" w:sz="4" w:space="0"/>
            </w:tcBorders>
            <w:noWrap/>
            <w:vAlign w:val="center"/>
          </w:tcPr>
          <w:p w14:paraId="29F90C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291.53</w:t>
            </w:r>
          </w:p>
        </w:tc>
        <w:tc>
          <w:tcPr>
            <w:tcW w:w="684" w:type="pct"/>
            <w:tcBorders>
              <w:top w:val="single" w:color="000000" w:sz="4" w:space="0"/>
              <w:left w:val="nil"/>
              <w:bottom w:val="single" w:color="000000" w:sz="4" w:space="0"/>
              <w:right w:val="single" w:color="000000" w:sz="4" w:space="0"/>
            </w:tcBorders>
            <w:noWrap/>
            <w:vAlign w:val="center"/>
          </w:tcPr>
          <w:p w14:paraId="669A190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825" w:type="pct"/>
            <w:tcBorders>
              <w:top w:val="single" w:color="000000" w:sz="4" w:space="0"/>
              <w:left w:val="nil"/>
              <w:bottom w:val="single" w:color="000000" w:sz="4" w:space="0"/>
              <w:right w:val="single" w:color="000000" w:sz="4" w:space="0"/>
            </w:tcBorders>
            <w:noWrap/>
            <w:vAlign w:val="center"/>
          </w:tcPr>
          <w:p w14:paraId="21A6F7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291.53</w:t>
            </w:r>
          </w:p>
        </w:tc>
      </w:tr>
      <w:tr w14:paraId="5A25B59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1C067C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60A2D08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056" w:type="pct"/>
            <w:tcBorders>
              <w:top w:val="single" w:color="000000" w:sz="4" w:space="0"/>
              <w:left w:val="nil"/>
              <w:bottom w:val="single" w:color="000000" w:sz="4" w:space="0"/>
              <w:right w:val="single" w:color="000000" w:sz="4" w:space="0"/>
            </w:tcBorders>
            <w:noWrap/>
            <w:vAlign w:val="center"/>
          </w:tcPr>
          <w:p w14:paraId="74E709F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684" w:type="pct"/>
            <w:tcBorders>
              <w:top w:val="single" w:color="000000" w:sz="4" w:space="0"/>
              <w:left w:val="nil"/>
              <w:bottom w:val="single" w:color="000000" w:sz="4" w:space="0"/>
              <w:right w:val="single" w:color="000000" w:sz="4" w:space="0"/>
            </w:tcBorders>
            <w:noWrap/>
            <w:vAlign w:val="center"/>
          </w:tcPr>
          <w:p w14:paraId="085BF39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825" w:type="pct"/>
            <w:tcBorders>
              <w:top w:val="single" w:color="000000" w:sz="4" w:space="0"/>
              <w:left w:val="nil"/>
              <w:bottom w:val="single" w:color="000000" w:sz="4" w:space="0"/>
              <w:right w:val="single" w:color="000000" w:sz="4" w:space="0"/>
            </w:tcBorders>
            <w:noWrap/>
            <w:vAlign w:val="center"/>
          </w:tcPr>
          <w:p w14:paraId="757D14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0A748E3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E8C8B9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4D3644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056" w:type="pct"/>
            <w:tcBorders>
              <w:top w:val="single" w:color="000000" w:sz="4" w:space="0"/>
              <w:left w:val="nil"/>
              <w:bottom w:val="single" w:color="000000" w:sz="4" w:space="0"/>
              <w:right w:val="single" w:color="000000" w:sz="4" w:space="0"/>
            </w:tcBorders>
            <w:noWrap/>
            <w:vAlign w:val="center"/>
          </w:tcPr>
          <w:p w14:paraId="1D659BD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684" w:type="pct"/>
            <w:tcBorders>
              <w:top w:val="single" w:color="000000" w:sz="4" w:space="0"/>
              <w:left w:val="nil"/>
              <w:bottom w:val="single" w:color="000000" w:sz="4" w:space="0"/>
              <w:right w:val="single" w:color="000000" w:sz="4" w:space="0"/>
            </w:tcBorders>
            <w:noWrap/>
            <w:vAlign w:val="center"/>
          </w:tcPr>
          <w:p w14:paraId="76256F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49.55</w:t>
            </w:r>
          </w:p>
        </w:tc>
        <w:tc>
          <w:tcPr>
            <w:tcW w:w="825" w:type="pct"/>
            <w:tcBorders>
              <w:top w:val="single" w:color="000000" w:sz="4" w:space="0"/>
              <w:left w:val="nil"/>
              <w:bottom w:val="single" w:color="000000" w:sz="4" w:space="0"/>
              <w:right w:val="single" w:color="000000" w:sz="4" w:space="0"/>
            </w:tcBorders>
            <w:noWrap/>
            <w:vAlign w:val="center"/>
          </w:tcPr>
          <w:p w14:paraId="66847C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DD901D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1BCDFA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579" w:type="pct"/>
            <w:tcBorders>
              <w:top w:val="single" w:color="000000" w:sz="4" w:space="0"/>
              <w:left w:val="nil"/>
              <w:bottom w:val="single" w:color="000000" w:sz="4" w:space="0"/>
              <w:right w:val="single" w:color="000000" w:sz="4" w:space="0"/>
            </w:tcBorders>
            <w:noWrap/>
            <w:vAlign w:val="center"/>
          </w:tcPr>
          <w:p w14:paraId="5352E7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056" w:type="pct"/>
            <w:tcBorders>
              <w:top w:val="single" w:color="000000" w:sz="4" w:space="0"/>
              <w:left w:val="nil"/>
              <w:bottom w:val="single" w:color="000000" w:sz="4" w:space="0"/>
              <w:right w:val="single" w:color="000000" w:sz="4" w:space="0"/>
            </w:tcBorders>
            <w:noWrap/>
            <w:vAlign w:val="center"/>
          </w:tcPr>
          <w:p w14:paraId="6BEC0E5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33.03</w:t>
            </w:r>
          </w:p>
        </w:tc>
        <w:tc>
          <w:tcPr>
            <w:tcW w:w="684" w:type="pct"/>
            <w:tcBorders>
              <w:top w:val="single" w:color="000000" w:sz="4" w:space="0"/>
              <w:left w:val="nil"/>
              <w:bottom w:val="single" w:color="000000" w:sz="4" w:space="0"/>
              <w:right w:val="single" w:color="000000" w:sz="4" w:space="0"/>
            </w:tcBorders>
            <w:noWrap/>
            <w:vAlign w:val="center"/>
          </w:tcPr>
          <w:p w14:paraId="4E62E64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33.03</w:t>
            </w:r>
          </w:p>
        </w:tc>
        <w:tc>
          <w:tcPr>
            <w:tcW w:w="825" w:type="pct"/>
            <w:tcBorders>
              <w:top w:val="single" w:color="000000" w:sz="4" w:space="0"/>
              <w:left w:val="nil"/>
              <w:bottom w:val="single" w:color="000000" w:sz="4" w:space="0"/>
              <w:right w:val="single" w:color="000000" w:sz="4" w:space="0"/>
            </w:tcBorders>
            <w:noWrap/>
            <w:vAlign w:val="center"/>
          </w:tcPr>
          <w:p w14:paraId="1F55A4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F63AFF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B3144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2080506</w:t>
            </w:r>
          </w:p>
        </w:tc>
        <w:tc>
          <w:tcPr>
            <w:tcW w:w="1579" w:type="pct"/>
            <w:tcBorders>
              <w:top w:val="single" w:color="000000" w:sz="4" w:space="0"/>
              <w:left w:val="nil"/>
              <w:bottom w:val="single" w:color="000000" w:sz="4" w:space="0"/>
              <w:right w:val="single" w:color="000000" w:sz="4" w:space="0"/>
            </w:tcBorders>
            <w:noWrap/>
            <w:vAlign w:val="center"/>
          </w:tcPr>
          <w:p w14:paraId="1BC1C7D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机关事业单位职业年金缴费支出</w:t>
            </w:r>
          </w:p>
        </w:tc>
        <w:tc>
          <w:tcPr>
            <w:tcW w:w="1056" w:type="pct"/>
            <w:tcBorders>
              <w:top w:val="single" w:color="000000" w:sz="4" w:space="0"/>
              <w:left w:val="nil"/>
              <w:bottom w:val="single" w:color="000000" w:sz="4" w:space="0"/>
              <w:right w:val="single" w:color="000000" w:sz="4" w:space="0"/>
            </w:tcBorders>
            <w:noWrap/>
            <w:vAlign w:val="center"/>
          </w:tcPr>
          <w:p w14:paraId="4834F1F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16.52</w:t>
            </w:r>
          </w:p>
        </w:tc>
        <w:tc>
          <w:tcPr>
            <w:tcW w:w="684" w:type="pct"/>
            <w:tcBorders>
              <w:top w:val="single" w:color="000000" w:sz="4" w:space="0"/>
              <w:left w:val="nil"/>
              <w:bottom w:val="single" w:color="000000" w:sz="4" w:space="0"/>
              <w:right w:val="single" w:color="000000" w:sz="4" w:space="0"/>
            </w:tcBorders>
            <w:noWrap/>
            <w:vAlign w:val="center"/>
          </w:tcPr>
          <w:p w14:paraId="106238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16.52</w:t>
            </w:r>
          </w:p>
        </w:tc>
        <w:tc>
          <w:tcPr>
            <w:tcW w:w="825" w:type="pct"/>
            <w:tcBorders>
              <w:top w:val="single" w:color="000000" w:sz="4" w:space="0"/>
              <w:left w:val="nil"/>
              <w:bottom w:val="single" w:color="000000" w:sz="4" w:space="0"/>
              <w:right w:val="single" w:color="000000" w:sz="4" w:space="0"/>
            </w:tcBorders>
            <w:noWrap/>
            <w:vAlign w:val="center"/>
          </w:tcPr>
          <w:p w14:paraId="112B56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0544CF8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F1A00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5A64EE3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056" w:type="pct"/>
            <w:tcBorders>
              <w:top w:val="single" w:color="000000" w:sz="4" w:space="0"/>
              <w:left w:val="nil"/>
              <w:bottom w:val="single" w:color="000000" w:sz="4" w:space="0"/>
              <w:right w:val="single" w:color="000000" w:sz="4" w:space="0"/>
            </w:tcBorders>
            <w:noWrap/>
            <w:vAlign w:val="center"/>
          </w:tcPr>
          <w:p w14:paraId="7730DAD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684" w:type="pct"/>
            <w:tcBorders>
              <w:top w:val="single" w:color="000000" w:sz="4" w:space="0"/>
              <w:left w:val="nil"/>
              <w:bottom w:val="single" w:color="000000" w:sz="4" w:space="0"/>
              <w:right w:val="single" w:color="000000" w:sz="4" w:space="0"/>
            </w:tcBorders>
            <w:noWrap/>
            <w:vAlign w:val="center"/>
          </w:tcPr>
          <w:p w14:paraId="49A360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825" w:type="pct"/>
            <w:tcBorders>
              <w:top w:val="single" w:color="000000" w:sz="4" w:space="0"/>
              <w:left w:val="nil"/>
              <w:bottom w:val="single" w:color="000000" w:sz="4" w:space="0"/>
              <w:right w:val="single" w:color="000000" w:sz="4" w:space="0"/>
            </w:tcBorders>
            <w:noWrap/>
            <w:vAlign w:val="center"/>
          </w:tcPr>
          <w:p w14:paraId="0395EB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5C3667A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30C2DE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579" w:type="pct"/>
            <w:tcBorders>
              <w:top w:val="single" w:color="000000" w:sz="4" w:space="0"/>
              <w:left w:val="nil"/>
              <w:bottom w:val="single" w:color="000000" w:sz="4" w:space="0"/>
              <w:right w:val="single" w:color="000000" w:sz="4" w:space="0"/>
            </w:tcBorders>
            <w:noWrap/>
            <w:vAlign w:val="center"/>
          </w:tcPr>
          <w:p w14:paraId="6DC8BC0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056" w:type="pct"/>
            <w:tcBorders>
              <w:top w:val="single" w:color="000000" w:sz="4" w:space="0"/>
              <w:left w:val="nil"/>
              <w:bottom w:val="single" w:color="000000" w:sz="4" w:space="0"/>
              <w:right w:val="single" w:color="000000" w:sz="4" w:space="0"/>
            </w:tcBorders>
            <w:noWrap/>
            <w:vAlign w:val="center"/>
          </w:tcPr>
          <w:p w14:paraId="4C408D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684" w:type="pct"/>
            <w:tcBorders>
              <w:top w:val="single" w:color="000000" w:sz="4" w:space="0"/>
              <w:left w:val="nil"/>
              <w:bottom w:val="single" w:color="000000" w:sz="4" w:space="0"/>
              <w:right w:val="single" w:color="000000" w:sz="4" w:space="0"/>
            </w:tcBorders>
            <w:noWrap/>
            <w:vAlign w:val="center"/>
          </w:tcPr>
          <w:p w14:paraId="022124C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14.98</w:t>
            </w:r>
          </w:p>
        </w:tc>
        <w:tc>
          <w:tcPr>
            <w:tcW w:w="825" w:type="pct"/>
            <w:tcBorders>
              <w:top w:val="single" w:color="000000" w:sz="4" w:space="0"/>
              <w:left w:val="nil"/>
              <w:bottom w:val="single" w:color="000000" w:sz="4" w:space="0"/>
              <w:right w:val="single" w:color="000000" w:sz="4" w:space="0"/>
            </w:tcBorders>
            <w:noWrap/>
            <w:vAlign w:val="center"/>
          </w:tcPr>
          <w:p w14:paraId="62DA76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7CB379F">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3A7D9C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579" w:type="pct"/>
            <w:tcBorders>
              <w:top w:val="single" w:color="000000" w:sz="4" w:space="0"/>
              <w:left w:val="nil"/>
              <w:bottom w:val="single" w:color="000000" w:sz="4" w:space="0"/>
              <w:right w:val="single" w:color="000000" w:sz="4" w:space="0"/>
            </w:tcBorders>
            <w:noWrap/>
            <w:vAlign w:val="center"/>
          </w:tcPr>
          <w:p w14:paraId="5C0379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056" w:type="pct"/>
            <w:tcBorders>
              <w:top w:val="single" w:color="000000" w:sz="4" w:space="0"/>
              <w:left w:val="nil"/>
              <w:bottom w:val="single" w:color="000000" w:sz="4" w:space="0"/>
              <w:right w:val="single" w:color="000000" w:sz="4" w:space="0"/>
            </w:tcBorders>
            <w:noWrap/>
            <w:vAlign w:val="center"/>
          </w:tcPr>
          <w:p w14:paraId="65FF88F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14.57</w:t>
            </w:r>
          </w:p>
        </w:tc>
        <w:tc>
          <w:tcPr>
            <w:tcW w:w="684" w:type="pct"/>
            <w:tcBorders>
              <w:top w:val="single" w:color="000000" w:sz="4" w:space="0"/>
              <w:left w:val="nil"/>
              <w:bottom w:val="single" w:color="000000" w:sz="4" w:space="0"/>
              <w:right w:val="single" w:color="000000" w:sz="4" w:space="0"/>
            </w:tcBorders>
            <w:noWrap/>
            <w:vAlign w:val="center"/>
          </w:tcPr>
          <w:p w14:paraId="0026FD0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14.57</w:t>
            </w:r>
          </w:p>
        </w:tc>
        <w:tc>
          <w:tcPr>
            <w:tcW w:w="825" w:type="pct"/>
            <w:tcBorders>
              <w:top w:val="single" w:color="000000" w:sz="4" w:space="0"/>
              <w:left w:val="nil"/>
              <w:bottom w:val="single" w:color="000000" w:sz="4" w:space="0"/>
              <w:right w:val="single" w:color="000000" w:sz="4" w:space="0"/>
            </w:tcBorders>
            <w:noWrap/>
            <w:vAlign w:val="center"/>
          </w:tcPr>
          <w:p w14:paraId="0C6AE87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3CC14B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70C29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579" w:type="pct"/>
            <w:tcBorders>
              <w:top w:val="single" w:color="000000" w:sz="4" w:space="0"/>
              <w:left w:val="nil"/>
              <w:bottom w:val="single" w:color="000000" w:sz="4" w:space="0"/>
              <w:right w:val="single" w:color="000000" w:sz="4" w:space="0"/>
            </w:tcBorders>
            <w:noWrap/>
            <w:vAlign w:val="center"/>
          </w:tcPr>
          <w:p w14:paraId="0BC5FCD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056" w:type="pct"/>
            <w:tcBorders>
              <w:top w:val="single" w:color="000000" w:sz="4" w:space="0"/>
              <w:left w:val="nil"/>
              <w:bottom w:val="single" w:color="000000" w:sz="4" w:space="0"/>
              <w:right w:val="single" w:color="000000" w:sz="4" w:space="0"/>
            </w:tcBorders>
            <w:noWrap/>
            <w:vAlign w:val="center"/>
          </w:tcPr>
          <w:p w14:paraId="0359B3E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0.41</w:t>
            </w:r>
          </w:p>
        </w:tc>
        <w:tc>
          <w:tcPr>
            <w:tcW w:w="684" w:type="pct"/>
            <w:tcBorders>
              <w:top w:val="single" w:color="000000" w:sz="4" w:space="0"/>
              <w:left w:val="nil"/>
              <w:bottom w:val="single" w:color="000000" w:sz="4" w:space="0"/>
              <w:right w:val="single" w:color="000000" w:sz="4" w:space="0"/>
            </w:tcBorders>
            <w:noWrap/>
            <w:vAlign w:val="center"/>
          </w:tcPr>
          <w:p w14:paraId="1BB7A3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0.41</w:t>
            </w:r>
          </w:p>
        </w:tc>
        <w:tc>
          <w:tcPr>
            <w:tcW w:w="825" w:type="pct"/>
            <w:tcBorders>
              <w:top w:val="single" w:color="000000" w:sz="4" w:space="0"/>
              <w:left w:val="nil"/>
              <w:bottom w:val="single" w:color="000000" w:sz="4" w:space="0"/>
              <w:right w:val="single" w:color="000000" w:sz="4" w:space="0"/>
            </w:tcBorders>
            <w:noWrap/>
            <w:vAlign w:val="center"/>
          </w:tcPr>
          <w:p w14:paraId="360A2C5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3770CD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22FE59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2D13100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056" w:type="pct"/>
            <w:tcBorders>
              <w:top w:val="single" w:color="000000" w:sz="4" w:space="0"/>
              <w:left w:val="nil"/>
              <w:bottom w:val="single" w:color="000000" w:sz="4" w:space="0"/>
              <w:right w:val="single" w:color="000000" w:sz="4" w:space="0"/>
            </w:tcBorders>
            <w:noWrap/>
            <w:vAlign w:val="center"/>
          </w:tcPr>
          <w:p w14:paraId="52E68E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684" w:type="pct"/>
            <w:tcBorders>
              <w:top w:val="single" w:color="000000" w:sz="4" w:space="0"/>
              <w:left w:val="nil"/>
              <w:bottom w:val="single" w:color="000000" w:sz="4" w:space="0"/>
              <w:right w:val="single" w:color="000000" w:sz="4" w:space="0"/>
            </w:tcBorders>
            <w:noWrap/>
            <w:vAlign w:val="center"/>
          </w:tcPr>
          <w:p w14:paraId="0FAD0C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825" w:type="pct"/>
            <w:tcBorders>
              <w:top w:val="single" w:color="000000" w:sz="4" w:space="0"/>
              <w:left w:val="nil"/>
              <w:bottom w:val="single" w:color="000000" w:sz="4" w:space="0"/>
              <w:right w:val="single" w:color="000000" w:sz="4" w:space="0"/>
            </w:tcBorders>
            <w:noWrap/>
            <w:vAlign w:val="center"/>
          </w:tcPr>
          <w:p w14:paraId="5BF7385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B66A68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61DDA8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3307E0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056" w:type="pct"/>
            <w:tcBorders>
              <w:top w:val="single" w:color="000000" w:sz="4" w:space="0"/>
              <w:left w:val="nil"/>
              <w:bottom w:val="single" w:color="000000" w:sz="4" w:space="0"/>
              <w:right w:val="single" w:color="000000" w:sz="4" w:space="0"/>
            </w:tcBorders>
            <w:noWrap/>
            <w:vAlign w:val="center"/>
          </w:tcPr>
          <w:p w14:paraId="16D2A6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684" w:type="pct"/>
            <w:tcBorders>
              <w:top w:val="single" w:color="000000" w:sz="4" w:space="0"/>
              <w:left w:val="nil"/>
              <w:bottom w:val="single" w:color="000000" w:sz="4" w:space="0"/>
              <w:right w:val="single" w:color="000000" w:sz="4" w:space="0"/>
            </w:tcBorders>
            <w:noWrap/>
            <w:vAlign w:val="center"/>
          </w:tcPr>
          <w:p w14:paraId="4668833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27.80</w:t>
            </w:r>
          </w:p>
        </w:tc>
        <w:tc>
          <w:tcPr>
            <w:tcW w:w="825" w:type="pct"/>
            <w:tcBorders>
              <w:top w:val="single" w:color="000000" w:sz="4" w:space="0"/>
              <w:left w:val="nil"/>
              <w:bottom w:val="single" w:color="000000" w:sz="4" w:space="0"/>
              <w:right w:val="single" w:color="000000" w:sz="4" w:space="0"/>
            </w:tcBorders>
            <w:noWrap/>
            <w:vAlign w:val="center"/>
          </w:tcPr>
          <w:p w14:paraId="50C88C7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2C320D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22C917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173406D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056" w:type="pct"/>
            <w:tcBorders>
              <w:top w:val="single" w:color="000000" w:sz="4" w:space="0"/>
              <w:left w:val="nil"/>
              <w:bottom w:val="single" w:color="000000" w:sz="4" w:space="0"/>
              <w:right w:val="single" w:color="000000" w:sz="4" w:space="0"/>
            </w:tcBorders>
            <w:noWrap/>
            <w:vAlign w:val="center"/>
          </w:tcPr>
          <w:p w14:paraId="7415520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27.80</w:t>
            </w:r>
          </w:p>
        </w:tc>
        <w:tc>
          <w:tcPr>
            <w:tcW w:w="684" w:type="pct"/>
            <w:tcBorders>
              <w:top w:val="single" w:color="000000" w:sz="4" w:space="0"/>
              <w:left w:val="nil"/>
              <w:bottom w:val="single" w:color="000000" w:sz="4" w:space="0"/>
              <w:right w:val="single" w:color="000000" w:sz="4" w:space="0"/>
            </w:tcBorders>
            <w:noWrap/>
            <w:vAlign w:val="center"/>
          </w:tcPr>
          <w:p w14:paraId="7EDA828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27.80</w:t>
            </w:r>
          </w:p>
        </w:tc>
        <w:tc>
          <w:tcPr>
            <w:tcW w:w="825" w:type="pct"/>
            <w:tcBorders>
              <w:top w:val="single" w:color="000000" w:sz="4" w:space="0"/>
              <w:left w:val="nil"/>
              <w:bottom w:val="single" w:color="000000" w:sz="4" w:space="0"/>
              <w:right w:val="single" w:color="000000" w:sz="4" w:space="0"/>
            </w:tcBorders>
            <w:noWrap/>
            <w:vAlign w:val="center"/>
          </w:tcPr>
          <w:p w14:paraId="27AAD6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3C2D4412">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00" w:type="pct"/>
        <w:tblInd w:w="0" w:type="dxa"/>
        <w:tblLayout w:type="fixed"/>
        <w:tblCellMar>
          <w:top w:w="0" w:type="dxa"/>
          <w:left w:w="108" w:type="dxa"/>
          <w:bottom w:w="0" w:type="dxa"/>
          <w:right w:w="108" w:type="dxa"/>
        </w:tblCellMar>
      </w:tblPr>
      <w:tblGrid>
        <w:gridCol w:w="2005"/>
        <w:gridCol w:w="3119"/>
        <w:gridCol w:w="1903"/>
        <w:gridCol w:w="1798"/>
        <w:gridCol w:w="1857"/>
      </w:tblGrid>
      <w:tr w14:paraId="093D131D">
        <w:tblPrEx>
          <w:tblCellMar>
            <w:top w:w="0" w:type="dxa"/>
            <w:left w:w="108" w:type="dxa"/>
            <w:bottom w:w="0" w:type="dxa"/>
            <w:right w:w="108" w:type="dxa"/>
          </w:tblCellMar>
        </w:tblPrEx>
        <w:trPr>
          <w:trHeight w:val="585" w:hRule="atLeast"/>
        </w:trPr>
        <w:tc>
          <w:tcPr>
            <w:tcW w:w="5000" w:type="pct"/>
            <w:gridSpan w:val="5"/>
            <w:noWrap/>
            <w:vAlign w:val="center"/>
          </w:tcPr>
          <w:p w14:paraId="5856E257">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14:paraId="341F275F">
        <w:tblPrEx>
          <w:tblCellMar>
            <w:top w:w="0" w:type="dxa"/>
            <w:left w:w="108" w:type="dxa"/>
            <w:bottom w:w="0" w:type="dxa"/>
            <w:right w:w="108" w:type="dxa"/>
          </w:tblCellMar>
        </w:tblPrEx>
        <w:trPr>
          <w:trHeight w:val="420" w:hRule="atLeast"/>
        </w:trPr>
        <w:tc>
          <w:tcPr>
            <w:tcW w:w="2398" w:type="pct"/>
            <w:gridSpan w:val="2"/>
            <w:noWrap/>
            <w:vAlign w:val="center"/>
          </w:tcPr>
          <w:p w14:paraId="65D4D257">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填报单位:130浮梁县政务服务管理局</w:t>
            </w:r>
          </w:p>
        </w:tc>
        <w:tc>
          <w:tcPr>
            <w:tcW w:w="891" w:type="pct"/>
            <w:noWrap/>
            <w:vAlign w:val="bottom"/>
          </w:tcPr>
          <w:p w14:paraId="3D245426">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42" w:type="pct"/>
            <w:noWrap/>
            <w:vAlign w:val="bottom"/>
          </w:tcPr>
          <w:p w14:paraId="318B3D62">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67" w:type="pct"/>
            <w:noWrap/>
            <w:vAlign w:val="center"/>
          </w:tcPr>
          <w:p w14:paraId="2CD47587">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363CD298">
        <w:tblPrEx>
          <w:tblCellMar>
            <w:top w:w="0" w:type="dxa"/>
            <w:left w:w="108" w:type="dxa"/>
            <w:bottom w:w="0" w:type="dxa"/>
            <w:right w:w="108" w:type="dxa"/>
          </w:tblCellMar>
        </w:tblPrEx>
        <w:trPr>
          <w:cantSplit/>
          <w:trHeight w:val="283"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46EB6FF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089293D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14:paraId="183BC608">
        <w:tblPrEx>
          <w:tblCellMar>
            <w:top w:w="0" w:type="dxa"/>
            <w:left w:w="108" w:type="dxa"/>
            <w:bottom w:w="0" w:type="dxa"/>
            <w:right w:w="108" w:type="dxa"/>
          </w:tblCellMar>
        </w:tblPrEx>
        <w:trPr>
          <w:cantSplit/>
          <w:trHeight w:val="283" w:hRule="atLeast"/>
        </w:trPr>
        <w:tc>
          <w:tcPr>
            <w:tcW w:w="938" w:type="pct"/>
            <w:tcBorders>
              <w:top w:val="nil"/>
              <w:left w:val="single" w:color="000000" w:sz="4" w:space="0"/>
              <w:bottom w:val="single" w:color="000000" w:sz="4" w:space="0"/>
              <w:right w:val="single" w:color="000000" w:sz="4" w:space="0"/>
            </w:tcBorders>
            <w:noWrap/>
            <w:vAlign w:val="center"/>
          </w:tcPr>
          <w:p w14:paraId="073AF3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460" w:type="pct"/>
            <w:tcBorders>
              <w:top w:val="nil"/>
              <w:left w:val="nil"/>
              <w:bottom w:val="single" w:color="000000" w:sz="4" w:space="0"/>
              <w:right w:val="nil"/>
            </w:tcBorders>
            <w:noWrap/>
            <w:vAlign w:val="center"/>
          </w:tcPr>
          <w:p w14:paraId="701FE77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891" w:type="pct"/>
            <w:tcBorders>
              <w:top w:val="nil"/>
              <w:left w:val="single" w:color="000000" w:sz="4" w:space="0"/>
              <w:bottom w:val="single" w:color="000000" w:sz="4" w:space="0"/>
              <w:right w:val="single" w:color="000000" w:sz="4" w:space="0"/>
            </w:tcBorders>
            <w:noWrap/>
            <w:vAlign w:val="center"/>
          </w:tcPr>
          <w:p w14:paraId="509355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842" w:type="pct"/>
            <w:tcBorders>
              <w:top w:val="nil"/>
              <w:left w:val="nil"/>
              <w:bottom w:val="single" w:color="000000" w:sz="4" w:space="0"/>
              <w:right w:val="single" w:color="000000" w:sz="4" w:space="0"/>
            </w:tcBorders>
            <w:noWrap/>
            <w:vAlign w:val="center"/>
          </w:tcPr>
          <w:p w14:paraId="19253D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867" w:type="pct"/>
            <w:tcBorders>
              <w:top w:val="nil"/>
              <w:left w:val="nil"/>
              <w:bottom w:val="single" w:color="000000" w:sz="4" w:space="0"/>
              <w:right w:val="single" w:color="000000" w:sz="4" w:space="0"/>
            </w:tcBorders>
            <w:noWrap/>
            <w:vAlign w:val="center"/>
          </w:tcPr>
          <w:p w14:paraId="15D626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14:paraId="5DC7F1E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3FD624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6992FF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F6754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B447F1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EAF00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14:paraId="2ED0E14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1949F72">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2B295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9A83F4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381.31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A99869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348.80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9D03CB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32.51</w:t>
            </w:r>
          </w:p>
        </w:tc>
      </w:tr>
      <w:tr w14:paraId="13EB750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AD8B7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87BEBB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4628C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348.80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F33B8A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348.80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74366E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441C8D5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C198B7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AC092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376F64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101.03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7E8EC8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101.03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148B37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B7B9C9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6DC80A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944438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1575FF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17.02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8A6D4D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17.02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297496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783AC03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6A6AD2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7C053C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16FF4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28.79</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202766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28.79</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B683E6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981C39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639E93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D6A72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绩效工资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C37BE6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88.76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6C4029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88.76</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8D6E46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614422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8C2391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DEB518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5791D4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33.03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6A00D2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33.03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4D6D40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E731E4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9FE690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3079DB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职业年金缴费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0FF263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16.52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AEC2CC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16.52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FF1899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3207455F">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B58C2E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AEF82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11840B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14.57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398AF9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14.57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0F6EBD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D1A40F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E4D686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41828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A95045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0.41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6BB01F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0.41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4B9B1C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3CCFF00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F6F88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4C73D6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64C2E4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27.80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4601EE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27.80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16EDE9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27C885A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17FE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AB582E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3E4BAE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20.88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CB3455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20.88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CE27FD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E9175C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BC5ADE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52E42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176CC3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32.51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964C5A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3E9C26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32.51</w:t>
            </w:r>
          </w:p>
        </w:tc>
      </w:tr>
      <w:tr w14:paraId="2E4EE38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4EA53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DF70C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CCBFE1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C2BC43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C31FF3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14:paraId="015B2BC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14102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6E78A3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CA6522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29D117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33C517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14:paraId="0B19F0F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B15AD7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889D4F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F40403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59A080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7397A0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14:paraId="0917F3A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FB722A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8A2A44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维修（护）费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D79D75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25E139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5A4F61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r>
      <w:tr w14:paraId="059103D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579B1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5D7DA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培训费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6C87E8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408709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851EE2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3.00</w:t>
            </w:r>
          </w:p>
        </w:tc>
      </w:tr>
      <w:tr w14:paraId="5B1E204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186F18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FAAC2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185E38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4DECDF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BB319C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1.80</w:t>
            </w:r>
          </w:p>
        </w:tc>
      </w:tr>
      <w:tr w14:paraId="5FAC6BD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2A59A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FABB86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1E5866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6F2D9B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617AFD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3.50</w:t>
            </w:r>
          </w:p>
        </w:tc>
      </w:tr>
      <w:tr w14:paraId="3A880B3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852E0D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CE477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942F38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5.15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FF7660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E36751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5.15</w:t>
            </w:r>
          </w:p>
        </w:tc>
      </w:tr>
      <w:tr w14:paraId="11E4300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4F04C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CB26A4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A05D36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4BA222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25F3E6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6.06</w:t>
            </w:r>
          </w:p>
        </w:tc>
      </w:tr>
    </w:tbl>
    <w:p w14:paraId="3F85EA1F">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1" w:type="pct"/>
        <w:tblInd w:w="0" w:type="dxa"/>
        <w:tblLayout w:type="fixed"/>
        <w:tblCellMar>
          <w:top w:w="0" w:type="dxa"/>
          <w:left w:w="108" w:type="dxa"/>
          <w:bottom w:w="0" w:type="dxa"/>
          <w:right w:w="108" w:type="dxa"/>
        </w:tblCellMar>
      </w:tblPr>
      <w:tblGrid>
        <w:gridCol w:w="1361"/>
        <w:gridCol w:w="649"/>
        <w:gridCol w:w="1462"/>
        <w:gridCol w:w="1151"/>
        <w:gridCol w:w="1585"/>
        <w:gridCol w:w="1012"/>
        <w:gridCol w:w="1274"/>
        <w:gridCol w:w="1160"/>
        <w:gridCol w:w="1030"/>
      </w:tblGrid>
      <w:tr w14:paraId="71F22696">
        <w:tblPrEx>
          <w:tblCellMar>
            <w:top w:w="0" w:type="dxa"/>
            <w:left w:w="108" w:type="dxa"/>
            <w:bottom w:w="0" w:type="dxa"/>
            <w:right w:w="108" w:type="dxa"/>
          </w:tblCellMar>
        </w:tblPrEx>
        <w:trPr>
          <w:trHeight w:val="450" w:hRule="atLeast"/>
          <w:tblHeader/>
        </w:trPr>
        <w:tc>
          <w:tcPr>
            <w:tcW w:w="636" w:type="pct"/>
            <w:noWrap/>
            <w:vAlign w:val="bottom"/>
          </w:tcPr>
          <w:p w14:paraId="58173F49">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303" w:type="pct"/>
            <w:noWrap/>
            <w:vAlign w:val="bottom"/>
          </w:tcPr>
          <w:p w14:paraId="7BB48D18">
            <w:pPr>
              <w:widowControl/>
              <w:jc w:val="left"/>
              <w:rPr>
                <w:rFonts w:ascii="Times New Roman" w:hAnsi="Times New Roman" w:eastAsia="宋体"/>
                <w:kern w:val="0"/>
                <w:sz w:val="20"/>
                <w:szCs w:val="20"/>
              </w:rPr>
            </w:pPr>
          </w:p>
        </w:tc>
        <w:tc>
          <w:tcPr>
            <w:tcW w:w="684" w:type="pct"/>
            <w:noWrap/>
            <w:vAlign w:val="bottom"/>
          </w:tcPr>
          <w:p w14:paraId="5E00B79E">
            <w:pPr>
              <w:widowControl/>
              <w:jc w:val="left"/>
              <w:rPr>
                <w:rFonts w:ascii="Times New Roman" w:hAnsi="Times New Roman" w:eastAsia="宋体"/>
                <w:kern w:val="0"/>
                <w:sz w:val="20"/>
                <w:szCs w:val="20"/>
              </w:rPr>
            </w:pPr>
          </w:p>
        </w:tc>
        <w:tc>
          <w:tcPr>
            <w:tcW w:w="538" w:type="pct"/>
            <w:noWrap/>
            <w:vAlign w:val="bottom"/>
          </w:tcPr>
          <w:p w14:paraId="7E3B38DE">
            <w:pPr>
              <w:widowControl/>
              <w:jc w:val="left"/>
              <w:rPr>
                <w:rFonts w:ascii="Times New Roman" w:hAnsi="Times New Roman" w:eastAsia="宋体"/>
                <w:kern w:val="0"/>
                <w:sz w:val="20"/>
                <w:szCs w:val="20"/>
              </w:rPr>
            </w:pPr>
          </w:p>
        </w:tc>
        <w:tc>
          <w:tcPr>
            <w:tcW w:w="2836" w:type="pct"/>
            <w:gridSpan w:val="5"/>
            <w:noWrap/>
            <w:vAlign w:val="center"/>
          </w:tcPr>
          <w:p w14:paraId="0CA3DA34">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14:paraId="6D12630E">
        <w:tblPrEx>
          <w:tblCellMar>
            <w:top w:w="0" w:type="dxa"/>
            <w:left w:w="108" w:type="dxa"/>
            <w:bottom w:w="0" w:type="dxa"/>
            <w:right w:w="108" w:type="dxa"/>
          </w:tblCellMar>
        </w:tblPrEx>
        <w:trPr>
          <w:trHeight w:val="485" w:hRule="atLeast"/>
          <w:tblHeader/>
        </w:trPr>
        <w:tc>
          <w:tcPr>
            <w:tcW w:w="5000" w:type="pct"/>
            <w:gridSpan w:val="9"/>
            <w:noWrap/>
            <w:vAlign w:val="center"/>
          </w:tcPr>
          <w:p w14:paraId="68935C29">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14:paraId="47E23E63">
        <w:tblPrEx>
          <w:tblCellMar>
            <w:top w:w="0" w:type="dxa"/>
            <w:left w:w="108" w:type="dxa"/>
            <w:bottom w:w="0" w:type="dxa"/>
            <w:right w:w="108" w:type="dxa"/>
          </w:tblCellMar>
        </w:tblPrEx>
        <w:trPr>
          <w:trHeight w:val="340" w:hRule="atLeast"/>
          <w:tblHeader/>
        </w:trPr>
        <w:tc>
          <w:tcPr>
            <w:tcW w:w="2163" w:type="pct"/>
            <w:gridSpan w:val="4"/>
            <w:noWrap/>
            <w:vAlign w:val="center"/>
          </w:tcPr>
          <w:p w14:paraId="3F580E8F">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填报单位:130浮梁县政务服务管理局</w:t>
            </w:r>
          </w:p>
        </w:tc>
        <w:tc>
          <w:tcPr>
            <w:tcW w:w="742" w:type="pct"/>
            <w:noWrap/>
            <w:vAlign w:val="bottom"/>
          </w:tcPr>
          <w:p w14:paraId="1C264FCA">
            <w:pPr>
              <w:widowControl/>
              <w:jc w:val="left"/>
              <w:rPr>
                <w:rFonts w:ascii="Times New Roman" w:hAnsi="Times New Roman" w:eastAsia="宋体"/>
                <w:kern w:val="0"/>
                <w:sz w:val="20"/>
                <w:szCs w:val="20"/>
              </w:rPr>
            </w:pPr>
          </w:p>
        </w:tc>
        <w:tc>
          <w:tcPr>
            <w:tcW w:w="474" w:type="pct"/>
            <w:noWrap/>
            <w:vAlign w:val="bottom"/>
          </w:tcPr>
          <w:p w14:paraId="4968BEC6">
            <w:pPr>
              <w:widowControl/>
              <w:jc w:val="left"/>
              <w:rPr>
                <w:rFonts w:ascii="Times New Roman" w:hAnsi="Times New Roman" w:eastAsia="宋体"/>
                <w:kern w:val="0"/>
                <w:sz w:val="20"/>
                <w:szCs w:val="20"/>
              </w:rPr>
            </w:pPr>
          </w:p>
        </w:tc>
        <w:tc>
          <w:tcPr>
            <w:tcW w:w="596" w:type="pct"/>
            <w:noWrap/>
            <w:vAlign w:val="bottom"/>
          </w:tcPr>
          <w:p w14:paraId="26A4F76A">
            <w:pPr>
              <w:widowControl/>
              <w:jc w:val="left"/>
              <w:rPr>
                <w:rFonts w:ascii="Times New Roman" w:hAnsi="Times New Roman" w:eastAsia="宋体"/>
                <w:kern w:val="0"/>
                <w:sz w:val="20"/>
                <w:szCs w:val="20"/>
              </w:rPr>
            </w:pPr>
          </w:p>
        </w:tc>
        <w:tc>
          <w:tcPr>
            <w:tcW w:w="1023" w:type="pct"/>
            <w:gridSpan w:val="2"/>
            <w:noWrap/>
            <w:vAlign w:val="bottom"/>
          </w:tcPr>
          <w:p w14:paraId="7ABFF002">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14:paraId="5B0A3714">
        <w:tblPrEx>
          <w:tblCellMar>
            <w:top w:w="0" w:type="dxa"/>
            <w:left w:w="108" w:type="dxa"/>
            <w:bottom w:w="0" w:type="dxa"/>
            <w:right w:w="108" w:type="dxa"/>
          </w:tblCellMar>
        </w:tblPrEx>
        <w:trPr>
          <w:cantSplit/>
          <w:trHeight w:val="28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0D77041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965" w:type="pct"/>
            <w:gridSpan w:val="3"/>
            <w:tcBorders>
              <w:top w:val="single" w:color="000000" w:sz="4" w:space="0"/>
              <w:left w:val="nil"/>
              <w:bottom w:val="single" w:color="000000" w:sz="4" w:space="0"/>
              <w:right w:val="single" w:color="000000" w:sz="4" w:space="0"/>
            </w:tcBorders>
            <w:noWrap/>
            <w:vAlign w:val="center"/>
          </w:tcPr>
          <w:p w14:paraId="3D5F2E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474" w:type="pct"/>
            <w:vMerge w:val="restart"/>
            <w:tcBorders>
              <w:top w:val="single" w:color="000000" w:sz="4" w:space="0"/>
              <w:left w:val="single" w:color="000000" w:sz="4" w:space="0"/>
              <w:bottom w:val="single" w:color="000000" w:sz="4" w:space="0"/>
              <w:right w:val="single" w:color="000000" w:sz="4" w:space="0"/>
            </w:tcBorders>
            <w:noWrap/>
            <w:vAlign w:val="center"/>
          </w:tcPr>
          <w:p w14:paraId="3C641A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1620" w:type="pct"/>
            <w:gridSpan w:val="3"/>
            <w:tcBorders>
              <w:top w:val="single" w:color="000000" w:sz="4" w:space="0"/>
              <w:left w:val="nil"/>
              <w:bottom w:val="single" w:color="000000" w:sz="4" w:space="0"/>
              <w:right w:val="single" w:color="000000" w:sz="4" w:space="0"/>
            </w:tcBorders>
            <w:noWrap/>
            <w:vAlign w:val="center"/>
          </w:tcPr>
          <w:p w14:paraId="3AA9966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14:paraId="47CD99BC">
        <w:tblPrEx>
          <w:tblCellMar>
            <w:top w:w="0" w:type="dxa"/>
            <w:left w:w="108" w:type="dxa"/>
            <w:bottom w:w="0" w:type="dxa"/>
            <w:right w:w="108" w:type="dxa"/>
          </w:tblCellMar>
        </w:tblPrEx>
        <w:trPr>
          <w:cantSplit/>
          <w:trHeight w:val="512"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2CC5F8DB">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84" w:type="pct"/>
            <w:tcBorders>
              <w:top w:val="nil"/>
              <w:left w:val="nil"/>
              <w:bottom w:val="single" w:color="000000" w:sz="4" w:space="0"/>
              <w:right w:val="single" w:color="000000" w:sz="4" w:space="0"/>
            </w:tcBorders>
            <w:noWrap/>
            <w:vAlign w:val="center"/>
          </w:tcPr>
          <w:p w14:paraId="47738A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38" w:type="pct"/>
            <w:tcBorders>
              <w:top w:val="nil"/>
              <w:left w:val="nil"/>
              <w:bottom w:val="single" w:color="000000" w:sz="4" w:space="0"/>
              <w:right w:val="single" w:color="000000" w:sz="4" w:space="0"/>
            </w:tcBorders>
            <w:vAlign w:val="center"/>
          </w:tcPr>
          <w:p w14:paraId="2DAEDE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742" w:type="pct"/>
            <w:tcBorders>
              <w:top w:val="nil"/>
              <w:left w:val="nil"/>
              <w:bottom w:val="single" w:color="000000" w:sz="4" w:space="0"/>
              <w:right w:val="single" w:color="000000" w:sz="4" w:space="0"/>
            </w:tcBorders>
            <w:vAlign w:val="center"/>
          </w:tcPr>
          <w:p w14:paraId="668120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2C300D8C">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96" w:type="pct"/>
            <w:tcBorders>
              <w:top w:val="nil"/>
              <w:left w:val="nil"/>
              <w:bottom w:val="single" w:color="000000" w:sz="4" w:space="0"/>
              <w:right w:val="single" w:color="000000" w:sz="4" w:space="0"/>
            </w:tcBorders>
            <w:noWrap/>
            <w:vAlign w:val="center"/>
          </w:tcPr>
          <w:p w14:paraId="16B66CE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43" w:type="pct"/>
            <w:tcBorders>
              <w:top w:val="nil"/>
              <w:left w:val="nil"/>
              <w:bottom w:val="single" w:color="000000" w:sz="4" w:space="0"/>
              <w:right w:val="single" w:color="000000" w:sz="4" w:space="0"/>
            </w:tcBorders>
            <w:vAlign w:val="center"/>
          </w:tcPr>
          <w:p w14:paraId="3F82A0B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479" w:type="pct"/>
            <w:tcBorders>
              <w:top w:val="nil"/>
              <w:left w:val="nil"/>
              <w:bottom w:val="single" w:color="000000" w:sz="4" w:space="0"/>
              <w:right w:val="single" w:color="000000" w:sz="4" w:space="0"/>
            </w:tcBorders>
            <w:noWrap/>
            <w:vAlign w:val="center"/>
          </w:tcPr>
          <w:p w14:paraId="15CDB0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14:paraId="5E2E8AF5">
        <w:tblPrEx>
          <w:tblCellMar>
            <w:top w:w="0" w:type="dxa"/>
            <w:left w:w="108" w:type="dxa"/>
            <w:bottom w:w="0" w:type="dxa"/>
            <w:right w:w="108" w:type="dxa"/>
          </w:tblCellMar>
        </w:tblPrEx>
        <w:trPr>
          <w:cantSplit/>
          <w:trHeight w:val="283" w:hRule="atLeast"/>
          <w:tblHeader/>
        </w:trPr>
        <w:tc>
          <w:tcPr>
            <w:tcW w:w="940" w:type="pct"/>
            <w:gridSpan w:val="2"/>
            <w:tcBorders>
              <w:top w:val="nil"/>
              <w:left w:val="single" w:color="000000" w:sz="4" w:space="0"/>
              <w:bottom w:val="nil"/>
              <w:right w:val="nil"/>
            </w:tcBorders>
            <w:vAlign w:val="center"/>
          </w:tcPr>
          <w:p w14:paraId="1FA0EBEE">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684" w:type="pct"/>
            <w:tcBorders>
              <w:top w:val="nil"/>
              <w:left w:val="single" w:color="000000" w:sz="4" w:space="0"/>
              <w:bottom w:val="nil"/>
              <w:right w:val="nil"/>
            </w:tcBorders>
            <w:vAlign w:val="center"/>
          </w:tcPr>
          <w:p w14:paraId="6008215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538" w:type="pct"/>
            <w:tcBorders>
              <w:top w:val="nil"/>
              <w:left w:val="single" w:color="000000" w:sz="4" w:space="0"/>
              <w:bottom w:val="nil"/>
              <w:right w:val="nil"/>
            </w:tcBorders>
            <w:vAlign w:val="center"/>
          </w:tcPr>
          <w:p w14:paraId="5BA277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742" w:type="pct"/>
            <w:tcBorders>
              <w:top w:val="nil"/>
              <w:left w:val="single" w:color="000000" w:sz="4" w:space="0"/>
              <w:bottom w:val="nil"/>
              <w:right w:val="nil"/>
            </w:tcBorders>
            <w:vAlign w:val="center"/>
          </w:tcPr>
          <w:p w14:paraId="6BB478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474" w:type="pct"/>
            <w:tcBorders>
              <w:top w:val="nil"/>
              <w:left w:val="single" w:color="000000" w:sz="4" w:space="0"/>
              <w:bottom w:val="nil"/>
              <w:right w:val="nil"/>
            </w:tcBorders>
            <w:vAlign w:val="center"/>
          </w:tcPr>
          <w:p w14:paraId="6CCF6D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596" w:type="pct"/>
            <w:tcBorders>
              <w:top w:val="nil"/>
              <w:left w:val="single" w:color="000000" w:sz="4" w:space="0"/>
              <w:bottom w:val="nil"/>
              <w:right w:val="nil"/>
            </w:tcBorders>
            <w:vAlign w:val="center"/>
          </w:tcPr>
          <w:p w14:paraId="5373CA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543" w:type="pct"/>
            <w:tcBorders>
              <w:top w:val="nil"/>
              <w:left w:val="single" w:color="000000" w:sz="4" w:space="0"/>
              <w:bottom w:val="nil"/>
              <w:right w:val="nil"/>
            </w:tcBorders>
            <w:vAlign w:val="center"/>
          </w:tcPr>
          <w:p w14:paraId="1C94E05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479" w:type="pct"/>
            <w:tcBorders>
              <w:top w:val="nil"/>
              <w:left w:val="single" w:color="000000" w:sz="4" w:space="0"/>
              <w:bottom w:val="nil"/>
              <w:right w:val="single" w:color="000000" w:sz="4" w:space="0"/>
            </w:tcBorders>
            <w:vAlign w:val="center"/>
          </w:tcPr>
          <w:p w14:paraId="61C291A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14:paraId="5A1EEC99">
        <w:tblPrEx>
          <w:tblCellMar>
            <w:top w:w="0" w:type="dxa"/>
            <w:left w:w="108" w:type="dxa"/>
            <w:bottom w:w="0" w:type="dxa"/>
            <w:right w:w="108" w:type="dxa"/>
          </w:tblCellMar>
        </w:tblPrEx>
        <w:trPr>
          <w:cantSplit/>
          <w:trHeight w:val="71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21CE1C2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1.80</w:t>
            </w:r>
          </w:p>
        </w:tc>
        <w:tc>
          <w:tcPr>
            <w:tcW w:w="684" w:type="pct"/>
            <w:tcBorders>
              <w:top w:val="single" w:color="000000" w:sz="4" w:space="0"/>
              <w:left w:val="nil"/>
              <w:bottom w:val="single" w:color="000000" w:sz="4" w:space="0"/>
              <w:right w:val="single" w:color="000000" w:sz="4" w:space="0"/>
            </w:tcBorders>
            <w:vAlign w:val="center"/>
          </w:tcPr>
          <w:p w14:paraId="76CA958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4B46893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42" w:type="pct"/>
            <w:tcBorders>
              <w:top w:val="single" w:color="000000" w:sz="4" w:space="0"/>
              <w:left w:val="nil"/>
              <w:bottom w:val="single" w:color="000000" w:sz="4" w:space="0"/>
              <w:right w:val="single" w:color="000000" w:sz="4" w:space="0"/>
            </w:tcBorders>
            <w:vAlign w:val="center"/>
          </w:tcPr>
          <w:p w14:paraId="210B47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474" w:type="pct"/>
            <w:tcBorders>
              <w:top w:val="single" w:color="000000" w:sz="4" w:space="0"/>
              <w:left w:val="nil"/>
              <w:bottom w:val="single" w:color="000000" w:sz="4" w:space="0"/>
              <w:right w:val="nil"/>
            </w:tcBorders>
            <w:vAlign w:val="center"/>
          </w:tcPr>
          <w:p w14:paraId="155A370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1.80</w:t>
            </w:r>
          </w:p>
        </w:tc>
        <w:tc>
          <w:tcPr>
            <w:tcW w:w="596" w:type="pct"/>
            <w:tcBorders>
              <w:top w:val="single" w:color="000000" w:sz="4" w:space="0"/>
              <w:left w:val="single" w:color="000000" w:sz="4" w:space="0"/>
              <w:bottom w:val="single" w:color="000000" w:sz="4" w:space="0"/>
              <w:right w:val="nil"/>
            </w:tcBorders>
            <w:vAlign w:val="center"/>
          </w:tcPr>
          <w:p w14:paraId="2DD631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543" w:type="pct"/>
            <w:tcBorders>
              <w:top w:val="single" w:color="000000" w:sz="4" w:space="0"/>
              <w:left w:val="single" w:color="000000" w:sz="4" w:space="0"/>
              <w:bottom w:val="single" w:color="000000" w:sz="4" w:space="0"/>
              <w:right w:val="single" w:color="000000" w:sz="4" w:space="0"/>
            </w:tcBorders>
            <w:vAlign w:val="center"/>
          </w:tcPr>
          <w:p w14:paraId="2DC1D956">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c>
          <w:tcPr>
            <w:tcW w:w="479" w:type="pct"/>
            <w:tcBorders>
              <w:top w:val="single" w:color="000000" w:sz="4" w:space="0"/>
              <w:left w:val="nil"/>
              <w:bottom w:val="single" w:color="000000" w:sz="4" w:space="0"/>
              <w:right w:val="single" w:color="000000" w:sz="4" w:space="0"/>
            </w:tcBorders>
            <w:vAlign w:val="center"/>
          </w:tcPr>
          <w:p w14:paraId="576A2125">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14:paraId="6C9CC24C">
      <w:pPr>
        <w:widowControl/>
        <w:jc w:val="left"/>
        <w:rPr>
          <w:rStyle w:val="12"/>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6"/>
        <w:tblW w:w="5002" w:type="pct"/>
        <w:tblInd w:w="10" w:type="dxa"/>
        <w:tblLayout w:type="fixed"/>
        <w:tblCellMar>
          <w:top w:w="0" w:type="dxa"/>
          <w:left w:w="108" w:type="dxa"/>
          <w:bottom w:w="0" w:type="dxa"/>
          <w:right w:w="108" w:type="dxa"/>
        </w:tblCellMar>
      </w:tblPr>
      <w:tblGrid>
        <w:gridCol w:w="2086"/>
        <w:gridCol w:w="2612"/>
        <w:gridCol w:w="2348"/>
        <w:gridCol w:w="1637"/>
        <w:gridCol w:w="2002"/>
      </w:tblGrid>
      <w:tr w14:paraId="6D5A3686">
        <w:tblPrEx>
          <w:tblCellMar>
            <w:top w:w="0" w:type="dxa"/>
            <w:left w:w="108" w:type="dxa"/>
            <w:bottom w:w="0" w:type="dxa"/>
            <w:right w:w="108" w:type="dxa"/>
          </w:tblCellMar>
        </w:tblPrEx>
        <w:trPr>
          <w:trHeight w:val="507" w:hRule="atLeast"/>
          <w:tblHeader/>
        </w:trPr>
        <w:tc>
          <w:tcPr>
            <w:tcW w:w="976" w:type="pct"/>
            <w:noWrap/>
            <w:vAlign w:val="bottom"/>
          </w:tcPr>
          <w:p w14:paraId="392B7A42">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1221" w:type="pct"/>
            <w:noWrap/>
            <w:vAlign w:val="bottom"/>
          </w:tcPr>
          <w:p w14:paraId="3ED88DA5">
            <w:pPr>
              <w:widowControl/>
              <w:jc w:val="left"/>
              <w:rPr>
                <w:rFonts w:ascii="Times New Roman" w:hAnsi="Times New Roman" w:eastAsia="宋体"/>
                <w:kern w:val="0"/>
                <w:sz w:val="20"/>
                <w:szCs w:val="20"/>
              </w:rPr>
            </w:pPr>
          </w:p>
        </w:tc>
        <w:tc>
          <w:tcPr>
            <w:tcW w:w="2801" w:type="pct"/>
            <w:gridSpan w:val="3"/>
            <w:noWrap/>
            <w:vAlign w:val="center"/>
          </w:tcPr>
          <w:p w14:paraId="6916C961">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14:paraId="6E90F25B">
        <w:tblPrEx>
          <w:tblCellMar>
            <w:top w:w="0" w:type="dxa"/>
            <w:left w:w="108" w:type="dxa"/>
            <w:bottom w:w="0" w:type="dxa"/>
            <w:right w:w="108" w:type="dxa"/>
          </w:tblCellMar>
        </w:tblPrEx>
        <w:trPr>
          <w:trHeight w:val="564" w:hRule="atLeast"/>
          <w:tblHeader/>
        </w:trPr>
        <w:tc>
          <w:tcPr>
            <w:tcW w:w="5000" w:type="pct"/>
            <w:gridSpan w:val="5"/>
            <w:noWrap/>
            <w:vAlign w:val="center"/>
          </w:tcPr>
          <w:p w14:paraId="76BB9A8D">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14:paraId="0ABDF80F">
        <w:tblPrEx>
          <w:tblCellMar>
            <w:top w:w="0" w:type="dxa"/>
            <w:left w:w="108" w:type="dxa"/>
            <w:bottom w:w="0" w:type="dxa"/>
            <w:right w:w="108" w:type="dxa"/>
          </w:tblCellMar>
        </w:tblPrEx>
        <w:trPr>
          <w:trHeight w:val="405" w:hRule="atLeast"/>
          <w:tblHeader/>
        </w:trPr>
        <w:tc>
          <w:tcPr>
            <w:tcW w:w="2198" w:type="pct"/>
            <w:gridSpan w:val="2"/>
            <w:noWrap/>
            <w:vAlign w:val="center"/>
          </w:tcPr>
          <w:p w14:paraId="0E5DB2D1">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填报单位:130浮梁县政务服务管理局</w:t>
            </w:r>
          </w:p>
        </w:tc>
        <w:tc>
          <w:tcPr>
            <w:tcW w:w="1099" w:type="pct"/>
            <w:noWrap/>
            <w:vAlign w:val="bottom"/>
          </w:tcPr>
          <w:p w14:paraId="6B015B24">
            <w:pPr>
              <w:rPr>
                <w:rFonts w:hint="eastAsia" w:ascii="宋体" w:hAnsi="宋体" w:eastAsia="宋体" w:cs="Arial"/>
                <w:color w:val="000000"/>
                <w:kern w:val="0"/>
                <w:sz w:val="24"/>
                <w:szCs w:val="24"/>
              </w:rPr>
            </w:pPr>
          </w:p>
        </w:tc>
        <w:tc>
          <w:tcPr>
            <w:tcW w:w="766" w:type="pct"/>
            <w:noWrap/>
            <w:vAlign w:val="bottom"/>
          </w:tcPr>
          <w:p w14:paraId="63A0911E">
            <w:pPr>
              <w:widowControl/>
              <w:jc w:val="left"/>
              <w:rPr>
                <w:rFonts w:ascii="Times New Roman" w:hAnsi="Times New Roman" w:eastAsia="宋体"/>
                <w:kern w:val="0"/>
                <w:sz w:val="20"/>
                <w:szCs w:val="20"/>
              </w:rPr>
            </w:pPr>
          </w:p>
        </w:tc>
        <w:tc>
          <w:tcPr>
            <w:tcW w:w="935" w:type="pct"/>
            <w:noWrap/>
            <w:vAlign w:val="center"/>
          </w:tcPr>
          <w:p w14:paraId="2750B8F7">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57EB1916">
        <w:tblPrEx>
          <w:tblCellMar>
            <w:top w:w="0" w:type="dxa"/>
            <w:left w:w="108" w:type="dxa"/>
            <w:bottom w:w="0" w:type="dxa"/>
            <w:right w:w="108" w:type="dxa"/>
          </w:tblCellMar>
        </w:tblPrEx>
        <w:trPr>
          <w:cantSplit/>
          <w:trHeight w:val="283"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13B2C5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54AA87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39262483">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701F70F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21" w:type="pct"/>
            <w:tcBorders>
              <w:top w:val="nil"/>
              <w:left w:val="nil"/>
              <w:bottom w:val="single" w:color="000000" w:sz="4" w:space="0"/>
              <w:right w:val="single" w:color="000000" w:sz="4" w:space="0"/>
            </w:tcBorders>
            <w:noWrap/>
            <w:vAlign w:val="center"/>
          </w:tcPr>
          <w:p w14:paraId="6EC3CC6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99" w:type="pct"/>
            <w:tcBorders>
              <w:top w:val="nil"/>
              <w:left w:val="nil"/>
              <w:bottom w:val="single" w:color="000000" w:sz="4" w:space="0"/>
              <w:right w:val="single" w:color="000000" w:sz="4" w:space="0"/>
            </w:tcBorders>
            <w:noWrap/>
            <w:vAlign w:val="center"/>
          </w:tcPr>
          <w:p w14:paraId="330784F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6" w:type="pct"/>
            <w:tcBorders>
              <w:top w:val="nil"/>
              <w:left w:val="nil"/>
              <w:bottom w:val="single" w:color="000000" w:sz="4" w:space="0"/>
              <w:right w:val="single" w:color="000000" w:sz="4" w:space="0"/>
            </w:tcBorders>
            <w:noWrap/>
            <w:vAlign w:val="center"/>
          </w:tcPr>
          <w:p w14:paraId="2925308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35" w:type="pct"/>
            <w:tcBorders>
              <w:top w:val="nil"/>
              <w:left w:val="nil"/>
              <w:bottom w:val="single" w:color="000000" w:sz="4" w:space="0"/>
              <w:right w:val="single" w:color="000000" w:sz="4" w:space="0"/>
            </w:tcBorders>
            <w:noWrap/>
            <w:vAlign w:val="center"/>
          </w:tcPr>
          <w:p w14:paraId="300DEA2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24B2C6C1">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0BC4E6E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21" w:type="pct"/>
            <w:tcBorders>
              <w:top w:val="nil"/>
              <w:left w:val="nil"/>
              <w:bottom w:val="single" w:color="000000" w:sz="4" w:space="0"/>
              <w:right w:val="single" w:color="000000" w:sz="4" w:space="0"/>
            </w:tcBorders>
            <w:noWrap/>
            <w:vAlign w:val="center"/>
          </w:tcPr>
          <w:p w14:paraId="0DC63F0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99" w:type="pct"/>
            <w:tcBorders>
              <w:top w:val="nil"/>
              <w:left w:val="nil"/>
              <w:bottom w:val="single" w:color="000000" w:sz="4" w:space="0"/>
              <w:right w:val="single" w:color="000000" w:sz="4" w:space="0"/>
            </w:tcBorders>
            <w:noWrap/>
            <w:vAlign w:val="center"/>
          </w:tcPr>
          <w:p w14:paraId="466D52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6" w:type="pct"/>
            <w:tcBorders>
              <w:top w:val="nil"/>
              <w:left w:val="nil"/>
              <w:bottom w:val="single" w:color="000000" w:sz="4" w:space="0"/>
              <w:right w:val="single" w:color="000000" w:sz="4" w:space="0"/>
            </w:tcBorders>
            <w:noWrap/>
            <w:vAlign w:val="center"/>
          </w:tcPr>
          <w:p w14:paraId="6AE64B12">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35" w:type="pct"/>
            <w:tcBorders>
              <w:top w:val="nil"/>
              <w:left w:val="nil"/>
              <w:bottom w:val="single" w:color="000000" w:sz="4" w:space="0"/>
              <w:right w:val="single" w:color="000000" w:sz="4" w:space="0"/>
            </w:tcBorders>
            <w:noWrap/>
            <w:vAlign w:val="center"/>
          </w:tcPr>
          <w:p w14:paraId="5B3CDBF8">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35788165">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26" w:type="pct"/>
        <w:tblInd w:w="10" w:type="dxa"/>
        <w:tblLayout w:type="fixed"/>
        <w:tblCellMar>
          <w:top w:w="0" w:type="dxa"/>
          <w:left w:w="108" w:type="dxa"/>
          <w:bottom w:w="0" w:type="dxa"/>
          <w:right w:w="108" w:type="dxa"/>
        </w:tblCellMar>
      </w:tblPr>
      <w:tblGrid>
        <w:gridCol w:w="2063"/>
        <w:gridCol w:w="2650"/>
        <w:gridCol w:w="2336"/>
        <w:gridCol w:w="1636"/>
        <w:gridCol w:w="2053"/>
      </w:tblGrid>
      <w:tr w14:paraId="2C9D44DA">
        <w:tblPrEx>
          <w:tblCellMar>
            <w:top w:w="0" w:type="dxa"/>
            <w:left w:w="108" w:type="dxa"/>
            <w:bottom w:w="0" w:type="dxa"/>
            <w:right w:w="108" w:type="dxa"/>
          </w:tblCellMar>
        </w:tblPrEx>
        <w:trPr>
          <w:trHeight w:val="619" w:hRule="atLeast"/>
          <w:tblHeader/>
        </w:trPr>
        <w:tc>
          <w:tcPr>
            <w:tcW w:w="960" w:type="pct"/>
            <w:noWrap/>
            <w:vAlign w:val="bottom"/>
          </w:tcPr>
          <w:p w14:paraId="43468B1B">
            <w:pPr>
              <w:rPr>
                <w:rStyle w:val="12"/>
                <w:rFonts w:hint="eastAsia" w:ascii="仿宋" w:hAnsi="仿宋" w:eastAsia="仿宋"/>
                <w:bCs/>
                <w:sz w:val="32"/>
                <w:szCs w:val="32"/>
              </w:rPr>
            </w:pPr>
          </w:p>
        </w:tc>
        <w:tc>
          <w:tcPr>
            <w:tcW w:w="1233" w:type="pct"/>
            <w:noWrap/>
            <w:vAlign w:val="bottom"/>
          </w:tcPr>
          <w:p w14:paraId="41A86BB3">
            <w:pPr>
              <w:widowControl/>
              <w:jc w:val="left"/>
              <w:rPr>
                <w:rFonts w:ascii="Times New Roman" w:hAnsi="Times New Roman" w:eastAsia="宋体"/>
                <w:kern w:val="0"/>
                <w:sz w:val="20"/>
                <w:szCs w:val="20"/>
              </w:rPr>
            </w:pPr>
          </w:p>
        </w:tc>
        <w:tc>
          <w:tcPr>
            <w:tcW w:w="2805" w:type="pct"/>
            <w:gridSpan w:val="3"/>
            <w:noWrap/>
            <w:vAlign w:val="center"/>
          </w:tcPr>
          <w:p w14:paraId="0817F851">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14:paraId="1C08B7EE">
        <w:tblPrEx>
          <w:tblCellMar>
            <w:top w:w="0" w:type="dxa"/>
            <w:left w:w="108" w:type="dxa"/>
            <w:bottom w:w="0" w:type="dxa"/>
            <w:right w:w="108" w:type="dxa"/>
          </w:tblCellMar>
        </w:tblPrEx>
        <w:trPr>
          <w:trHeight w:val="613" w:hRule="atLeast"/>
          <w:tblHeader/>
        </w:trPr>
        <w:tc>
          <w:tcPr>
            <w:tcW w:w="5000" w:type="pct"/>
            <w:gridSpan w:val="5"/>
            <w:noWrap/>
            <w:vAlign w:val="center"/>
          </w:tcPr>
          <w:p w14:paraId="45B0BB98">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14:paraId="36A920EB">
        <w:tblPrEx>
          <w:tblCellMar>
            <w:top w:w="0" w:type="dxa"/>
            <w:left w:w="108" w:type="dxa"/>
            <w:bottom w:w="0" w:type="dxa"/>
            <w:right w:w="108" w:type="dxa"/>
          </w:tblCellMar>
        </w:tblPrEx>
        <w:trPr>
          <w:trHeight w:val="413" w:hRule="atLeast"/>
          <w:tblHeader/>
        </w:trPr>
        <w:tc>
          <w:tcPr>
            <w:tcW w:w="3282" w:type="pct"/>
            <w:gridSpan w:val="3"/>
            <w:noWrap/>
            <w:vAlign w:val="center"/>
          </w:tcPr>
          <w:p w14:paraId="3B0697FE">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填报单位:130浮梁县政务服务管理局</w:t>
            </w:r>
          </w:p>
        </w:tc>
        <w:tc>
          <w:tcPr>
            <w:tcW w:w="762" w:type="pct"/>
            <w:noWrap/>
            <w:vAlign w:val="bottom"/>
          </w:tcPr>
          <w:p w14:paraId="42163A86">
            <w:pPr>
              <w:widowControl/>
              <w:jc w:val="left"/>
              <w:rPr>
                <w:rFonts w:ascii="Times New Roman" w:hAnsi="Times New Roman" w:eastAsia="宋体"/>
                <w:kern w:val="0"/>
                <w:sz w:val="20"/>
                <w:szCs w:val="20"/>
              </w:rPr>
            </w:pPr>
          </w:p>
        </w:tc>
        <w:tc>
          <w:tcPr>
            <w:tcW w:w="954" w:type="pct"/>
            <w:noWrap/>
            <w:vAlign w:val="center"/>
          </w:tcPr>
          <w:p w14:paraId="1C3B6271">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3C60AC1C">
        <w:tblPrEx>
          <w:tblCellMar>
            <w:top w:w="0" w:type="dxa"/>
            <w:left w:w="108" w:type="dxa"/>
            <w:bottom w:w="0" w:type="dxa"/>
            <w:right w:w="108" w:type="dxa"/>
          </w:tblCellMar>
        </w:tblPrEx>
        <w:trPr>
          <w:cantSplit/>
          <w:trHeight w:val="29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163444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64E7B2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5CC921F0">
        <w:tblPrEx>
          <w:tblCellMar>
            <w:top w:w="0" w:type="dxa"/>
            <w:left w:w="108" w:type="dxa"/>
            <w:bottom w:w="0" w:type="dxa"/>
            <w:right w:w="108" w:type="dxa"/>
          </w:tblCellMar>
        </w:tblPrEx>
        <w:trPr>
          <w:cantSplit/>
          <w:trHeight w:val="291" w:hRule="atLeast"/>
          <w:tblHeader/>
        </w:trPr>
        <w:tc>
          <w:tcPr>
            <w:tcW w:w="960" w:type="pct"/>
            <w:tcBorders>
              <w:top w:val="nil"/>
              <w:left w:val="single" w:color="000000" w:sz="4" w:space="0"/>
              <w:bottom w:val="single" w:color="000000" w:sz="4" w:space="0"/>
              <w:right w:val="single" w:color="000000" w:sz="4" w:space="0"/>
            </w:tcBorders>
            <w:noWrap/>
            <w:vAlign w:val="center"/>
          </w:tcPr>
          <w:p w14:paraId="6267E2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33" w:type="pct"/>
            <w:tcBorders>
              <w:top w:val="nil"/>
              <w:left w:val="nil"/>
              <w:bottom w:val="single" w:color="000000" w:sz="4" w:space="0"/>
              <w:right w:val="single" w:color="000000" w:sz="4" w:space="0"/>
            </w:tcBorders>
            <w:noWrap/>
            <w:vAlign w:val="center"/>
          </w:tcPr>
          <w:p w14:paraId="0B997C2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88" w:type="pct"/>
            <w:tcBorders>
              <w:top w:val="nil"/>
              <w:left w:val="nil"/>
              <w:bottom w:val="single" w:color="000000" w:sz="4" w:space="0"/>
              <w:right w:val="single" w:color="000000" w:sz="4" w:space="0"/>
            </w:tcBorders>
            <w:noWrap/>
            <w:vAlign w:val="center"/>
          </w:tcPr>
          <w:p w14:paraId="23078B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2" w:type="pct"/>
            <w:tcBorders>
              <w:top w:val="nil"/>
              <w:left w:val="nil"/>
              <w:bottom w:val="single" w:color="000000" w:sz="4" w:space="0"/>
              <w:right w:val="single" w:color="000000" w:sz="4" w:space="0"/>
            </w:tcBorders>
            <w:noWrap/>
            <w:vAlign w:val="center"/>
          </w:tcPr>
          <w:p w14:paraId="28531F2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54" w:type="pct"/>
            <w:tcBorders>
              <w:top w:val="nil"/>
              <w:left w:val="nil"/>
              <w:bottom w:val="single" w:color="000000" w:sz="4" w:space="0"/>
              <w:right w:val="single" w:color="000000" w:sz="4" w:space="0"/>
            </w:tcBorders>
            <w:noWrap/>
            <w:vAlign w:val="center"/>
          </w:tcPr>
          <w:p w14:paraId="50D8FB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6A4E75E1">
        <w:tblPrEx>
          <w:tblCellMar>
            <w:top w:w="0" w:type="dxa"/>
            <w:left w:w="108" w:type="dxa"/>
            <w:bottom w:w="0" w:type="dxa"/>
            <w:right w:w="108" w:type="dxa"/>
          </w:tblCellMar>
        </w:tblPrEx>
        <w:trPr>
          <w:cantSplit/>
          <w:trHeight w:val="291"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011B6D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7F9AA9D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57FC8CF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2" w:type="pct"/>
            <w:tcBorders>
              <w:top w:val="single" w:color="000000" w:sz="4" w:space="0"/>
              <w:left w:val="single" w:color="000000" w:sz="4" w:space="0"/>
              <w:bottom w:val="single" w:color="000000" w:sz="4" w:space="0"/>
              <w:right w:val="single" w:color="000000" w:sz="4" w:space="0"/>
            </w:tcBorders>
            <w:noWrap/>
            <w:vAlign w:val="center"/>
          </w:tcPr>
          <w:p w14:paraId="0E2CAF4D">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noWrap/>
            <w:vAlign w:val="center"/>
          </w:tcPr>
          <w:p w14:paraId="603A5BDC">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7F71886F">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10825"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2"/>
        <w:gridCol w:w="1313"/>
        <w:gridCol w:w="2825"/>
        <w:gridCol w:w="1500"/>
        <w:gridCol w:w="912"/>
        <w:gridCol w:w="338"/>
        <w:gridCol w:w="1412"/>
        <w:gridCol w:w="1013"/>
      </w:tblGrid>
      <w:tr w14:paraId="5E6BD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trPr>
        <w:tc>
          <w:tcPr>
            <w:tcW w:w="10825" w:type="dxa"/>
            <w:gridSpan w:val="8"/>
            <w:tcBorders>
              <w:top w:val="nil"/>
              <w:left w:val="nil"/>
              <w:bottom w:val="single" w:color="000000" w:sz="4" w:space="0"/>
              <w:right w:val="nil"/>
            </w:tcBorders>
            <w:shd w:val="clear" w:color="auto" w:fill="FFFFFF"/>
            <w:noWrap/>
            <w:vAlign w:val="center"/>
          </w:tcPr>
          <w:p w14:paraId="761FC2C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24"/>
                <w:szCs w:val="24"/>
                <w:u w:val="none"/>
                <w:lang w:val="en-US" w:eastAsia="zh-CN" w:bidi="ar"/>
              </w:rPr>
            </w:pPr>
            <w:r>
              <w:rPr>
                <w:rFonts w:hint="eastAsia" w:asciiTheme="minorEastAsia" w:hAnsiTheme="minorEastAsia" w:eastAsiaTheme="minorEastAsia" w:cstheme="minorEastAsia"/>
                <w:b/>
                <w:bCs w:val="0"/>
                <w:i w:val="0"/>
                <w:iCs w:val="0"/>
                <w:color w:val="000000"/>
                <w:kern w:val="0"/>
                <w:sz w:val="24"/>
                <w:szCs w:val="24"/>
                <w:u w:val="none"/>
                <w:lang w:val="en-US" w:eastAsia="zh-CN" w:bidi="ar"/>
              </w:rPr>
              <w:t>部门整体绩效目标</w:t>
            </w:r>
          </w:p>
        </w:tc>
      </w:tr>
      <w:tr w14:paraId="2FCD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exac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D1384E7">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部门编码</w:t>
            </w:r>
          </w:p>
        </w:tc>
        <w:tc>
          <w:tcPr>
            <w:tcW w:w="2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4387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130</w:t>
            </w:r>
          </w:p>
        </w:tc>
        <w:tc>
          <w:tcPr>
            <w:tcW w:w="241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498FF2E">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部门名称</w:t>
            </w:r>
          </w:p>
        </w:tc>
        <w:tc>
          <w:tcPr>
            <w:tcW w:w="27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0FC3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浮梁县政务服务管理局</w:t>
            </w:r>
          </w:p>
        </w:tc>
      </w:tr>
      <w:tr w14:paraId="27CAA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exac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87BFF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Style w:val="15"/>
                <w:rFonts w:hint="eastAsia" w:asciiTheme="minorEastAsia" w:hAnsiTheme="minorEastAsia" w:eastAsiaTheme="minorEastAsia" w:cstheme="minorEastAsia"/>
                <w:b/>
                <w:bCs/>
                <w:color w:val="000000"/>
                <w:sz w:val="18"/>
                <w:szCs w:val="18"/>
                <w:lang w:val="en-US" w:eastAsia="zh-CN" w:bidi="ar"/>
              </w:rPr>
              <w:t>年度绩效总目标</w:t>
            </w:r>
          </w:p>
        </w:tc>
        <w:tc>
          <w:tcPr>
            <w:tcW w:w="9313"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0C9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紧跟省市县优化营商环境部署，持续攻坚、发力奋进，用服务企业零距离、办事群众零跑腿、办理质效零投诉、办理业务零差距的“四零标准”，权力推进我县营商环境迈上新台阶。</w:t>
            </w:r>
          </w:p>
        </w:tc>
      </w:tr>
      <w:tr w14:paraId="79D16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FF72283">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C6A49">
            <w:pPr>
              <w:jc w:val="center"/>
              <w:rPr>
                <w:rFonts w:hint="eastAsia" w:asciiTheme="minorEastAsia" w:hAnsiTheme="minorEastAsia" w:eastAsiaTheme="minorEastAsia" w:cstheme="minorEastAsia"/>
                <w:b w:val="0"/>
                <w:i w:val="0"/>
                <w:iCs w:val="0"/>
                <w:color w:val="000000"/>
                <w:sz w:val="18"/>
                <w:szCs w:val="18"/>
                <w:u w:val="none"/>
              </w:rPr>
            </w:pPr>
          </w:p>
        </w:tc>
      </w:tr>
      <w:tr w14:paraId="6F0A8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76F7191">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C7779">
            <w:pPr>
              <w:jc w:val="center"/>
              <w:rPr>
                <w:rFonts w:hint="eastAsia" w:asciiTheme="minorEastAsia" w:hAnsiTheme="minorEastAsia" w:eastAsiaTheme="minorEastAsia" w:cstheme="minorEastAsia"/>
                <w:b w:val="0"/>
                <w:i w:val="0"/>
                <w:iCs w:val="0"/>
                <w:color w:val="000000"/>
                <w:sz w:val="18"/>
                <w:szCs w:val="18"/>
                <w:u w:val="none"/>
              </w:rPr>
            </w:pPr>
          </w:p>
        </w:tc>
      </w:tr>
      <w:tr w14:paraId="64482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3444E1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一级指标</w:t>
            </w:r>
          </w:p>
        </w:tc>
        <w:tc>
          <w:tcPr>
            <w:tcW w:w="13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163437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二级指标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88752B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三级指标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312B0D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计算符号</w:t>
            </w:r>
          </w:p>
        </w:tc>
        <w:tc>
          <w:tcPr>
            <w:tcW w:w="14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ED6E7A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目标值</w:t>
            </w:r>
          </w:p>
        </w:tc>
        <w:tc>
          <w:tcPr>
            <w:tcW w:w="10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CFB2D4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度量单位</w:t>
            </w:r>
          </w:p>
        </w:tc>
      </w:tr>
      <w:tr w14:paraId="4A21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96E56">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70E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9FF1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工作人员</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C9B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325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DDC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人</w:t>
            </w:r>
          </w:p>
        </w:tc>
      </w:tr>
      <w:tr w14:paraId="4AE6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B414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78E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696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进驻大厅部门</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4FE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80E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37</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923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个</w:t>
            </w:r>
          </w:p>
        </w:tc>
      </w:tr>
      <w:tr w14:paraId="552D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4316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A1D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967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网上可办率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6D9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656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AFE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6897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FE4AF">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4B7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0E7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零跑动占比率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A16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A9C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1FE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2730F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146F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24C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ED9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承诺事项压缩比</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7AD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395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430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280F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80DD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251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597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即办件事项占比率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396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728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B81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3871F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21FEE">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1BF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375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指标考核时间</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930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2F0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12</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75F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月</w:t>
            </w:r>
          </w:p>
        </w:tc>
      </w:tr>
      <w:tr w14:paraId="5B90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0C90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252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7B5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资金完成率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0C8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996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3C3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55C9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0FFA7">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773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81F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在职人员控制率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153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805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D3D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0DBFC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9EEF0">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579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FAD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公用经费控制率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37B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924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497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0E4AD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F515F">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8CA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543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cstheme="minorEastAsia"/>
                <w:b w:val="0"/>
                <w:i w:val="0"/>
                <w:iCs w:val="0"/>
                <w:color w:val="000000"/>
                <w:kern w:val="0"/>
                <w:sz w:val="18"/>
                <w:szCs w:val="18"/>
                <w:u w:val="none"/>
                <w:lang w:val="en-US" w:eastAsia="zh-CN" w:bidi="ar"/>
              </w:rPr>
              <w:t>“</w:t>
            </w:r>
            <w:r>
              <w:rPr>
                <w:rFonts w:hint="eastAsia" w:asciiTheme="minorEastAsia" w:hAnsiTheme="minorEastAsia" w:eastAsiaTheme="minorEastAsia" w:cstheme="minorEastAsia"/>
                <w:b w:val="0"/>
                <w:i w:val="0"/>
                <w:iCs w:val="0"/>
                <w:color w:val="000000"/>
                <w:kern w:val="0"/>
                <w:sz w:val="18"/>
                <w:szCs w:val="18"/>
                <w:u w:val="none"/>
                <w:lang w:val="en-US" w:eastAsia="zh-CN" w:bidi="ar"/>
              </w:rPr>
              <w:t>三公</w:t>
            </w:r>
            <w:r>
              <w:rPr>
                <w:rFonts w:hint="eastAsia" w:asciiTheme="minorEastAsia" w:hAnsiTheme="minorEastAsia" w:cstheme="minorEastAsia"/>
                <w:b w:val="0"/>
                <w:i w:val="0"/>
                <w:iCs w:val="0"/>
                <w:color w:val="000000"/>
                <w:kern w:val="0"/>
                <w:sz w:val="18"/>
                <w:szCs w:val="18"/>
                <w:u w:val="none"/>
                <w:lang w:val="en-US" w:eastAsia="zh-CN" w:bidi="ar"/>
              </w:rPr>
              <w:t>”</w:t>
            </w:r>
            <w:r>
              <w:rPr>
                <w:rFonts w:hint="eastAsia" w:asciiTheme="minorEastAsia" w:hAnsiTheme="minorEastAsia" w:eastAsiaTheme="minorEastAsia" w:cstheme="minorEastAsia"/>
                <w:b w:val="0"/>
                <w:i w:val="0"/>
                <w:iCs w:val="0"/>
                <w:color w:val="000000"/>
                <w:kern w:val="0"/>
                <w:sz w:val="18"/>
                <w:szCs w:val="18"/>
                <w:u w:val="none"/>
                <w:lang w:val="en-US" w:eastAsia="zh-CN" w:bidi="ar"/>
              </w:rPr>
              <w:t>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5ED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DAB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7D8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39FB0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FAC6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21B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9DF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预算支出标准执行率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8D4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086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98</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AE6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75722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04B9F">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35A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社会效益指标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BCD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政府服务指标提升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AEB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0E9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提升</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B67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14:paraId="23C2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2F3C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349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154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职工满意度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146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CC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98</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082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7E28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B4F15">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E5D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EF2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市场主题满意度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DDD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42E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95</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10C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bl>
    <w:p w14:paraId="42FC033D">
      <w:pPr>
        <w:rPr>
          <w:rFonts w:hint="eastAsia"/>
          <w:lang w:eastAsia="zh-CN"/>
        </w:rPr>
        <w:sectPr>
          <w:pgSz w:w="11906" w:h="16838"/>
          <w:pgMar w:top="720" w:right="720" w:bottom="720" w:left="720" w:header="851" w:footer="992" w:gutter="0"/>
          <w:cols w:space="425" w:num="1"/>
          <w:docGrid w:type="lines" w:linePitch="312" w:charSpace="0"/>
        </w:sectPr>
      </w:pPr>
    </w:p>
    <w:p w14:paraId="29D6AC36">
      <w:pPr>
        <w:pStyle w:val="17"/>
        <w:numPr>
          <w:ilvl w:val="0"/>
          <w:numId w:val="0"/>
        </w:numPr>
        <w:bidi w:val="0"/>
        <w:ind w:left="420" w:leftChars="200"/>
        <w:jc w:val="center"/>
        <w:rPr>
          <w:rFonts w:hint="eastAsia"/>
          <w:lang w:eastAsia="zh-CN"/>
        </w:rPr>
      </w:pPr>
      <w:r>
        <w:rPr>
          <w:rFonts w:hint="eastAsia"/>
          <w:lang w:val="en-US" w:eastAsia="zh-CN"/>
        </w:rPr>
        <w:t>第三部分  浮梁县政务服务管理局2026年部门预算情况说明</w:t>
      </w:r>
    </w:p>
    <w:p w14:paraId="44D3EACF">
      <w:pPr>
        <w:widowControl/>
        <w:spacing w:line="580" w:lineRule="exact"/>
        <w:jc w:val="center"/>
        <w:rPr>
          <w:rFonts w:ascii="仿宋_GB2312" w:eastAsia="仿宋_GB2312"/>
          <w:b/>
          <w:sz w:val="32"/>
          <w:szCs w:val="30"/>
        </w:rPr>
      </w:pPr>
    </w:p>
    <w:p w14:paraId="477209C0">
      <w:pPr>
        <w:pStyle w:val="17"/>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50B0C3B4">
      <w:pPr>
        <w:pStyle w:val="19"/>
        <w:numPr>
          <w:ilvl w:val="0"/>
          <w:numId w:val="0"/>
        </w:numPr>
        <w:bidi w:val="0"/>
        <w:ind w:left="420" w:leftChars="200"/>
        <w:rPr>
          <w:rFonts w:hint="eastAsia"/>
        </w:rPr>
      </w:pPr>
      <w:r>
        <w:rPr>
          <w:rFonts w:hint="eastAsia"/>
        </w:rPr>
        <w:t xml:space="preserve"> (一)收入预算情况</w:t>
      </w:r>
    </w:p>
    <w:p w14:paraId="35CBF58A">
      <w:pPr>
        <w:pStyle w:val="18"/>
        <w:bidi w:val="0"/>
        <w:rPr>
          <w:rFonts w:hint="eastAsia"/>
        </w:rPr>
      </w:pPr>
      <w:r>
        <w:rPr>
          <w:rFonts w:hint="eastAsia"/>
          <w:lang w:eastAsia="zh-CN"/>
        </w:rPr>
        <w:t>2026</w:t>
      </w:r>
      <w:r>
        <w:rPr>
          <w:rFonts w:hint="eastAsia"/>
        </w:rPr>
        <w:t>年</w:t>
      </w:r>
      <w:r>
        <w:rPr>
          <w:rFonts w:hint="eastAsia"/>
          <w:lang w:eastAsia="zh-CN"/>
        </w:rPr>
        <w:t>浮梁县政务服务管理局</w:t>
      </w:r>
      <w:r>
        <w:rPr>
          <w:rFonts w:hint="eastAsia"/>
        </w:rPr>
        <w:t>收入预算总额为759.53万元</w:t>
      </w:r>
      <w:r>
        <w:rPr>
          <w:rFonts w:hint="eastAsia"/>
          <w:lang w:eastAsia="zh-CN"/>
        </w:rPr>
        <w:t>，</w:t>
      </w:r>
      <w:r>
        <w:rPr>
          <w:rFonts w:hint="eastAsia"/>
        </w:rPr>
        <w:t>较上年预算安排增加</w:t>
      </w:r>
      <w:r>
        <w:rPr>
          <w:rFonts w:hint="eastAsia"/>
          <w:lang w:val="en-US" w:eastAsia="zh-CN"/>
        </w:rPr>
        <w:t>188.69</w:t>
      </w:r>
      <w:r>
        <w:rPr>
          <w:rFonts w:hint="eastAsia"/>
        </w:rPr>
        <w:t>万元</w:t>
      </w:r>
      <w:r>
        <w:rPr>
          <w:rFonts w:hint="eastAsia"/>
          <w:lang w:eastAsia="zh-CN"/>
        </w:rPr>
        <w:t>；本年收入合计677.84万元，较上年预算安排增加</w:t>
      </w:r>
      <w:r>
        <w:rPr>
          <w:rFonts w:hint="eastAsia"/>
          <w:lang w:val="en-US" w:eastAsia="zh-CN"/>
        </w:rPr>
        <w:t>107</w:t>
      </w:r>
      <w:r>
        <w:rPr>
          <w:rFonts w:hint="eastAsia"/>
          <w:lang w:eastAsia="zh-CN"/>
        </w:rPr>
        <w:t>万元；包括：财政拨款收入672.84万元，较上年预算安排增加</w:t>
      </w:r>
      <w:r>
        <w:rPr>
          <w:rFonts w:hint="eastAsia"/>
          <w:lang w:val="en-US" w:eastAsia="zh-CN"/>
        </w:rPr>
        <w:t>145.21</w:t>
      </w:r>
      <w:r>
        <w:rPr>
          <w:rFonts w:hint="eastAsia"/>
          <w:lang w:eastAsia="zh-CN"/>
        </w:rPr>
        <w:t>万元；其他收入5.00万元，较上年预算安排增加</w:t>
      </w:r>
      <w:r>
        <w:rPr>
          <w:rFonts w:hint="eastAsia"/>
          <w:lang w:val="en-US" w:eastAsia="zh-CN"/>
        </w:rPr>
        <w:t>1.58</w:t>
      </w:r>
      <w:r>
        <w:rPr>
          <w:rFonts w:hint="eastAsia"/>
          <w:lang w:eastAsia="zh-CN"/>
        </w:rPr>
        <w:t>万元。上年结转81.69万元，较上年预算安排增加</w:t>
      </w:r>
      <w:r>
        <w:rPr>
          <w:rFonts w:hint="eastAsia"/>
          <w:lang w:val="en-US" w:eastAsia="zh-CN"/>
        </w:rPr>
        <w:t>38.49</w:t>
      </w:r>
      <w:r>
        <w:rPr>
          <w:rFonts w:hint="eastAsia"/>
          <w:lang w:eastAsia="zh-CN"/>
        </w:rPr>
        <w:t>万元。</w:t>
      </w:r>
    </w:p>
    <w:p w14:paraId="09DC7435">
      <w:pPr>
        <w:pStyle w:val="19"/>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2B75E70F">
      <w:pPr>
        <w:pStyle w:val="18"/>
        <w:bidi w:val="0"/>
        <w:rPr>
          <w:rFonts w:hint="eastAsia"/>
        </w:rPr>
      </w:pPr>
      <w:r>
        <w:rPr>
          <w:rFonts w:hint="eastAsia"/>
          <w:lang w:eastAsia="zh-CN"/>
        </w:rPr>
        <w:t>2026</w:t>
      </w:r>
      <w:r>
        <w:rPr>
          <w:rFonts w:hint="eastAsia"/>
        </w:rPr>
        <w:t>年</w:t>
      </w:r>
      <w:r>
        <w:rPr>
          <w:rFonts w:hint="eastAsia"/>
          <w:lang w:eastAsia="zh-CN"/>
        </w:rPr>
        <w:t>浮梁县政务服务管理局</w:t>
      </w:r>
      <w:r>
        <w:rPr>
          <w:rFonts w:hint="eastAsia"/>
        </w:rPr>
        <w:t>支出预算总额为759.53万元</w:t>
      </w:r>
      <w:r>
        <w:rPr>
          <w:rFonts w:hint="eastAsia"/>
          <w:lang w:eastAsia="zh-CN"/>
        </w:rPr>
        <w:t>，</w:t>
      </w:r>
      <w:r>
        <w:rPr>
          <w:rFonts w:hint="eastAsia"/>
        </w:rPr>
        <w:t>较上年预算安排增加</w:t>
      </w:r>
      <w:r>
        <w:rPr>
          <w:rFonts w:hint="eastAsia"/>
          <w:lang w:val="en-US" w:eastAsia="zh-CN"/>
        </w:rPr>
        <w:t>186.69</w:t>
      </w:r>
      <w:r>
        <w:rPr>
          <w:rFonts w:hint="eastAsia"/>
        </w:rPr>
        <w:t xml:space="preserve">万元。 </w:t>
      </w:r>
    </w:p>
    <w:p w14:paraId="034693E2">
      <w:pPr>
        <w:pStyle w:val="18"/>
        <w:bidi w:val="0"/>
        <w:rPr>
          <w:rFonts w:hint="eastAsia"/>
        </w:rPr>
      </w:pPr>
      <w:r>
        <w:rPr>
          <w:rFonts w:hint="eastAsia"/>
        </w:rPr>
        <w:t>按支出项目类别划分：基本支出386.31万元</w:t>
      </w:r>
      <w:r>
        <w:rPr>
          <w:rFonts w:hint="eastAsia"/>
          <w:lang w:eastAsia="zh-CN"/>
        </w:rPr>
        <w:t>，</w:t>
      </w:r>
      <w:r>
        <w:rPr>
          <w:rFonts w:hint="eastAsia"/>
        </w:rPr>
        <w:t>较上年预算安排增加</w:t>
      </w:r>
      <w:r>
        <w:rPr>
          <w:rFonts w:hint="eastAsia"/>
          <w:lang w:val="en-US" w:eastAsia="zh-CN"/>
        </w:rPr>
        <w:t>171.21</w:t>
      </w:r>
      <w:r>
        <w:rPr>
          <w:rFonts w:hint="eastAsia"/>
        </w:rPr>
        <w:t>万元</w:t>
      </w:r>
      <w:r>
        <w:rPr>
          <w:rFonts w:hint="eastAsia"/>
          <w:lang w:eastAsia="zh-CN"/>
        </w:rPr>
        <w:t>；</w:t>
      </w:r>
      <w:r>
        <w:rPr>
          <w:rFonts w:hint="eastAsia"/>
        </w:rPr>
        <w:t>项目支出373.22万元</w:t>
      </w:r>
      <w:r>
        <w:rPr>
          <w:rFonts w:hint="eastAsia"/>
          <w:lang w:eastAsia="zh-CN"/>
        </w:rPr>
        <w:t>，</w:t>
      </w:r>
      <w:r>
        <w:rPr>
          <w:rFonts w:hint="eastAsia"/>
        </w:rPr>
        <w:t>较上年预算安排增加</w:t>
      </w:r>
      <w:r>
        <w:rPr>
          <w:rFonts w:hint="eastAsia"/>
          <w:lang w:val="en-US" w:eastAsia="zh-CN"/>
        </w:rPr>
        <w:t>64.11</w:t>
      </w:r>
      <w:r>
        <w:rPr>
          <w:rFonts w:hint="eastAsia"/>
        </w:rPr>
        <w:t>万元。</w:t>
      </w:r>
    </w:p>
    <w:p w14:paraId="10A46F50">
      <w:pPr>
        <w:pStyle w:val="18"/>
        <w:bidi w:val="0"/>
        <w:rPr>
          <w:rFonts w:hint="eastAsia"/>
        </w:rPr>
      </w:pPr>
      <w:r>
        <w:rPr>
          <w:rFonts w:hint="eastAsia"/>
        </w:rPr>
        <w:t>按支出功能科目划分：一般公共服务支出585.52万元，较上年预算安排增加</w:t>
      </w:r>
      <w:r>
        <w:rPr>
          <w:rFonts w:hint="eastAsia"/>
          <w:lang w:val="en-US" w:eastAsia="zh-CN"/>
        </w:rPr>
        <w:t>14.68</w:t>
      </w:r>
      <w:r>
        <w:rPr>
          <w:rFonts w:hint="eastAsia"/>
        </w:rPr>
        <w:t>万元；社会保障和就业支出49.55万元，较上年预算安排增加</w:t>
      </w:r>
      <w:r>
        <w:rPr>
          <w:rFonts w:hint="eastAsia"/>
          <w:lang w:val="en-US" w:eastAsia="zh-CN"/>
        </w:rPr>
        <w:t>49.55</w:t>
      </w:r>
      <w:r>
        <w:rPr>
          <w:rFonts w:hint="eastAsia"/>
        </w:rPr>
        <w:t>万元；卫生健康支出14.98万元，较上年预算安排增加</w:t>
      </w:r>
      <w:r>
        <w:rPr>
          <w:rFonts w:hint="eastAsia"/>
          <w:lang w:val="en-US" w:eastAsia="zh-CN"/>
        </w:rPr>
        <w:t>14.98</w:t>
      </w:r>
      <w:r>
        <w:rPr>
          <w:rFonts w:hint="eastAsia"/>
        </w:rPr>
        <w:t>万元；城乡社区支出81.69万元，较上年预算安排增加</w:t>
      </w:r>
      <w:r>
        <w:rPr>
          <w:rFonts w:hint="eastAsia"/>
          <w:lang w:val="en-US" w:eastAsia="zh-CN"/>
        </w:rPr>
        <w:t>81.69</w:t>
      </w:r>
      <w:r>
        <w:rPr>
          <w:rFonts w:hint="eastAsia"/>
        </w:rPr>
        <w:t>万元；住房保障支出27.80万元，较上年预算安排增加</w:t>
      </w:r>
      <w:r>
        <w:rPr>
          <w:rFonts w:hint="eastAsia"/>
          <w:lang w:val="en-US" w:eastAsia="zh-CN"/>
        </w:rPr>
        <w:t>27.80</w:t>
      </w:r>
      <w:r>
        <w:rPr>
          <w:rFonts w:hint="eastAsia"/>
        </w:rPr>
        <w:t>万元。</w:t>
      </w:r>
    </w:p>
    <w:p w14:paraId="4876EFFE">
      <w:pPr>
        <w:pStyle w:val="18"/>
        <w:bidi w:val="0"/>
        <w:rPr>
          <w:rFonts w:hint="eastAsia"/>
        </w:rPr>
      </w:pPr>
      <w:r>
        <w:rPr>
          <w:rFonts w:hint="eastAsia"/>
        </w:rPr>
        <w:t>按支出经济分类划分：工资福利支出348.80万元，较上年预算安排增加</w:t>
      </w:r>
      <w:r>
        <w:rPr>
          <w:rFonts w:hint="eastAsia"/>
          <w:lang w:val="en-US" w:eastAsia="zh-CN"/>
        </w:rPr>
        <w:t>154.86</w:t>
      </w:r>
      <w:r>
        <w:rPr>
          <w:rFonts w:hint="eastAsia"/>
        </w:rPr>
        <w:t>万元；商品和服务支出329.04万元，较上年预算安排增加</w:t>
      </w:r>
      <w:r>
        <w:rPr>
          <w:rFonts w:hint="eastAsia"/>
          <w:lang w:val="en-US" w:eastAsia="zh-CN"/>
        </w:rPr>
        <w:t>19.93</w:t>
      </w:r>
      <w:r>
        <w:rPr>
          <w:rFonts w:hint="eastAsia"/>
        </w:rPr>
        <w:t>万元；其他支出81.69万元，较上年预算安排增加</w:t>
      </w:r>
      <w:r>
        <w:rPr>
          <w:rFonts w:hint="eastAsia"/>
          <w:lang w:val="en-US" w:eastAsia="zh-CN"/>
        </w:rPr>
        <w:t>38.49</w:t>
      </w:r>
      <w:r>
        <w:rPr>
          <w:rFonts w:hint="eastAsia"/>
        </w:rPr>
        <w:t>万元。</w:t>
      </w:r>
    </w:p>
    <w:p w14:paraId="343E5979">
      <w:pPr>
        <w:pStyle w:val="19"/>
        <w:numPr>
          <w:ilvl w:val="0"/>
          <w:numId w:val="0"/>
        </w:numPr>
        <w:bidi w:val="0"/>
        <w:ind w:left="420" w:leftChars="200"/>
        <w:rPr>
          <w:rFonts w:hint="eastAsia"/>
          <w:lang w:val="en-US" w:eastAsia="zh-CN"/>
        </w:rPr>
      </w:pPr>
      <w:r>
        <w:rPr>
          <w:rFonts w:hint="eastAsia"/>
          <w:lang w:val="en-US" w:eastAsia="zh-CN"/>
        </w:rPr>
        <w:t xml:space="preserve"> (三)财政拨款支出情况</w:t>
      </w:r>
    </w:p>
    <w:p w14:paraId="759CB4AB">
      <w:pPr>
        <w:pStyle w:val="18"/>
        <w:bidi w:val="0"/>
        <w:rPr>
          <w:rFonts w:hint="eastAsia"/>
        </w:rPr>
      </w:pPr>
      <w:r>
        <w:rPr>
          <w:rFonts w:hint="eastAsia"/>
          <w:lang w:eastAsia="zh-CN"/>
        </w:rPr>
        <w:t>2026</w:t>
      </w:r>
      <w:r>
        <w:rPr>
          <w:rFonts w:hint="eastAsia"/>
        </w:rPr>
        <w:t>年</w:t>
      </w:r>
      <w:r>
        <w:rPr>
          <w:rFonts w:hint="eastAsia"/>
          <w:lang w:eastAsia="zh-CN"/>
        </w:rPr>
        <w:t>浮梁县政务服务管理局</w:t>
      </w:r>
      <w:r>
        <w:rPr>
          <w:rFonts w:hint="eastAsia"/>
        </w:rPr>
        <w:t>财政拨款支出预算总额754.53万元,较上年预算安排增加</w:t>
      </w:r>
      <w:r>
        <w:rPr>
          <w:rFonts w:hint="eastAsia"/>
          <w:lang w:val="en-US" w:eastAsia="zh-CN"/>
        </w:rPr>
        <w:t>186.69</w:t>
      </w:r>
      <w:r>
        <w:rPr>
          <w:rFonts w:hint="eastAsia"/>
        </w:rPr>
        <w:t>万元。</w:t>
      </w:r>
    </w:p>
    <w:p w14:paraId="5D2CABBD">
      <w:pPr>
        <w:pStyle w:val="18"/>
        <w:bidi w:val="0"/>
        <w:rPr>
          <w:rFonts w:hint="eastAsia"/>
        </w:rPr>
      </w:pPr>
      <w:r>
        <w:rPr>
          <w:rFonts w:hint="eastAsia"/>
        </w:rPr>
        <w:t>按支出功能科目划分：一般公共服务支出580.52万元，社会保障和就业支出49.55万元，卫生健康支出14.98万元，城乡社区支出81.69万元，住房保障支出27.80万元。</w:t>
      </w:r>
    </w:p>
    <w:p w14:paraId="0988B2D8">
      <w:pPr>
        <w:pStyle w:val="18"/>
        <w:bidi w:val="0"/>
        <w:rPr>
          <w:rFonts w:hint="eastAsia"/>
        </w:rPr>
      </w:pPr>
      <w:r>
        <w:rPr>
          <w:rFonts w:hint="eastAsia"/>
        </w:rPr>
        <w:t>按支出项目类别划分：基本支出381.31万元,项目支出373.22万元。</w:t>
      </w:r>
    </w:p>
    <w:p w14:paraId="377E215C">
      <w:pPr>
        <w:pStyle w:val="18"/>
        <w:bidi w:val="0"/>
        <w:rPr>
          <w:rFonts w:hint="eastAsia"/>
        </w:rPr>
      </w:pPr>
      <w:r>
        <w:rPr>
          <w:rFonts w:hint="eastAsia"/>
        </w:rPr>
        <w:t>按支</w:t>
      </w:r>
      <w:r>
        <w:rPr>
          <w:rFonts w:hint="eastAsia"/>
          <w:lang w:val="en-US" w:eastAsia="zh-CN"/>
        </w:rPr>
        <w:t>出经济分类</w:t>
      </w:r>
      <w:r>
        <w:rPr>
          <w:rFonts w:hint="eastAsia"/>
        </w:rPr>
        <w:t>划分：工资福利支出348.80万元，商品和服务支出324.04万元（其中委托业务费49.80万元），其他支出81.69万元。</w:t>
      </w:r>
    </w:p>
    <w:p w14:paraId="29D13669">
      <w:pPr>
        <w:pStyle w:val="19"/>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5C7825FE">
      <w:pPr>
        <w:pStyle w:val="18"/>
        <w:bidi w:val="0"/>
        <w:rPr>
          <w:rFonts w:hint="eastAsia" w:eastAsia="仿宋_GB2312"/>
          <w:lang w:eastAsia="zh-CN"/>
        </w:rPr>
      </w:pPr>
      <w:r>
        <w:rPr>
          <w:rFonts w:hint="eastAsia"/>
          <w:lang w:eastAsia="zh-CN"/>
        </w:rPr>
        <w:t>2026</w:t>
      </w:r>
      <w:r>
        <w:rPr>
          <w:rFonts w:hint="eastAsia"/>
        </w:rPr>
        <w:t>年</w:t>
      </w:r>
      <w:r>
        <w:rPr>
          <w:rFonts w:hint="eastAsia"/>
          <w:lang w:eastAsia="zh-CN"/>
        </w:rPr>
        <w:t>浮梁县政务服务管理局</w:t>
      </w:r>
      <w:r>
        <w:rPr>
          <w:rFonts w:hint="eastAsia"/>
        </w:rPr>
        <w:t>没有使用政府性基金预算拨款安排的支出</w:t>
      </w:r>
      <w:r>
        <w:rPr>
          <w:rFonts w:hint="eastAsia"/>
          <w:lang w:eastAsia="zh-CN"/>
        </w:rPr>
        <w:t>。</w:t>
      </w:r>
    </w:p>
    <w:p w14:paraId="1033DA64">
      <w:pPr>
        <w:pStyle w:val="19"/>
        <w:numPr>
          <w:ilvl w:val="0"/>
          <w:numId w:val="0"/>
        </w:numPr>
        <w:bidi w:val="0"/>
        <w:ind w:firstLine="643" w:firstLineChars="200"/>
        <w:rPr>
          <w:rFonts w:hint="eastAsia"/>
          <w:lang w:val="en-US" w:eastAsia="zh-CN"/>
        </w:rPr>
      </w:pPr>
      <w:r>
        <w:rPr>
          <w:rFonts w:hint="eastAsia"/>
          <w:lang w:val="en-US" w:eastAsia="zh-CN"/>
        </w:rPr>
        <w:t>(五)国有资本经营情况</w:t>
      </w:r>
    </w:p>
    <w:p w14:paraId="4509F556">
      <w:pPr>
        <w:pStyle w:val="18"/>
        <w:bidi w:val="0"/>
        <w:rPr>
          <w:rFonts w:hint="eastAsia" w:eastAsia="仿宋_GB2312"/>
          <w:lang w:eastAsia="zh-CN"/>
        </w:rPr>
      </w:pPr>
      <w:r>
        <w:rPr>
          <w:rFonts w:hint="eastAsia"/>
          <w:lang w:eastAsia="zh-CN"/>
        </w:rPr>
        <w:t>2026</w:t>
      </w:r>
      <w:r>
        <w:rPr>
          <w:rFonts w:hint="eastAsia"/>
        </w:rPr>
        <w:t>年</w:t>
      </w:r>
      <w:r>
        <w:rPr>
          <w:rFonts w:hint="eastAsia"/>
          <w:lang w:eastAsia="zh-CN"/>
        </w:rPr>
        <w:t>浮梁县政务服务管理局</w:t>
      </w:r>
      <w:r>
        <w:rPr>
          <w:rFonts w:hint="eastAsia"/>
        </w:rPr>
        <w:t>没有使用国有资本经营预算拨款安排的支出</w:t>
      </w:r>
      <w:r>
        <w:rPr>
          <w:rFonts w:hint="eastAsia"/>
          <w:lang w:eastAsia="zh-CN"/>
        </w:rPr>
        <w:t>。</w:t>
      </w:r>
    </w:p>
    <w:p w14:paraId="49C5F80D">
      <w:pPr>
        <w:pStyle w:val="19"/>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3C149159">
      <w:pPr>
        <w:pStyle w:val="18"/>
        <w:bidi w:val="0"/>
        <w:rPr>
          <w:rFonts w:hint="eastAsia"/>
        </w:rPr>
      </w:pPr>
      <w:r>
        <w:rPr>
          <w:rFonts w:hint="eastAsia"/>
          <w:lang w:eastAsia="zh-CN"/>
        </w:rPr>
        <w:t>2026</w:t>
      </w:r>
      <w:r>
        <w:rPr>
          <w:rFonts w:hint="eastAsia"/>
        </w:rPr>
        <w:t>年部门机关运行费预算</w:t>
      </w:r>
      <w:r>
        <w:rPr>
          <w:rFonts w:hint="eastAsia"/>
          <w:lang w:val="en-US" w:eastAsia="zh-CN"/>
        </w:rPr>
        <w:t>32.51</w:t>
      </w:r>
      <w:r>
        <w:rPr>
          <w:rFonts w:hint="eastAsia"/>
        </w:rPr>
        <w:t>万元，比2025年预算增加</w:t>
      </w:r>
      <w:r>
        <w:rPr>
          <w:rFonts w:hint="eastAsia"/>
          <w:lang w:val="en-US" w:eastAsia="zh-CN"/>
        </w:rPr>
        <w:t>11.34</w:t>
      </w:r>
      <w:r>
        <w:rPr>
          <w:rFonts w:hint="eastAsia"/>
        </w:rPr>
        <w:t>万元，增长</w:t>
      </w:r>
      <w:r>
        <w:rPr>
          <w:rFonts w:hint="eastAsia"/>
          <w:lang w:val="en-US" w:eastAsia="zh-CN"/>
        </w:rPr>
        <w:t>53.57</w:t>
      </w:r>
      <w:r>
        <w:rPr>
          <w:rFonts w:hint="eastAsia"/>
        </w:rPr>
        <w:t>%。</w:t>
      </w:r>
    </w:p>
    <w:p w14:paraId="75BC01E2">
      <w:pPr>
        <w:pStyle w:val="19"/>
        <w:numPr>
          <w:ilvl w:val="0"/>
          <w:numId w:val="0"/>
        </w:numPr>
        <w:bidi w:val="0"/>
        <w:ind w:firstLine="643" w:firstLineChars="200"/>
        <w:rPr>
          <w:rFonts w:hint="eastAsia"/>
          <w:lang w:val="en-US" w:eastAsia="zh-CN"/>
        </w:rPr>
      </w:pPr>
      <w:r>
        <w:rPr>
          <w:rFonts w:hint="eastAsia"/>
          <w:lang w:val="en-US" w:eastAsia="zh-CN"/>
        </w:rPr>
        <w:t>(七)政府采购情况</w:t>
      </w:r>
    </w:p>
    <w:p w14:paraId="7896C92B">
      <w:pPr>
        <w:pStyle w:val="18"/>
        <w:bidi w:val="0"/>
        <w:rPr>
          <w:rFonts w:hint="eastAsia"/>
          <w:lang w:eastAsia="zh-CN"/>
        </w:rPr>
      </w:pPr>
      <w:r>
        <w:rPr>
          <w:rFonts w:hint="eastAsia"/>
          <w:lang w:eastAsia="zh-CN"/>
        </w:rPr>
        <w:t>2026年部门所属各单位政府采购总额</w:t>
      </w:r>
      <w:r>
        <w:rPr>
          <w:rFonts w:hint="eastAsia"/>
          <w:lang w:val="en-US" w:eastAsia="zh-CN"/>
        </w:rPr>
        <w:t>0</w:t>
      </w:r>
      <w:r>
        <w:rPr>
          <w:rFonts w:hint="eastAsia"/>
          <w:lang w:eastAsia="zh-CN"/>
        </w:rPr>
        <w:t xml:space="preserve">万元,其中: 政府采购货物预算 </w:t>
      </w:r>
      <w:r>
        <w:rPr>
          <w:rFonts w:hint="eastAsia"/>
          <w:lang w:val="en-US" w:eastAsia="zh-CN"/>
        </w:rPr>
        <w:t>0</w:t>
      </w:r>
      <w:r>
        <w:rPr>
          <w:rFonts w:hint="eastAsia"/>
          <w:lang w:eastAsia="zh-CN"/>
        </w:rPr>
        <w:t>万元, 政府采购工程预算</w:t>
      </w:r>
      <w:r>
        <w:rPr>
          <w:rFonts w:hint="eastAsia"/>
          <w:lang w:val="en-US" w:eastAsia="zh-CN"/>
        </w:rPr>
        <w:t>0</w:t>
      </w:r>
      <w:r>
        <w:rPr>
          <w:rFonts w:hint="eastAsia"/>
          <w:lang w:eastAsia="zh-CN"/>
        </w:rPr>
        <w:t xml:space="preserve">万元, 政府采购服务预算 </w:t>
      </w:r>
      <w:r>
        <w:rPr>
          <w:rFonts w:hint="eastAsia"/>
          <w:lang w:val="en-US" w:eastAsia="zh-CN"/>
        </w:rPr>
        <w:t>0</w:t>
      </w:r>
      <w:r>
        <w:rPr>
          <w:rFonts w:hint="eastAsia"/>
          <w:lang w:eastAsia="zh-CN"/>
        </w:rPr>
        <w:t>万元。</w:t>
      </w:r>
    </w:p>
    <w:p w14:paraId="6D3C4F10">
      <w:pPr>
        <w:pStyle w:val="19"/>
        <w:numPr>
          <w:ilvl w:val="0"/>
          <w:numId w:val="0"/>
        </w:numPr>
        <w:bidi w:val="0"/>
        <w:ind w:firstLine="643" w:firstLineChars="200"/>
        <w:rPr>
          <w:rFonts w:hint="eastAsia"/>
          <w:lang w:val="en-US" w:eastAsia="zh-CN"/>
        </w:rPr>
      </w:pPr>
      <w:r>
        <w:rPr>
          <w:rFonts w:hint="eastAsia"/>
          <w:lang w:val="en-US" w:eastAsia="zh-CN"/>
        </w:rPr>
        <w:t>(八)国有资产占有使用情况</w:t>
      </w:r>
    </w:p>
    <w:p w14:paraId="0496C896">
      <w:pPr>
        <w:pStyle w:val="18"/>
        <w:bidi w:val="0"/>
        <w:rPr>
          <w:rFonts w:hint="eastAsia"/>
          <w:lang w:eastAsia="zh-CN"/>
        </w:rPr>
      </w:pPr>
      <w:r>
        <w:rPr>
          <w:rFonts w:hint="eastAsia"/>
          <w:lang w:eastAsia="zh-CN"/>
        </w:rPr>
        <w:t>截至2025年7月31日, 部门共有车辆</w:t>
      </w:r>
      <w:r>
        <w:rPr>
          <w:rFonts w:hint="eastAsia"/>
          <w:lang w:val="en-US" w:eastAsia="zh-CN"/>
        </w:rPr>
        <w:t>0</w:t>
      </w:r>
      <w:r>
        <w:rPr>
          <w:rFonts w:hint="eastAsia"/>
          <w:lang w:eastAsia="zh-CN"/>
        </w:rPr>
        <w:t xml:space="preserve"> 辆,其中：一般公务用车实有数 </w:t>
      </w:r>
      <w:r>
        <w:rPr>
          <w:rFonts w:hint="eastAsia"/>
          <w:lang w:val="en-US" w:eastAsia="zh-CN"/>
        </w:rPr>
        <w:t>0</w:t>
      </w:r>
      <w:r>
        <w:rPr>
          <w:rFonts w:hint="eastAsia"/>
          <w:lang w:eastAsia="zh-CN"/>
        </w:rPr>
        <w:t xml:space="preserve"> 辆。</w:t>
      </w:r>
    </w:p>
    <w:p w14:paraId="4CCCC5D7">
      <w:pPr>
        <w:pStyle w:val="18"/>
        <w:bidi w:val="0"/>
        <w:rPr>
          <w:rFonts w:hint="eastAsia"/>
          <w:lang w:eastAsia="zh-CN"/>
        </w:rPr>
      </w:pPr>
      <w:r>
        <w:rPr>
          <w:rFonts w:hint="eastAsia"/>
          <w:lang w:eastAsia="zh-CN"/>
        </w:rPr>
        <w:t>2026年部门预算安排购置车辆</w:t>
      </w:r>
      <w:r>
        <w:rPr>
          <w:rFonts w:hint="eastAsia"/>
          <w:lang w:val="en-US" w:eastAsia="zh-CN"/>
        </w:rPr>
        <w:t>0</w:t>
      </w:r>
      <w:r>
        <w:rPr>
          <w:rFonts w:hint="eastAsia"/>
          <w:lang w:eastAsia="zh-CN"/>
        </w:rPr>
        <w:t>辆，安排购置单位价值200万元以上大型设备具体为</w:t>
      </w:r>
      <w:r>
        <w:rPr>
          <w:rFonts w:hint="eastAsia"/>
          <w:lang w:val="en-US" w:eastAsia="zh-CN"/>
        </w:rPr>
        <w:t>无</w:t>
      </w:r>
      <w:r>
        <w:rPr>
          <w:rFonts w:hint="eastAsia"/>
          <w:lang w:eastAsia="zh-CN"/>
        </w:rPr>
        <w:t>。</w:t>
      </w:r>
    </w:p>
    <w:p w14:paraId="206AFA78">
      <w:pPr>
        <w:pStyle w:val="19"/>
        <w:numPr>
          <w:ilvl w:val="0"/>
          <w:numId w:val="0"/>
        </w:numPr>
        <w:bidi w:val="0"/>
        <w:ind w:firstLine="643" w:firstLineChars="200"/>
        <w:rPr>
          <w:rFonts w:hint="eastAsia"/>
          <w:lang w:val="en-US" w:eastAsia="zh-CN"/>
        </w:rPr>
      </w:pPr>
      <w:r>
        <w:rPr>
          <w:rFonts w:hint="eastAsia"/>
          <w:lang w:val="en-US" w:eastAsia="zh-CN"/>
        </w:rPr>
        <w:t>(九)xx项目情况说明</w:t>
      </w:r>
    </w:p>
    <w:p w14:paraId="66A8F0CA">
      <w:pPr>
        <w:pStyle w:val="18"/>
        <w:bidi w:val="0"/>
        <w:rPr>
          <w:rFonts w:hint="eastAsia"/>
          <w:lang w:eastAsia="zh-CN"/>
        </w:rPr>
      </w:pPr>
      <w:r>
        <w:rPr>
          <w:rFonts w:hint="eastAsia"/>
          <w:lang w:eastAsia="zh-CN"/>
        </w:rPr>
        <w:t>本部门本年度未安排项目</w:t>
      </w:r>
    </w:p>
    <w:p w14:paraId="2F08E8FD">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w:t>
      </w:r>
      <w:bookmarkStart w:id="0" w:name="_GoBack"/>
      <w:bookmarkEnd w:id="0"/>
      <w:r>
        <w:rPr>
          <w:rFonts w:hint="eastAsia" w:ascii="楷体_GB2312" w:eastAsia="楷体_GB2312"/>
          <w:b/>
          <w:sz w:val="32"/>
          <w:szCs w:val="30"/>
        </w:rPr>
        <w:t>三公”经费预算情况说明</w:t>
      </w:r>
    </w:p>
    <w:p w14:paraId="04F5A131">
      <w:pPr>
        <w:pStyle w:val="18"/>
        <w:bidi w:val="0"/>
        <w:rPr>
          <w:rFonts w:hint="eastAsia"/>
          <w:lang w:eastAsia="zh-CN"/>
        </w:rPr>
      </w:pPr>
      <w:r>
        <w:rPr>
          <w:rFonts w:hint="eastAsia"/>
          <w:lang w:eastAsia="zh-CN"/>
        </w:rPr>
        <w:t>2026年浮梁县政务服务管理局财政拨款"三公"经费安排1.80万元，其中：</w:t>
      </w:r>
    </w:p>
    <w:p w14:paraId="6E5BE88F">
      <w:pPr>
        <w:pStyle w:val="18"/>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万元，主要原因是：与上年安排保持一致。</w:t>
      </w:r>
    </w:p>
    <w:p w14:paraId="579B12B1">
      <w:pPr>
        <w:pStyle w:val="18"/>
        <w:bidi w:val="0"/>
        <w:rPr>
          <w:rFonts w:hint="eastAsia"/>
          <w:lang w:eastAsia="zh-CN"/>
        </w:rPr>
      </w:pPr>
      <w:r>
        <w:rPr>
          <w:rFonts w:hint="eastAsia"/>
          <w:lang w:eastAsia="zh-CN"/>
        </w:rPr>
        <w:t>公务接待1.80万元,比上年减</w:t>
      </w:r>
      <w:r>
        <w:rPr>
          <w:rFonts w:hint="eastAsia"/>
          <w:lang w:val="en-US" w:eastAsia="zh-CN"/>
        </w:rPr>
        <w:t>1.2</w:t>
      </w:r>
      <w:r>
        <w:rPr>
          <w:rFonts w:hint="eastAsia"/>
          <w:lang w:eastAsia="zh-CN"/>
        </w:rPr>
        <w:t>万元，主要原因是：</w:t>
      </w:r>
      <w:r>
        <w:rPr>
          <w:rFonts w:hint="eastAsia"/>
          <w:lang w:val="en-US" w:eastAsia="zh-CN"/>
        </w:rPr>
        <w:t>节约开支</w:t>
      </w:r>
      <w:r>
        <w:rPr>
          <w:rFonts w:hint="eastAsia"/>
          <w:lang w:eastAsia="zh-CN"/>
        </w:rPr>
        <w:t>。</w:t>
      </w:r>
    </w:p>
    <w:p w14:paraId="0E0FA2DA">
      <w:pPr>
        <w:pStyle w:val="18"/>
        <w:bidi w:val="0"/>
        <w:rPr>
          <w:rFonts w:hint="eastAsia"/>
          <w:lang w:eastAsia="zh-CN"/>
        </w:rPr>
      </w:pPr>
      <w:r>
        <w:rPr>
          <w:rFonts w:hint="eastAsia"/>
          <w:lang w:eastAsia="zh-CN"/>
        </w:rPr>
        <w:t>公务用车运行0.00万元,比上年增（减）</w:t>
      </w:r>
      <w:r>
        <w:rPr>
          <w:rFonts w:hint="eastAsia"/>
          <w:lang w:val="en-US" w:eastAsia="zh-CN"/>
        </w:rPr>
        <w:t>0</w:t>
      </w:r>
      <w:r>
        <w:rPr>
          <w:rFonts w:hint="eastAsia"/>
          <w:lang w:eastAsia="zh-CN"/>
        </w:rPr>
        <w:t>万元，主要原因是：与上年安排保持一致。</w:t>
      </w:r>
    </w:p>
    <w:p w14:paraId="3E426DF8">
      <w:pPr>
        <w:pStyle w:val="18"/>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万元，主要原因是：与上年安排保持一致。</w:t>
      </w:r>
    </w:p>
    <w:p w14:paraId="391020E6">
      <w:pPr>
        <w:pStyle w:val="17"/>
        <w:numPr>
          <w:ilvl w:val="0"/>
          <w:numId w:val="0"/>
        </w:numPr>
        <w:bidi w:val="0"/>
        <w:ind w:left="420" w:leftChars="200"/>
        <w:jc w:val="center"/>
        <w:rPr>
          <w:rFonts w:hint="eastAsia"/>
          <w:lang w:val="en-US" w:eastAsia="zh-CN"/>
        </w:rPr>
      </w:pPr>
      <w:r>
        <w:rPr>
          <w:rFonts w:hint="eastAsia"/>
          <w:lang w:val="en-US" w:eastAsia="zh-CN"/>
        </w:rPr>
        <w:t>第四部分   名词解释</w:t>
      </w:r>
    </w:p>
    <w:p w14:paraId="1F3E105C">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7F42BF36">
      <w:pPr>
        <w:pStyle w:val="18"/>
        <w:bidi w:val="0"/>
        <w:rPr>
          <w:rFonts w:hint="eastAsia"/>
          <w:lang w:eastAsia="zh-CN"/>
        </w:rPr>
      </w:pPr>
      <w:r>
        <w:rPr>
          <w:rFonts w:hint="eastAsia"/>
          <w:lang w:eastAsia="zh-CN"/>
        </w:rPr>
        <w:t>各部门结合实际进行解释。</w:t>
      </w:r>
    </w:p>
    <w:p w14:paraId="60FBA34A">
      <w:pPr>
        <w:pStyle w:val="18"/>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523379EC">
      <w:pPr>
        <w:pStyle w:val="18"/>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2794B101">
      <w:pPr>
        <w:pStyle w:val="18"/>
        <w:bidi w:val="0"/>
        <w:rPr>
          <w:rFonts w:hint="eastAsia"/>
          <w:lang w:eastAsia="zh-CN"/>
        </w:rPr>
      </w:pPr>
      <w:r>
        <w:rPr>
          <w:rFonts w:hint="eastAsia"/>
          <w:lang w:eastAsia="zh-CN"/>
        </w:rPr>
        <w:t>（三）事业收入：指事业单位开展专业业务活动及辅助活动取得的收入。</w:t>
      </w:r>
    </w:p>
    <w:p w14:paraId="4C545EC6">
      <w:pPr>
        <w:pStyle w:val="18"/>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5C5A62AC">
      <w:pPr>
        <w:pStyle w:val="18"/>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0601F105">
      <w:pPr>
        <w:pStyle w:val="18"/>
        <w:bidi w:val="0"/>
        <w:rPr>
          <w:rFonts w:hint="eastAsia"/>
          <w:lang w:eastAsia="zh-CN"/>
        </w:rPr>
      </w:pPr>
      <w:r>
        <w:rPr>
          <w:rFonts w:hint="eastAsia"/>
          <w:lang w:eastAsia="zh-CN"/>
        </w:rPr>
        <w:t>（六）上级补助收入：指事业单位从主管部门和上级单位取得的非财政补助收入。</w:t>
      </w:r>
    </w:p>
    <w:p w14:paraId="379A2CCF">
      <w:pPr>
        <w:pStyle w:val="18"/>
        <w:bidi w:val="0"/>
        <w:rPr>
          <w:rFonts w:hint="eastAsia"/>
          <w:lang w:eastAsia="zh-CN"/>
        </w:rPr>
      </w:pPr>
      <w:r>
        <w:rPr>
          <w:rFonts w:hint="eastAsia"/>
          <w:lang w:eastAsia="zh-CN"/>
        </w:rPr>
        <w:t>（七）其他收入：指除财政拨款、事业收入、事业单位经营收入等以外的各项收入。</w:t>
      </w:r>
    </w:p>
    <w:p w14:paraId="3D3D1186">
      <w:pPr>
        <w:pStyle w:val="18"/>
        <w:bidi w:val="0"/>
        <w:rPr>
          <w:rFonts w:hint="eastAsia"/>
          <w:lang w:eastAsia="zh-CN"/>
        </w:rPr>
      </w:pPr>
      <w:r>
        <w:rPr>
          <w:rFonts w:hint="eastAsia"/>
          <w:lang w:eastAsia="zh-CN"/>
        </w:rPr>
        <w:t>（八）使用非财政拨款结余：指历年滚存非限定用途的非财政拨款结余弥补本年度收支差额的数额。</w:t>
      </w:r>
    </w:p>
    <w:p w14:paraId="4B6AA51D">
      <w:pPr>
        <w:pStyle w:val="18"/>
        <w:bidi w:val="0"/>
        <w:rPr>
          <w:rFonts w:ascii="Adobe 仿宋 Std R" w:hAnsi="Adobe 仿宋 Std R" w:eastAsia="Adobe 仿宋 Std R"/>
          <w:sz w:val="32"/>
          <w:szCs w:val="32"/>
        </w:rPr>
      </w:pPr>
      <w:r>
        <w:rPr>
          <w:rFonts w:hint="eastAsia"/>
          <w:lang w:eastAsia="zh-CN"/>
        </w:rPr>
        <w:t>（九）上年结转和结余：指以前年度全部结转和结余的资金数，包括当年结转结余资金和历年滚存结转结余资金。</w:t>
      </w:r>
    </w:p>
    <w:p w14:paraId="470585F7">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09B51515">
      <w:pPr>
        <w:pStyle w:val="17"/>
        <w:numPr>
          <w:ilvl w:val="0"/>
          <w:numId w:val="0"/>
        </w:numPr>
        <w:bidi w:val="0"/>
        <w:ind w:left="420" w:leftChars="200" w:firstLine="320" w:firstLineChars="100"/>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（一）一般公共服务支出（201）</w:t>
      </w:r>
    </w:p>
    <w:p w14:paraId="0E5EAA7C">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1.20103 政府办公厅（室）及相关机构事务</w:t>
      </w:r>
    </w:p>
    <w:p w14:paraId="6B511BEB">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2010301 行政运行</w:t>
      </w:r>
    </w:p>
    <w:p w14:paraId="284ED7F9">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规范说明：反映行政单位（含参公事业单位）的基本支出。</w:t>
      </w:r>
    </w:p>
    <w:p w14:paraId="25E5A34F">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部门实际：我局机关人员工资、津贴补贴、办公用房水电费、物业管理费、办公设备购置等日常运转基本支出。</w:t>
      </w:r>
    </w:p>
    <w:p w14:paraId="3F2E3C11">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2010302 一般行政管理事务</w:t>
      </w:r>
    </w:p>
    <w:p w14:paraId="68B9CBD4">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规范说明：反映行政单位未单独设置项级科目的其他项目支出。</w:t>
      </w:r>
    </w:p>
    <w:p w14:paraId="73065C6D">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部门实际：政务服务标准化建设、窗口工作人员培训、政务服务大厅日常专项运维（非基建类）、跨部门协调会议等未单设项级科目的项目支出。</w:t>
      </w:r>
    </w:p>
    <w:p w14:paraId="317B2076">
      <w:pPr>
        <w:pStyle w:val="17"/>
        <w:numPr>
          <w:ilvl w:val="0"/>
          <w:numId w:val="0"/>
        </w:numPr>
        <w:bidi w:val="0"/>
        <w:ind w:left="420" w:leftChars="200" w:firstLine="320" w:firstLineChars="100"/>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（二）社会保障和就业支出（208）</w:t>
      </w:r>
    </w:p>
    <w:p w14:paraId="1923780B">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1.20805 行政事业单位养老支出</w:t>
      </w:r>
    </w:p>
    <w:p w14:paraId="053693E2">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2080505 机关事业单位基本养老保险缴费支出</w:t>
      </w:r>
    </w:p>
    <w:p w14:paraId="2BD9F7A6">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规范说明：反映机关事业单位缴纳的基本养老保险费。</w:t>
      </w:r>
    </w:p>
    <w:p w14:paraId="4194B411">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部门实际：我局按规定为在职职工缴纳的机关事业单位基本养老保险费。</w:t>
      </w:r>
    </w:p>
    <w:p w14:paraId="7E5216A6">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2080506 机关事业单位职业年金缴费支出</w:t>
      </w:r>
    </w:p>
    <w:p w14:paraId="18BE5891">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反映机关事业单位为在职职工缴纳的职业年金费用。</w:t>
      </w:r>
    </w:p>
    <w:p w14:paraId="72943D66">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部门实际:本单位按国家及地方规定比例，为在职干部职工缴纳的职业年金单位缴费部分，属于职工养老保障体系的补充支出。</w:t>
      </w:r>
    </w:p>
    <w:p w14:paraId="31328B6C">
      <w:pPr>
        <w:pStyle w:val="17"/>
        <w:numPr>
          <w:ilvl w:val="0"/>
          <w:numId w:val="0"/>
        </w:numPr>
        <w:bidi w:val="0"/>
        <w:ind w:left="420" w:leftChars="200" w:firstLine="320" w:firstLineChars="100"/>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（三）卫生健康支出（210）</w:t>
      </w:r>
    </w:p>
    <w:p w14:paraId="3528AFDD">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1.21011 行政事业单位医疗</w:t>
      </w:r>
    </w:p>
    <w:p w14:paraId="694E8A2D">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2101101 行政单位医疗</w:t>
      </w:r>
    </w:p>
    <w:p w14:paraId="151624DF">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规范说明：反映财政集中安排的行政单位基本医疗保险缴费经费，未参保单位的公费医疗经费，离休人员医疗经费。</w:t>
      </w:r>
    </w:p>
    <w:p w14:paraId="101A4619">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部门实际：我局为在职职工缴纳的基本医疗保险费，离休人员的医疗经费。</w:t>
      </w:r>
    </w:p>
    <w:p w14:paraId="79AC2280">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2.2101103 公务员医疗补助</w:t>
      </w:r>
    </w:p>
    <w:p w14:paraId="236336FA">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规范说明：反映财政安排的公务员医疗补助经费。</w:t>
      </w:r>
    </w:p>
    <w:p w14:paraId="15134FE9">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部门实际：我局职工享受的公务员医疗补助支出。</w:t>
      </w:r>
    </w:p>
    <w:p w14:paraId="138565BB">
      <w:pPr>
        <w:pStyle w:val="17"/>
        <w:numPr>
          <w:ilvl w:val="0"/>
          <w:numId w:val="0"/>
        </w:numPr>
        <w:bidi w:val="0"/>
        <w:ind w:left="420" w:leftChars="200" w:firstLine="320" w:firstLineChars="100"/>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（四）住房保障支出（221）</w:t>
      </w:r>
    </w:p>
    <w:p w14:paraId="006BA8CF">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1.22102 住房改革支出</w:t>
      </w:r>
    </w:p>
    <w:p w14:paraId="5B1A981D">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2210201 住房公积金</w:t>
      </w:r>
    </w:p>
    <w:p w14:paraId="39C7A90C">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规范说明：反映行政事业单位按规定为职工缴纳的住房公积金。</w:t>
      </w:r>
    </w:p>
    <w:p w14:paraId="197BAE2D">
      <w:pPr>
        <w:pStyle w:val="17"/>
        <w:numPr>
          <w:ilvl w:val="0"/>
          <w:numId w:val="0"/>
        </w:numPr>
        <w:bidi w:val="0"/>
        <w:ind w:left="420" w:leftChars="200" w:firstLine="320" w:firstLineChars="100"/>
        <w:rPr>
          <w:rFonts w:hint="eastAsia"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部门实际：我局按规定比例为在职职工缴纳的住房公积金。</w:t>
      </w:r>
    </w:p>
    <w:p w14:paraId="682F29C5">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6FFBAF21">
      <w:pPr>
        <w:pStyle w:val="18"/>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78EE4480">
      <w:pPr>
        <w:pStyle w:val="18"/>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仿宋"/>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 w:name="手写字体">
    <w:panose1 w:val="02000600000000000000"/>
    <w:charset w:val="86"/>
    <w:family w:val="auto"/>
    <w:pitch w:val="default"/>
    <w:sig w:usb0="FFFFFFFF" w:usb1="E9FFFFFF" w:usb2="0000003F" w:usb3="00000000" w:csb0="603F00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EFF2">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17"/>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19"/>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46E89"/>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37A24B0"/>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227B0"/>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0C4077"/>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0E79D1"/>
    <w:rsid w:val="475F022D"/>
    <w:rsid w:val="47704B50"/>
    <w:rsid w:val="48967C7F"/>
    <w:rsid w:val="48BC3499"/>
    <w:rsid w:val="493F20C4"/>
    <w:rsid w:val="494E56F8"/>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D01FC"/>
    <w:rsid w:val="558649E9"/>
    <w:rsid w:val="559B757A"/>
    <w:rsid w:val="55B21658"/>
    <w:rsid w:val="560222CE"/>
    <w:rsid w:val="560A3E85"/>
    <w:rsid w:val="561E35DE"/>
    <w:rsid w:val="56423283"/>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623E64"/>
    <w:rsid w:val="5AD61C4C"/>
    <w:rsid w:val="5B063489"/>
    <w:rsid w:val="5B196FF7"/>
    <w:rsid w:val="5B2630E4"/>
    <w:rsid w:val="5B7A6F8C"/>
    <w:rsid w:val="5B852845"/>
    <w:rsid w:val="5B8D3163"/>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12712"/>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5A635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245D03"/>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714523"/>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 w:val="EF6C8D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row_tree_level_3"/>
    <w:basedOn w:val="7"/>
    <w:qFormat/>
    <w:uiPriority w:val="0"/>
  </w:style>
  <w:style w:type="character" w:customStyle="1" w:styleId="12">
    <w:name w:val="row_tree_level_4"/>
    <w:basedOn w:val="7"/>
    <w:qFormat/>
    <w:uiPriority w:val="0"/>
  </w:style>
  <w:style w:type="paragraph" w:customStyle="1" w:styleId="13">
    <w:name w:val="p0"/>
    <w:basedOn w:val="1"/>
    <w:qFormat/>
    <w:uiPriority w:val="0"/>
    <w:pPr>
      <w:widowControl/>
    </w:pPr>
    <w:rPr>
      <w:rFonts w:ascii="Times New Roman" w:hAnsi="Times New Roman" w:eastAsia="宋体" w:cs="Times New Roman"/>
      <w:kern w:val="0"/>
      <w:szCs w:val="21"/>
    </w:rPr>
  </w:style>
  <w:style w:type="character" w:customStyle="1" w:styleId="14">
    <w:name w:val="15"/>
    <w:basedOn w:val="7"/>
    <w:qFormat/>
    <w:uiPriority w:val="0"/>
    <w:rPr>
      <w:rFonts w:hint="default" w:ascii="Times New Roman" w:hAnsi="Times New Roman" w:cs="Times New Roman"/>
      <w:sz w:val="20"/>
      <w:szCs w:val="20"/>
    </w:rPr>
  </w:style>
  <w:style w:type="character" w:customStyle="1" w:styleId="15">
    <w:name w:val="font01"/>
    <w:basedOn w:val="7"/>
    <w:qFormat/>
    <w:uiPriority w:val="0"/>
    <w:rPr>
      <w:rFonts w:hint="eastAsia" w:ascii="等线" w:hAnsi="等线" w:eastAsia="等线" w:cs="等线"/>
      <w:color w:val="000000"/>
      <w:sz w:val="22"/>
      <w:szCs w:val="22"/>
      <w:u w:val="none"/>
    </w:rPr>
  </w:style>
  <w:style w:type="paragraph" w:customStyle="1" w:styleId="16">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7">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8">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9">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6170</Words>
  <Characters>7828</Characters>
  <Lines>47</Lines>
  <Paragraphs>13</Paragraphs>
  <TotalTime>0</TotalTime>
  <ScaleCrop>false</ScaleCrop>
  <LinksUpToDate>false</LinksUpToDate>
  <CharactersWithSpaces>7956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2025-12-18T19:22:00Z</dcterms:created>
  <dc:creator>NTKO</dc:creator>
  <cp:lastModifiedBy>'</cp:lastModifiedBy>
  <dcterms:modified xsi:type="dcterms:W3CDTF">2026-10-09T17:41:03Z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D0D215293699464BA5BCD4CD7033CBE9_13</vt:lpwstr>
  </property>
  <property fmtid="{D5CDD505-2E9C-101B-9397-08002B2CF9AE}" pid="3" name="KSOProductBuildVer">
    <vt:lpwstr>2052-12.1.2.25882</vt:lpwstr>
  </property>
  <property fmtid="{D5CDD505-2E9C-101B-9397-08002B2CF9AE}" pid="4" name="KSOTemplateDocerSaveRecord">
    <vt:lpwstr>eyJoZGlkIjoiMjg1NTYxMjQ5NDM0OWRhMmZiMjM4M2M3ZjMxMTk2YTkiLCJ1c2VySWQiOiI0NjAyNjgxNjYifQ==</vt:lpwstr>
  </property>
</Properties>
</file>