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DF" w:rsidRPr="006F1540" w:rsidRDefault="00F008DF" w:rsidP="00F008DF">
      <w:pPr>
        <w:pStyle w:val="a5"/>
        <w:spacing w:line="360" w:lineRule="auto"/>
        <w:jc w:val="center"/>
        <w:rPr>
          <w:rFonts w:ascii="仿宋" w:eastAsia="仿宋" w:hAnsi="仿宋"/>
          <w:b/>
          <w:sz w:val="28"/>
          <w:szCs w:val="28"/>
        </w:rPr>
      </w:pPr>
      <w:r w:rsidRPr="006F1540">
        <w:rPr>
          <w:rFonts w:ascii="仿宋" w:eastAsia="仿宋" w:hAnsi="仿宋"/>
          <w:b/>
          <w:sz w:val="28"/>
          <w:szCs w:val="28"/>
        </w:rPr>
        <w:t>《江西省党政领导干部生态环境损害责任追究实施细则（试行）》</w:t>
      </w:r>
    </w:p>
    <w:p w:rsidR="00F008DF" w:rsidRPr="006F1540" w:rsidRDefault="00F008DF" w:rsidP="006F1540">
      <w:pPr>
        <w:pStyle w:val="a5"/>
        <w:widowControl w:val="0"/>
        <w:spacing w:before="0" w:beforeAutospacing="0" w:after="0" w:afterAutospacing="0"/>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第一章 总 则</w:t>
      </w:r>
    </w:p>
    <w:p w:rsidR="00F008DF" w:rsidRPr="006F1540" w:rsidRDefault="006F1540"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hint="eastAsia"/>
          <w:sz w:val="28"/>
          <w:szCs w:val="28"/>
        </w:rPr>
        <w:t xml:space="preserve">    </w:t>
      </w:r>
      <w:r w:rsidR="00F008DF" w:rsidRPr="006F1540">
        <w:rPr>
          <w:rFonts w:ascii="仿宋" w:eastAsia="仿宋" w:hAnsi="仿宋"/>
          <w:sz w:val="28"/>
          <w:szCs w:val="28"/>
        </w:rPr>
        <w:t>第一条 为强化党政领导干部生态环境和资源保护责任意识，促进党政领导干部履行生态环境和资源保护职责，根据《党政领导干部生态环境损害责任追究办法（试行）》和有关党内法规和国家法律法规，结合本省实际，制定本细则。</w:t>
      </w:r>
    </w:p>
    <w:p w:rsidR="00F008DF" w:rsidRPr="006F1540" w:rsidRDefault="006F1540"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hint="eastAsia"/>
          <w:sz w:val="28"/>
          <w:szCs w:val="28"/>
        </w:rPr>
        <w:t xml:space="preserve">    </w:t>
      </w:r>
      <w:r w:rsidRPr="006F1540">
        <w:rPr>
          <w:rFonts w:eastAsia="仿宋"/>
          <w:sz w:val="28"/>
          <w:szCs w:val="28"/>
        </w:rPr>
        <w:t> </w:t>
      </w:r>
      <w:r w:rsidR="00F008DF" w:rsidRPr="006F1540">
        <w:rPr>
          <w:rFonts w:ascii="仿宋" w:eastAsia="仿宋" w:hAnsi="仿宋"/>
          <w:sz w:val="28"/>
          <w:szCs w:val="28"/>
        </w:rPr>
        <w:t>第二条 本细则适用于省委、省政府有关工作部门领导成员，市、县（市、区）党委和政府及其有关工作部门领导成员，乡（镇、街道）党委和政府领导班子成员；上列工作部门所属的有关机构领导人员。</w:t>
      </w:r>
    </w:p>
    <w:p w:rsidR="00F008DF" w:rsidRPr="006F1540" w:rsidRDefault="006F1540"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hint="eastAsia"/>
          <w:sz w:val="28"/>
          <w:szCs w:val="28"/>
        </w:rPr>
        <w:t xml:space="preserve">    </w:t>
      </w:r>
      <w:r w:rsidR="00F008DF" w:rsidRPr="006F1540">
        <w:rPr>
          <w:rFonts w:ascii="仿宋" w:eastAsia="仿宋" w:hAnsi="仿宋"/>
          <w:sz w:val="28"/>
          <w:szCs w:val="28"/>
        </w:rPr>
        <w:t>各类开发区、风景名胜区党政领导干部的生态环境损害责任追究，参照本细则规定执行。</w:t>
      </w:r>
    </w:p>
    <w:p w:rsidR="00F008DF" w:rsidRPr="006F1540" w:rsidRDefault="006F1540"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hint="eastAsia"/>
          <w:sz w:val="28"/>
          <w:szCs w:val="28"/>
        </w:rPr>
        <w:t xml:space="preserve">   </w:t>
      </w:r>
      <w:r w:rsidRPr="006F1540">
        <w:rPr>
          <w:rFonts w:eastAsia="仿宋"/>
          <w:sz w:val="28"/>
          <w:szCs w:val="28"/>
        </w:rPr>
        <w:t> </w:t>
      </w:r>
      <w:r w:rsidR="00F008DF" w:rsidRPr="006F1540">
        <w:rPr>
          <w:rFonts w:ascii="仿宋" w:eastAsia="仿宋" w:hAnsi="仿宋"/>
          <w:sz w:val="28"/>
          <w:szCs w:val="28"/>
        </w:rPr>
        <w:t>第三条 本细则所称党政领导干部生态环境损害责任，是指党政领导干部不履行或者不正确履行职责，造成或者可能造成生态环境损害，或者造成因生态环境损害导致的群体性事件，或者未完成中央和上级党委、政府下达的生态环境和资源保护约束性目标任务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生态环境损害是指因污染环境、破坏生态导致的大气、水、土壤等环境要素与植物、动物、微生物等生物要素的不利改变和上述要素构成的生态系统功能的退化，以及由此造成的人身伤害和财产损失。</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第四条 各级党委和政府对本地生态环境和资源保护负总责，党委和政府主要领导成员承担主要责任，其他有关领导成员在职责范</w:t>
      </w:r>
      <w:r w:rsidRPr="006F1540">
        <w:rPr>
          <w:rFonts w:ascii="仿宋" w:eastAsia="仿宋" w:hAnsi="仿宋"/>
          <w:sz w:val="28"/>
          <w:szCs w:val="28"/>
        </w:rPr>
        <w:lastRenderedPageBreak/>
        <w:t>围内承担相应责任。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各级党委和政府的有关工作部门及其所属机构领导人员按照职责分别承担相应责任。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第五条 党政领导干部生态环境损害责任追究，坚持党政同责、一岗双责、联动追责、主体追责、终身追究和依法依规、客观公正、科学认定、权责一致的原则。</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第六条 党委和政府及有关部门要严格履行生态环境和资源保护工作职责。</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党内法规、国家法律法规和有关部门“三定”规定对党委和政府及有关部门生态环境和资源保护职责另有规定的，从其规定。</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各地可结合当地机构设置和相关工作分工实际情况，对本级党委和政府有关部门生态环境和资源保护职责作出相应调整。</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第七条 负有生态环境和资源保护监管职责的工作部门、纪检监察机关、组织（人事）部门应当建立健全生态环境和资源损害责任追究的沟通协作机制。</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第二章 损害分级与追责情形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第八条 根据造成的后果程度，生态环境损害分为特别重大生态环境损害（Ⅰ级）、重大生态环境损害（Ⅱ级）、较大生态环境损害（Ⅲ级）和一般生态环境损害（Ⅳ级）四级。</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第九条 有下列情形之一的，应当追究相关党委和政府主要领导成员的责任：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（一）贯彻落实中央和省委、省政府关于生态文明建设的决</w:t>
      </w:r>
      <w:r w:rsidRPr="006F1540">
        <w:rPr>
          <w:rFonts w:ascii="仿宋" w:eastAsia="仿宋" w:hAnsi="仿宋"/>
          <w:sz w:val="28"/>
          <w:szCs w:val="28"/>
        </w:rPr>
        <w:lastRenderedPageBreak/>
        <w:t>策部署不力，致使本地生态环境和资源问题突出，或者任期内本地生态环境状况指数（EI）下降9以上等生态环境状况明显恶化的；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（二）制定的政策或者作出的决策与生态环境和资源方面的政策、法律法规相违背的；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（三）违反主体功能区定位或者突破资源环境生态红线、城镇开发边界，不顾资源环境承载能力盲目决策造成严重后果的；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（四）作出的决策严重违反城乡、土地利用、生态环境和资源保护等规划的；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（五）地方和部门之间在生态环境和资源保护协作方面推诿扯皮，主要领导成员不担当、不作为，造成严重后果的；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（六）本地发生主要领导成员职责范围内生态环境损害事件，或者对生态环境损害事件处置不力的；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（七）对公益诉讼裁决和资源环境保护督察整改要求执行不力，未分解落实责任、未按照规定配套制定并落实相关制度、未按时落实裁决或者整改要求的；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（八）本地发生主要领导成员职责范围内的因生态环境损害导致的一般以上群体性事件的；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（九）因落实不力，未完成中央和上级党委、政府下达的生态环境和资源保护约束性目标任务的；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（十）其他应当追究责任的情形。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有前款规定情形的，在追究相关党委和政府主要领导成员责任的同时，对党委和政府其他有关领导成员以及相关部门领导成员依</w:t>
      </w:r>
      <w:r w:rsidRPr="006F1540">
        <w:rPr>
          <w:rFonts w:ascii="仿宋" w:eastAsia="仿宋" w:hAnsi="仿宋"/>
          <w:sz w:val="28"/>
          <w:szCs w:val="28"/>
        </w:rPr>
        <w:lastRenderedPageBreak/>
        <w:t>据职责分工和履职情况追究相应责任。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第十条 有下列情形之一的，应当追究相关党委和政府有关领导成员的责任：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（一）指使、授意或者放任分管部门对不符合主体功能区定位或者生态环境和资源方面政策、法律法规的建设项目审批（核准）、建设或者投产（使用）的；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（二）对分管部门违反生态环境和资源方面政策、法律法规以及不履职、不当履职、违法履职行为，监管失察、制止不力甚至包庇纵容的；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未正确履行职责，导致应当依法由政府责令停业、关闭的严重污染环境的企业事业单位或者其他生产经营者未停业、关闭的，或者支持、放任已被责令停业、关闭的严重污染环境的企业事业单位或者其他生产经营者恢复生产、经营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（四）对生态环境损害事件组织查处不力的；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（五）其他应当追究责任的情形。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有前款规定情形的，在追究相关地方党委和政府有关领导成员责任的同时，对政府有关部门领导成员依据职责分工和履职情况追究相应责任。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第十一条 有下列情形之一的，应当追究相关党委和政府有关工作部门领导成员的责任：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（一）制定的规定或者采取的措施与生态环境和资源方面政策、法律法规相违背的；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（二）批准开发利用规划或者进行项目审批（核准）违反生态环境和资源方面政策、法律法规的；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（三）执行生态环境和资源方面政策、法律法规不力，不按规定对执行情况进行监督检查，或者在监督检查中敷衍塞责的；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（四）对发现以及群众举报、媒体曝光的严重破坏生态环境和资源的问题，应当受理而不受理、应当查处而不查处、查处不及时、查处不到位或者避重就轻处理等行为的；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（五）不按规定报告、通报或者公开环境污染和生态破坏（灾害）事件信息的；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（六）对应当移送有关机关处理的生态环境和资源方面的违纪违法案件线索不按规定移送的；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（七）其他应当追究责任的情形。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有前款规定情形的，在追究相关党委和政府有关工作部门领导成员责任的同时，对负有责任的有关机构领导人员追究相应责任。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第十二条 党政领导干部利用职务影响，有下列情形之一的，应当追究其责任：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（一）限制、干扰、阻碍生态环境和资源监管执法工作的；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（二）干预司法活动，插手生态环境和资源方面具体司法案件处理的；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（三）干预、插手建设项目，致使不符合生态环境和资源方面政策、法律法规的建设项目得以审批（核准）、建设或者投产（使用）的；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（四）指使篡改、伪造、隐瞒生态环境和资源方面调查和监测数据的；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（五）其他应当追究责任的情形。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第三章 追责形式与适用</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第十三条 党政领导干部生态环境损害责任追究形式有：</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（一）通报；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（二）诫勉、责令公开道歉；</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（三）组织调整或者组织处理，包括停职检查、调离岗位、引咎辞职、责令辞职、免职、降职；</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（四）党纪政纪处分。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前款规定的责任追究方式可以单独使用，也可以同时使用。被追究责任党政领导干部涉嫌犯罪的，应当及时移送司法机关依法处理。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第十四条 对领导干部履行职责不力的，应当严肃批评，依规整改，并在一定范围通报。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应当给予诫勉、责令公开道歉、组织调整或者组织处理的，根据损害生态环境行为的情节轻重、后果程度进行处理：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情节一般未产生后果，或者造成Ⅳ级生态环境损害，或者造成一般群体性事件，或者未完成中央和上级党委、政府下达的生态环境和资源保护约束性目标任务的，一般给予诫勉、责令公开道歉、停职检查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（二）情节较重，或者造成Ⅲ级生态环境损害，或者造成较</w:t>
      </w:r>
      <w:r w:rsidRPr="006F1540">
        <w:rPr>
          <w:rFonts w:ascii="仿宋" w:eastAsia="仿宋" w:hAnsi="仿宋"/>
          <w:sz w:val="28"/>
          <w:szCs w:val="28"/>
        </w:rPr>
        <w:lastRenderedPageBreak/>
        <w:t>大群体性事件，或者未完成中央和上级党委、政府下达的生态环境和资源保护约束性目标任务并造成重大后果的，一般给予停职检查、调离岗位、引咎辞职处理；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情节严重，或者造成Ⅱ级生态环境损害，或者造成重大群体性事件，或者未完成中央和上级党委、政府下达的生态环境和资源保护约束性目标任务并造成全省任务完不成的，一般给予引咎辞职、责令辞职、免职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（四）情节特别严重，或者造成Ⅰ级生态环境损害，或者造成特别重大群体性事件的，一般给予免职、降职处理。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应当给予党纪政纪处分的，按照《中国共产党纪律处分条例》《中国共产党问责条例》《中华人民共和国公务员法》《行政机关公务员处分条例》和《环境保护违法违纪行为处分暂行规定》等有关规定处理。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第十五条 造成Ⅱ级以上生态环境损害，或者因生态环境损害造成重大以上群体性事件，或者未完成中央和上级党委、政府下达的生态环境和资源保护约束性目标任务并造成全省任务完不成的，无论是直接责任还是领导责任，必须按照职责范围追究设区市或者省有关部门相关领导的责任； 造成Ⅲ级以上生态环境损害，或者因生态环境损害造成较大以上群体性事件，或者未完成中央和上级党委、政府下达的生态环境和资源保护约束性目标任务并造成重大影响的，无论是直接责任还是领导责任，必须按照职责范围追究县（市、区）或者设区市有关部门相关领导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第十六条 有下列情形之一的，应当从重追究责任：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（一）干扰、阻碍追究责任调查的；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（二）弄虚作假、隐瞒事实真相的；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（三）对检举人、控告人打击、报复、陷害的；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（四）其他应当从重的情节。</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第十七条 有下列情形之一的，可以从轻、减轻或者免于追究责任：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（一）制定或者执行造成生态环境损害决策过程中，明确提出反对意见或者如实反映情况的；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（二）环境污染或者生态破坏事件发生后，积极采取措施，有效减轻生态环境损害的；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（三）对破坏生态环境和资源的行为，依法履行职责并及时查处，仍然不能避免对生态环境和资源造成损害的；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（四）由于不可抗拒的原因，依法履行职责并及时采取措施，仍然不能避免对生态环境和资源造成损害的；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（五）其他可以从轻、减轻或者免于追责的情形。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第十八条 实行生态环境损害责任终身追究制，对违背科学发展要求，造成Ⅲ级以上生态环境损害等生态环境和资源严重破坏的，责任人不论是否已调离、提拔或者退休，都必须严格追责。</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第十九条 党委（党组）及其组织人事部门应当把党政领导干部生态环境损害责任追究结果作为干部考核考察和选拔任用的重要依据。</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（一）受到责任追究的党政领导干部，取消当年年度考核评优和评选各类先进的资格；</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（二）受到调离岗位处理的，至少1年内不得提拔；</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（三）单独受到引咎辞职、责令辞职和免职处理的，至少1年内不得安排职务，至少2年内不得担任高于原任职务层次的职务；</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（四）受到降职处理的，至少2年内不得提升职务；</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（五）同时受到党纪政纪处分和组织处理的，按照影响期长的规定执行。</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第二十条 党委（党组）及其组织人事部门在地方党政领导班子成员选拔任用工作中，应当按规定将资源消耗、生态环境和资源保护、生态效益等情况作为考核评价的重要内容，对造成Ⅲ级及以上生态环境损害负有责任的干部，在被追究生态环境损害责任影响期满以后，事态未得到平息的，不得提拔使用或者转任重要职务。</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第四章 追责启动与程序</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第二十一条 有下列情形之一的，必须对生态环境损害责任问题启动调查：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（一）发生Ⅳ级以上生态环境损害事件的；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（二）负有生态环境和资源保护监管职责的工作部门在检查、考核等工作中发现有本细则规定的追责情形的；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（三）党委和政府以及纪检监察机关、组织人事部门或者上级负有生态环境和资源保护监管职责的工作部门提出责任追究要求的；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（四）巡视、审计、监察、督察、稽查发现并移送的本细则规定的追责情形的；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（五）司法机关在生态环境损害案件处理过程中提出责任追究建议的；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（六）公民、法人或者其他组织提出并附有证据材料证明有本细则规定的追责情形的；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（七）新闻媒体曝光有本细则规定的追责情形的；</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（八）其他需要启动调查的情形。</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第二十二条 对生态环境损害实行分级调查：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（一）Ⅱ级以上生态环境损害以及因生态环境损害导致重大以上群体性事件的，由省政府直接组织调查组进行调查，或者授权省政府负有生态环境和资源保护监管职责的相关工作部门组织调查组进行调查；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（二）Ⅲ级生态环境损害以及因生态环境损害导致较大群体性事件的，由事发设区市政府直接组织调查组进行调查，或者授权设区市政府负有生态环境和资源保护监管职责的相关工作部门组织调查组进行调查；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三）Ⅳ级生态环境损害以及因生态环境损害导致一般群体性事件的，由事发县（市、区）政府直接组织调查组进行调查，或者授权县（市、区）政府负有生态环境和资源保护监管职责的相关工作部门组织调查组进行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损害级别暂未明确的，由事发县（市、区）政府组织调查组</w:t>
      </w:r>
      <w:r w:rsidRPr="006F1540">
        <w:rPr>
          <w:rFonts w:ascii="仿宋" w:eastAsia="仿宋" w:hAnsi="仿宋"/>
          <w:sz w:val="28"/>
          <w:szCs w:val="28"/>
        </w:rPr>
        <w:lastRenderedPageBreak/>
        <w:t>进行初步调查，或者授权县（市、区）政府负有生态环境和资源保护监管职责的相关工作部门组织调查组进行初步调查，待损害级别明确后，再移送到前款规定的政府或者相关部门进行正式调查。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跨区域生态环境损害，由共同的上一级政府组织调查组进行初步调查，或者授权负有生态环境和资源保护监管职责的相关工作部门负责调查。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没有产生后果的损害生态环境行为，由行为主体的上一级政府或者上一级政府负有生态环境和资源保护监管职责的相关工作部门负责调查。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未完成生态环境和资源保护约束性目标任务的，由上一级政府或者上一级政府负有生态环境和资源保护监管职责的相关工作部门负责调查。</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上级政府认为必要时，可以调查由下级政府负责调查的生态环境损害责任。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法律、法规和规章对生态环境损害责任调查权限另有规定的，从其规定。</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第二十三条 对生态环境损害等有关情况进行调查，应当依据有关法律法规和相关程序进行，并根据调查结果对生态环境损害行为依法作出行政处罚决定或者其他处理决定。</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第二十四条 负责生态环境损害责任调查的政府或者政府负有生态环境和资源保护监管职责的相关工作部门在依法作出行政处罚决定或者其他处理决定的同时，对相关党政领导干部应负责任和处</w:t>
      </w:r>
      <w:r w:rsidRPr="006F1540">
        <w:rPr>
          <w:rFonts w:ascii="仿宋" w:eastAsia="仿宋" w:hAnsi="仿宋"/>
          <w:sz w:val="28"/>
          <w:szCs w:val="28"/>
        </w:rPr>
        <w:lastRenderedPageBreak/>
        <w:t>理提出建议，按照干部管理权限将有关材料及时移送纪检监察机关或者组织人事部门。</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需要进行通报、诫勉、追究党纪政纪责任的，由纪检监察机关按照有关规定办理；需要进行通报、诫勉、责令公开道歉、组织调整或者组织处理的，由组织人事部门按照有关规定办理。</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第二十五条 纪检监察机关或者组织人事部门收到生态环境损害追究责任建议及相关材料后，应当在7个工作日内将是否受理的决定告知提交建议的工作部门。不予受理的，应当说明理由。</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第二十六条 纪检监察机关或者组织人事部门对相关工作部门移送的生态环境损害追究责任建议，可以根据工作需要进行调查核实，必要时可以组织有关部门及相关专家进行核实。</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第二十七条 生态环境损害责任追究受理机关在作出受理决定后，应当在2个月内完成调查并作出是否予以追究责任的决定，必要时可以延长1个月。决定予以追究责任的，按照有关程序作出相应的责任追究决定，并由作出相应责任追究决定的机关制发党政领导干部生态环境损害责任追究决定文书和处分决定文书。</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党政领导干部生态环境损害责任追究决定文书应当写明责任追究事实、责任追究依据、责任追究方式、批准机关、生效时间、当事人的申诉期限及受理机关等。</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党政领导干部生态环境损害责任追究决定文书和处分决定文书应当送达被追究责任党政领导干部本人及其所在单位，同时报上一级纪检监察机关和组织人事部门备案，存入被追究责任个人档案。</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lastRenderedPageBreak/>
        <w:t>    </w:t>
      </w:r>
      <w:r w:rsidRPr="006F1540">
        <w:rPr>
          <w:rFonts w:ascii="仿宋" w:eastAsia="仿宋" w:hAnsi="仿宋"/>
          <w:sz w:val="28"/>
          <w:szCs w:val="28"/>
        </w:rPr>
        <w:t>负责作出责任追究决定的机关和部门，一般应当将责任追究决定向社会公开。</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第二十八条 被追究责任的党政领导干部对责任追究决定不服的，可以自接到决定书之日起30个工作日内向责任追究决定机关提出书面申诉。责任追究决定机关接到书面申诉后，应当在30个工作日内进行复查复议，并将结果书面告知申诉人及其所在单位。</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申诉期间，不停止责任追究决定的执行。</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第二十九条 负有生态环境和资源保护监管职责的工作部门、纪检监察机关、组织人事部门对发现本细则规定的追究责任情形应当调查而未调查，应当移送而未移送，应当追责而未追责的，依照有关规定追究有关责任人的责任。</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第五章 附 则</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第三十条 本细则有关数量的表述中，“以上”含本数，“以下”不含本数。</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第三十一条 本细则的具体解释工作由省委办公厅商省委组织部、省监察厅承担。</w:t>
      </w:r>
    </w:p>
    <w:p w:rsidR="00F008DF" w:rsidRPr="006F1540" w:rsidRDefault="00F008DF" w:rsidP="006F1540">
      <w:pPr>
        <w:pStyle w:val="a5"/>
        <w:widowControl w:val="0"/>
        <w:spacing w:before="0" w:beforeAutospacing="0" w:after="0" w:afterAutospacing="0" w:line="360" w:lineRule="auto"/>
        <w:rPr>
          <w:rFonts w:ascii="仿宋" w:eastAsia="仿宋" w:hAnsi="仿宋"/>
          <w:sz w:val="28"/>
          <w:szCs w:val="28"/>
        </w:rPr>
      </w:pPr>
      <w:r w:rsidRPr="006F1540">
        <w:rPr>
          <w:rFonts w:eastAsia="仿宋"/>
          <w:sz w:val="28"/>
          <w:szCs w:val="28"/>
        </w:rPr>
        <w:t>    </w:t>
      </w:r>
      <w:r w:rsidRPr="006F1540">
        <w:rPr>
          <w:rFonts w:ascii="仿宋" w:eastAsia="仿宋" w:hAnsi="仿宋"/>
          <w:sz w:val="28"/>
          <w:szCs w:val="28"/>
        </w:rPr>
        <w:t>第三十二条 本细则自印发之日起施行。</w:t>
      </w:r>
    </w:p>
    <w:p w:rsidR="00D807B9" w:rsidRPr="006F1540" w:rsidRDefault="00D807B9" w:rsidP="006F1540">
      <w:pPr>
        <w:spacing w:line="360" w:lineRule="auto"/>
        <w:jc w:val="left"/>
        <w:rPr>
          <w:rFonts w:ascii="仿宋" w:eastAsia="仿宋" w:hAnsi="仿宋" w:cs="宋体"/>
          <w:color w:val="000000"/>
          <w:kern w:val="0"/>
          <w:sz w:val="28"/>
          <w:szCs w:val="28"/>
        </w:rPr>
      </w:pPr>
    </w:p>
    <w:sectPr w:rsidR="00D807B9" w:rsidRPr="006F1540" w:rsidSect="001A05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D90" w:rsidRDefault="00526D90" w:rsidP="00F008DF">
      <w:r>
        <w:separator/>
      </w:r>
    </w:p>
  </w:endnote>
  <w:endnote w:type="continuationSeparator" w:id="1">
    <w:p w:rsidR="00526D90" w:rsidRDefault="00526D90" w:rsidP="00F00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D90" w:rsidRDefault="00526D90" w:rsidP="00F008DF">
      <w:r>
        <w:separator/>
      </w:r>
    </w:p>
  </w:footnote>
  <w:footnote w:type="continuationSeparator" w:id="1">
    <w:p w:rsidR="00526D90" w:rsidRDefault="00526D90" w:rsidP="00F008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8DF"/>
    <w:rsid w:val="001A0573"/>
    <w:rsid w:val="00526D90"/>
    <w:rsid w:val="006F1540"/>
    <w:rsid w:val="00D807B9"/>
    <w:rsid w:val="00F008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08DF"/>
    <w:rPr>
      <w:sz w:val="18"/>
      <w:szCs w:val="18"/>
    </w:rPr>
  </w:style>
  <w:style w:type="paragraph" w:styleId="a4">
    <w:name w:val="footer"/>
    <w:basedOn w:val="a"/>
    <w:link w:val="Char0"/>
    <w:uiPriority w:val="99"/>
    <w:semiHidden/>
    <w:unhideWhenUsed/>
    <w:rsid w:val="00F00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08DF"/>
    <w:rPr>
      <w:sz w:val="18"/>
      <w:szCs w:val="18"/>
    </w:rPr>
  </w:style>
  <w:style w:type="paragraph" w:styleId="a5">
    <w:name w:val="Normal (Web)"/>
    <w:basedOn w:val="a"/>
    <w:uiPriority w:val="99"/>
    <w:unhideWhenUsed/>
    <w:rsid w:val="00F008DF"/>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1025</Words>
  <Characters>5843</Characters>
  <Application>Microsoft Office Word</Application>
  <DocSecurity>0</DocSecurity>
  <Lines>48</Lines>
  <Paragraphs>13</Paragraphs>
  <ScaleCrop>false</ScaleCrop>
  <Company>微软中国</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2017-04-21T03:35:00Z</dcterms:created>
  <dcterms:modified xsi:type="dcterms:W3CDTF">2017-04-21T07:46:00Z</dcterms:modified>
</cp:coreProperties>
</file>