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21B47">
      <w:pPr>
        <w:spacing w:line="341" w:lineRule="auto"/>
        <w:rPr>
          <w:rFonts w:ascii="Arial"/>
          <w:sz w:val="21"/>
        </w:rPr>
      </w:pPr>
    </w:p>
    <w:p w14:paraId="53D74E47">
      <w:pPr>
        <w:spacing w:line="341" w:lineRule="auto"/>
        <w:rPr>
          <w:rFonts w:ascii="Arial"/>
          <w:sz w:val="21"/>
        </w:rPr>
      </w:pPr>
    </w:p>
    <w:p w14:paraId="0BE6C228">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14:paraId="53C5806F">
      <w:pPr>
        <w:spacing w:line="289" w:lineRule="auto"/>
        <w:jc w:val="center"/>
        <w:rPr>
          <w:rFonts w:ascii="Arial"/>
          <w:sz w:val="21"/>
        </w:rPr>
      </w:pPr>
    </w:p>
    <w:p w14:paraId="465B36FE">
      <w:pPr>
        <w:spacing w:line="290" w:lineRule="auto"/>
        <w:jc w:val="center"/>
        <w:rPr>
          <w:rFonts w:ascii="Arial"/>
          <w:sz w:val="21"/>
        </w:rPr>
      </w:pPr>
    </w:p>
    <w:p w14:paraId="5E9BEE92">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浮梁县卫生健康委员会 2026年部门预算</w:t>
      </w:r>
    </w:p>
    <w:p w14:paraId="4C0C3DD8">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14:paraId="13744F42">
      <w:pPr>
        <w:spacing w:line="334" w:lineRule="auto"/>
        <w:rPr>
          <w:rFonts w:ascii="Arial"/>
          <w:sz w:val="21"/>
        </w:rPr>
      </w:pPr>
    </w:p>
    <w:p w14:paraId="25D10AC2">
      <w:pPr>
        <w:spacing w:line="334" w:lineRule="auto"/>
        <w:rPr>
          <w:rFonts w:hint="eastAsia" w:ascii="Arial" w:eastAsia="宋体"/>
          <w:sz w:val="21"/>
          <w:lang w:eastAsia="zh-CN"/>
        </w:rPr>
      </w:pPr>
    </w:p>
    <w:p w14:paraId="43C2DC0C">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14:paraId="319DA16B">
      <w:pPr>
        <w:spacing w:line="347" w:lineRule="auto"/>
        <w:rPr>
          <w:rFonts w:ascii="Arial"/>
          <w:sz w:val="21"/>
        </w:rPr>
      </w:pPr>
    </w:p>
    <w:p w14:paraId="0A82D937">
      <w:pPr>
        <w:spacing w:line="347" w:lineRule="auto"/>
        <w:rPr>
          <w:rFonts w:ascii="Arial"/>
          <w:sz w:val="21"/>
        </w:rPr>
      </w:pPr>
    </w:p>
    <w:p w14:paraId="49F2BDB4">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浮梁县卫生健康委员会概况</w:t>
      </w:r>
    </w:p>
    <w:p w14:paraId="234A5088">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14:paraId="1D9804D6">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14:paraId="00ADAFBC">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浮梁县卫生健康委员会2026年部门预算表</w:t>
      </w:r>
    </w:p>
    <w:p w14:paraId="44E9E9E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132FF3D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734F554F">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1EA9431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591950D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57720546">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4688836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51BFA24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1DCB72DE">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33DAFCBE">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十、《项目绩效目标表》</w:t>
      </w:r>
    </w:p>
    <w:p w14:paraId="42C22C8E">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浮梁县卫生健康委员会2026年部门预算情况说明</w:t>
      </w:r>
    </w:p>
    <w:p w14:paraId="1582888A">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6</w:t>
      </w:r>
      <w:r>
        <w:rPr>
          <w:rFonts w:hint="eastAsia" w:ascii="楷体" w:hAnsi="楷体" w:eastAsia="楷体" w:cs="楷体"/>
          <w:spacing w:val="1"/>
          <w:sz w:val="32"/>
          <w:szCs w:val="32"/>
        </w:rPr>
        <w:t>年部门预算收支情况说明</w:t>
      </w:r>
    </w:p>
    <w:p w14:paraId="48B932F2">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6</w:t>
      </w:r>
      <w:r>
        <w:rPr>
          <w:rFonts w:hint="eastAsia" w:ascii="楷体" w:hAnsi="楷体" w:eastAsia="楷体" w:cs="楷体"/>
          <w:spacing w:val="1"/>
          <w:sz w:val="32"/>
          <w:szCs w:val="32"/>
        </w:rPr>
        <w:t>年"三公”经费预算情况说明</w:t>
      </w:r>
    </w:p>
    <w:p w14:paraId="0B384564">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14:paraId="46EF78D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29C9665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6362AC9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16A343D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5E8D778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62178B21">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浮梁县卫生健康委员会概况</w:t>
      </w:r>
    </w:p>
    <w:p w14:paraId="734F00D0">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14:paraId="12476468">
      <w:pPr>
        <w:spacing w:line="600" w:lineRule="exact"/>
        <w:ind w:firstLine="600" w:firstLineChars="200"/>
        <w:rPr>
          <w:rFonts w:hint="eastAsia" w:ascii="仿宋_GB2312" w:hAnsi="仿宋_GB2312" w:eastAsia="仿宋_GB2312" w:cs="仿宋_GB2312"/>
          <w:sz w:val="32"/>
          <w:szCs w:val="32"/>
        </w:rPr>
      </w:pPr>
      <w:r>
        <w:rPr>
          <w:rFonts w:hint="eastAsia" w:ascii="仿宋" w:hAnsi="仿宋" w:eastAsia="仿宋"/>
          <w:sz w:val="30"/>
          <w:szCs w:val="30"/>
        </w:rPr>
        <w:t>1．</w:t>
      </w:r>
      <w:r>
        <w:rPr>
          <w:rFonts w:hint="eastAsia" w:ascii="仿宋_GB2312" w:hAnsi="仿宋_GB2312" w:eastAsia="仿宋_GB2312" w:cs="仿宋_GB2312"/>
          <w:sz w:val="32"/>
          <w:szCs w:val="32"/>
        </w:rPr>
        <w:t>贯彻执行国家和省、市有关卫生和计划生育、中医药事业发展的规划和政策措施，负责起草我县卫生和计划生育、中医药事业发展规划和政策措施，组织制定有关标准和技术规范。负责协调推进医药卫生体制改革和医疗保障，统筹规划卫生和计划生育服务资源配置。</w:t>
      </w:r>
    </w:p>
    <w:p w14:paraId="7933B7A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贯彻执行国家疾病预防控制规划、国家免疫规划，制定严重危害人民健康的公共卫生问题的干预措施并组织落实，制定卫生应急和紧急医学救援预案、突发公共卫生事件监测和风险评估计划，组织和指导突发公共卫生事件预防控制和各类突发公共事件的医疗卫生救援，发布法定报告传染病疫情信息、突发公共卫生事件应急处置信息。</w:t>
      </w:r>
    </w:p>
    <w:p w14:paraId="7A8909A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贯彻落实职责范围内的职业卫生、放射卫生、环境卫生、学校卫生、公共场所卫生、饮用水卫生管理规范、标准和政策措施，组织开展相关监测、调查、评估和监督，负责传染病防治监督。组织开展食品安全风险监测、评估。</w:t>
      </w:r>
    </w:p>
    <w:p w14:paraId="3B18013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拟订并实施基层卫生和计划生育服务、妇幼卫生发展规划和政策措施，指导全县基层卫生和计划生育、妇幼卫生服务体系建设，推进基本公共卫生和计划生育服务均等化，完善基层运行新机制和乡村医生管理制度。</w:t>
      </w:r>
    </w:p>
    <w:p w14:paraId="1BE77BF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5.贯彻医疗机构和医疗服务全行业管理办法。落实医疗机构及其医疗服务、医疗技术、医疗质量、医疗安全以及采供血机构管理的规范、标准，</w:t>
      </w:r>
      <w:r>
        <w:rPr>
          <w:rFonts w:hint="eastAsia" w:ascii="仿宋_GB2312" w:eastAsia="仿宋_GB2312"/>
          <w:sz w:val="32"/>
          <w:szCs w:val="32"/>
        </w:rPr>
        <w:t>组织实施医疗机构执业许可证制度和医务人员执业许可证制度，会同有关部门贯彻执行国家卫生专业技术人员准入、资格标准，</w:t>
      </w:r>
      <w:r>
        <w:rPr>
          <w:rFonts w:hint="eastAsia" w:ascii="仿宋_GB2312" w:hAnsi="仿宋_GB2312" w:eastAsia="仿宋_GB2312" w:cs="仿宋_GB2312"/>
          <w:sz w:val="32"/>
          <w:szCs w:val="32"/>
        </w:rPr>
        <w:t>组织实施卫生专业技术人员执业规则和服务规范，建立医疗服务评价和监督管理体系。</w:t>
      </w:r>
    </w:p>
    <w:p w14:paraId="7D46A43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6.负责组织推进公立医院改革，建立公益性为导向的绩效考核和评价运行机制，建设和谐医患关系，提出医疗服务和药品价格政策的建议。</w:t>
      </w:r>
    </w:p>
    <w:p w14:paraId="51E6053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7.贯彻落实国家药物政策、国家基本药物制度和基本药物采购、配送、使用的管理制度，协助有关部门参与执行国家药品法典，执行国家基本药物目录。</w:t>
      </w:r>
    </w:p>
    <w:p w14:paraId="535365D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贯彻落实国家计划生育政策，负责完善生育政策措施，组织实施促进出生人口性别平衡的政策措施，组织监测计划生育发展动态，提出发布计划生育安全预警预报信息建议。制定计划生育技术服务管理制度并监督实施，制定优生优育和提高出生人口素质的政策措施并组织实施，实施计划生育生殖健康促进计划，降低出生缺陷人口数量。</w:t>
      </w:r>
    </w:p>
    <w:p w14:paraId="4DCF2E6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组织建立计划生育利益导向、计划生育特殊困难家庭扶助和促进计划生育家庭发展等机制。负责协调推进有关部门、群众团体履行计划生育工作相关政策职责，建立与经济社会发展政策的衔接机制，提出长期稳定低生育水平政策措施。</w:t>
      </w:r>
    </w:p>
    <w:p w14:paraId="4006906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10.制定全县流动人口计划生育服务管理制度并组织实施，建立流动人口卫生和计划生育信息共享和公共服务工作机制。</w:t>
      </w:r>
    </w:p>
    <w:p w14:paraId="434FF90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11.组织拟订全县卫生和计划生育人才发展规划，指导卫生和计划生育人才队伍建设。加强全科医生等急需紧缺专业人才培养，建立完善住院医师和专科医师规范化培训制度并指导实施。</w:t>
      </w:r>
    </w:p>
    <w:p w14:paraId="1FE60B5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12.组织拟订卫生和计划生育科技发展规划，组织实施卫生和计划生育相关科研项目。组织实施毕业后医学教育和继续医学教育。</w:t>
      </w:r>
    </w:p>
    <w:p w14:paraId="6C26990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13.指导乡（镇）卫生和计划生育工作，完善综合监督执法体系，规范执法行为，监督检查法律法规和政策措施的落实，组织查处重大违法行为。监督落实计划生育一票否决制。</w:t>
      </w:r>
    </w:p>
    <w:p w14:paraId="39B6ECE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14.负责卫生和计划生育宣传、健康教育、健康促进和信</w:t>
      </w:r>
      <w:r>
        <w:rPr>
          <w:rFonts w:hint="eastAsia" w:ascii="仿宋_GB2312" w:hAnsi="仿宋_GB2312" w:eastAsia="仿宋_GB2312" w:cs="仿宋_GB2312"/>
          <w:spacing w:val="-6"/>
          <w:sz w:val="32"/>
          <w:szCs w:val="32"/>
        </w:rPr>
        <w:t>息化建设等工作，依法组织实施统计调查，参与人口基础信息库建设。</w:t>
      </w:r>
    </w:p>
    <w:p w14:paraId="21F1AAB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15.制定全县中医药中长期发展规划，将其纳入全县卫生和计划生育事业发展总体规划和战略目标，并组织实施。</w:t>
      </w:r>
    </w:p>
    <w:p w14:paraId="15562CD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16.负责县保健对象的医疗保健工作，负责重要会议与重大活动的医疗卫生保障。</w:t>
      </w:r>
    </w:p>
    <w:p w14:paraId="76E96C0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17.承担县人民政府血吸虫病、地方病防治领导小组的具体工作，组织协调各有关部门开展血吸虫病、地方病的综合防治和科研监测工作。</w:t>
      </w:r>
    </w:p>
    <w:p w14:paraId="6A6E9A0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18.承担县爱国卫生运动委员会、县人民政府深化医药卫</w:t>
      </w:r>
      <w:r>
        <w:rPr>
          <w:rFonts w:hint="eastAsia" w:ascii="仿宋_GB2312" w:hAnsi="仿宋_GB2312" w:eastAsia="仿宋_GB2312" w:cs="仿宋_GB2312"/>
          <w:spacing w:val="-6"/>
          <w:sz w:val="32"/>
          <w:szCs w:val="32"/>
        </w:rPr>
        <w:t>生体制改革领导小组、县人民政府防治艾滋病工作委员会的日常工作。</w:t>
      </w:r>
    </w:p>
    <w:p w14:paraId="3EE09AE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19.承办县人民政府交办的其他事项。</w:t>
      </w:r>
    </w:p>
    <w:p w14:paraId="6EB799D2">
      <w:pPr>
        <w:ind w:firstLine="630"/>
        <w:jc w:val="left"/>
        <w:rPr>
          <w:rFonts w:hint="eastAsia" w:ascii="仿宋" w:hAnsi="仿宋" w:eastAsia="仿宋"/>
          <w:sz w:val="30"/>
          <w:szCs w:val="30"/>
        </w:rPr>
      </w:pPr>
      <w:r>
        <w:rPr>
          <w:rFonts w:ascii="仿宋" w:hAnsi="仿宋" w:eastAsia="仿宋"/>
          <w:sz w:val="30"/>
          <w:szCs w:val="30"/>
        </w:rPr>
        <w:t>……</w:t>
      </w:r>
    </w:p>
    <w:p w14:paraId="302BF6E3">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18AAEE3E">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纳入本套部门决算汇编范围的单位共2</w:t>
      </w:r>
      <w:r>
        <w:rPr>
          <w:rFonts w:hint="eastAsia" w:ascii="仿宋" w:hAnsi="仿宋" w:eastAsia="仿宋"/>
          <w:sz w:val="30"/>
          <w:szCs w:val="30"/>
          <w:lang w:val="en-US" w:eastAsia="zh-CN"/>
        </w:rPr>
        <w:t>0</w:t>
      </w:r>
      <w:r>
        <w:rPr>
          <w:rFonts w:hint="eastAsia" w:ascii="仿宋" w:hAnsi="仿宋" w:eastAsia="仿宋"/>
          <w:sz w:val="30"/>
          <w:szCs w:val="30"/>
        </w:rPr>
        <w:t>个，包括：1、县</w:t>
      </w:r>
      <w:r>
        <w:rPr>
          <w:rFonts w:hint="eastAsia" w:ascii="仿宋" w:hAnsi="仿宋" w:eastAsia="仿宋"/>
          <w:sz w:val="30"/>
          <w:szCs w:val="30"/>
          <w:lang w:eastAsia="zh-CN"/>
        </w:rPr>
        <w:t>卫生健康</w:t>
      </w:r>
      <w:r>
        <w:rPr>
          <w:rFonts w:hint="eastAsia" w:ascii="仿宋" w:hAnsi="仿宋" w:eastAsia="仿宋"/>
          <w:sz w:val="30"/>
          <w:szCs w:val="30"/>
        </w:rPr>
        <w:t>委员会（本级）2、浮梁县疾病预防控制中心3、浮梁县中医院</w:t>
      </w:r>
      <w:r>
        <w:rPr>
          <w:rFonts w:hint="eastAsia" w:ascii="仿宋" w:hAnsi="仿宋" w:eastAsia="仿宋"/>
          <w:sz w:val="30"/>
          <w:szCs w:val="30"/>
          <w:lang w:val="en-US" w:eastAsia="zh-CN"/>
        </w:rPr>
        <w:t>4、</w:t>
      </w:r>
      <w:r>
        <w:rPr>
          <w:rFonts w:hint="eastAsia" w:ascii="仿宋" w:hAnsi="仿宋" w:eastAsia="仿宋"/>
          <w:sz w:val="30"/>
          <w:szCs w:val="30"/>
        </w:rPr>
        <w:t>浮梁县妇幼保健院</w:t>
      </w:r>
      <w:r>
        <w:rPr>
          <w:rFonts w:hint="eastAsia" w:ascii="仿宋" w:hAnsi="仿宋" w:eastAsia="仿宋"/>
          <w:sz w:val="30"/>
          <w:szCs w:val="30"/>
          <w:lang w:val="en-US" w:eastAsia="zh-CN"/>
        </w:rPr>
        <w:t xml:space="preserve"> 5、</w:t>
      </w:r>
      <w:r>
        <w:rPr>
          <w:rFonts w:hint="eastAsia" w:ascii="仿宋" w:hAnsi="仿宋" w:eastAsia="仿宋"/>
          <w:sz w:val="30"/>
          <w:szCs w:val="30"/>
        </w:rPr>
        <w:t>浮梁县黄坛乡卫生院</w:t>
      </w:r>
      <w:r>
        <w:rPr>
          <w:rFonts w:hint="eastAsia" w:ascii="仿宋" w:hAnsi="仿宋" w:eastAsia="仿宋"/>
          <w:sz w:val="30"/>
          <w:szCs w:val="30"/>
          <w:lang w:val="en-US" w:eastAsia="zh-CN"/>
        </w:rPr>
        <w:t>6、</w:t>
      </w:r>
      <w:r>
        <w:rPr>
          <w:rFonts w:hint="eastAsia" w:ascii="仿宋" w:hAnsi="仿宋" w:eastAsia="仿宋"/>
          <w:sz w:val="30"/>
          <w:szCs w:val="30"/>
        </w:rPr>
        <w:t>浮梁县寿安镇卫生院</w:t>
      </w:r>
      <w:r>
        <w:rPr>
          <w:rFonts w:hint="eastAsia" w:ascii="仿宋" w:hAnsi="仿宋" w:eastAsia="仿宋"/>
          <w:sz w:val="30"/>
          <w:szCs w:val="30"/>
          <w:lang w:val="en-US" w:eastAsia="zh-CN"/>
        </w:rPr>
        <w:t xml:space="preserve"> </w:t>
      </w:r>
      <w:r>
        <w:rPr>
          <w:rFonts w:hint="eastAsia" w:ascii="仿宋" w:hAnsi="仿宋" w:eastAsia="仿宋"/>
          <w:sz w:val="30"/>
          <w:szCs w:val="30"/>
        </w:rPr>
        <w:t>7、浮梁县鹅湖中心卫生院8、浮梁县蛟潭中心卫生院9、浮梁县经公桥中心卫生院10、浮梁县浮梁镇卫生院。11、浮梁县湘湖中心卫生院12、浮梁县勒功乡卫生院13、浮梁县西湖乡卫生院14、浮梁县三龙镇卫生院15、浮梁县江村乡卫生院16、浮梁县峙滩镇卫生院17、浮梁县兴田乡卫生院18、浮梁县瑶里镇卫生院19、浮梁县王港乡卫生院20、浮梁县庄湾湘卫生院</w:t>
      </w:r>
    </w:p>
    <w:p w14:paraId="0E04686C">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2、纳入本部门2026年部门编制人数479人，实有在编人数446人，退休人员232人、遗属补助22人。</w:t>
      </w:r>
    </w:p>
    <w:p w14:paraId="3DA8A0C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14:paraId="2F52868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596F1F75">
      <w:pPr>
        <w:widowControl w:val="0"/>
        <w:kinsoku/>
        <w:autoSpaceDE/>
        <w:autoSpaceDN/>
        <w:adjustRightInd/>
        <w:snapToGrid/>
        <w:spacing w:line="240" w:lineRule="auto"/>
        <w:ind w:left="0" w:leftChars="0" w:firstLine="838" w:firstLineChars="262"/>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浮梁县卫健委2026年部门预算表</w:t>
      </w:r>
    </w:p>
    <w:p w14:paraId="06641AF2">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14:paraId="1DDD904D">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14:paraId="15A2A01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0689DF73">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浮梁县卫健委2026年部门预算情况说明</w:t>
      </w:r>
    </w:p>
    <w:p w14:paraId="4F1903A6">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6</w:t>
      </w:r>
      <w:r>
        <w:rPr>
          <w:rFonts w:hint="eastAsia" w:ascii="楷体" w:hAnsi="楷体" w:eastAsia="楷体" w:cs="楷体"/>
          <w:spacing w:val="13"/>
          <w:sz w:val="32"/>
          <w:szCs w:val="32"/>
        </w:rPr>
        <w:t>年部门预算收支情况说明</w:t>
      </w:r>
    </w:p>
    <w:p w14:paraId="234B416D">
      <w:pPr>
        <w:widowControl w:val="0"/>
        <w:kinsoku/>
        <w:autoSpaceDE/>
        <w:autoSpaceDN/>
        <w:adjustRightInd/>
        <w:snapToGrid/>
        <w:spacing w:line="240" w:lineRule="auto"/>
        <w:ind w:firstLine="640" w:firstLineChars="200"/>
        <w:jc w:val="both"/>
        <w:textAlignment w:val="auto"/>
        <w:rPr>
          <w:rFonts w:hint="eastAsia" w:asciiTheme="minorEastAsia" w:hAnsiTheme="minorEastAsia" w:eastAsiaTheme="minorEastAsia"/>
          <w:color w:val="auto"/>
          <w:sz w:val="32"/>
          <w:szCs w:val="32"/>
        </w:rPr>
      </w:pPr>
      <w:r>
        <w:rPr>
          <w:rFonts w:hint="eastAsia" w:ascii="仿宋_GB2312" w:hAnsi="Times New Roman" w:eastAsia="仿宋_GB2312" w:cs="Times New Roman"/>
          <w:snapToGrid/>
          <w:kern w:val="2"/>
          <w:sz w:val="32"/>
          <w:szCs w:val="32"/>
          <w:lang w:val="en-US" w:eastAsia="zh-CN" w:bidi="ar-SA"/>
        </w:rPr>
        <w:t>(一)收入预算情况</w:t>
      </w:r>
    </w:p>
    <w:p w14:paraId="6B09813B">
      <w:pPr>
        <w:widowControl w:val="0"/>
        <w:kinsoku/>
        <w:autoSpaceDE/>
        <w:autoSpaceDN/>
        <w:adjustRightInd/>
        <w:snapToGrid/>
        <w:spacing w:line="240" w:lineRule="auto"/>
        <w:ind w:firstLine="640" w:firstLineChars="200"/>
        <w:jc w:val="both"/>
        <w:textAlignment w:val="auto"/>
        <w:rPr>
          <w:rFonts w:hint="eastAsia" w:asciiTheme="minorEastAsia" w:hAnsiTheme="minorEastAsia" w:eastAsiaTheme="minorEastAsia"/>
          <w:color w:val="auto"/>
          <w:sz w:val="32"/>
          <w:szCs w:val="32"/>
          <w:u w:val="single"/>
          <w:lang w:eastAsia="zh-CN"/>
        </w:rPr>
      </w:pPr>
      <w:r>
        <w:rPr>
          <w:rFonts w:hint="eastAsia" w:asciiTheme="minorEastAsia" w:hAnsiTheme="minorEastAsia" w:eastAsiaTheme="minorEastAsia"/>
          <w:color w:val="auto"/>
          <w:sz w:val="32"/>
          <w:szCs w:val="32"/>
          <w:u w:val="single"/>
        </w:rPr>
        <w:t>202</w:t>
      </w:r>
      <w:r>
        <w:rPr>
          <w:rFonts w:hint="eastAsia" w:asciiTheme="minorEastAsia" w:hAnsiTheme="minorEastAsia" w:eastAsiaTheme="minorEastAsia"/>
          <w:color w:val="auto"/>
          <w:sz w:val="32"/>
          <w:szCs w:val="32"/>
          <w:u w:val="single"/>
          <w:lang w:val="en-US" w:eastAsia="zh-CN"/>
        </w:rPr>
        <w:t>6</w:t>
      </w:r>
      <w:r>
        <w:rPr>
          <w:rFonts w:hint="eastAsia" w:asciiTheme="minorEastAsia" w:hAnsiTheme="minorEastAsia" w:eastAsiaTheme="minorEastAsia"/>
          <w:color w:val="auto"/>
          <w:sz w:val="32"/>
          <w:szCs w:val="32"/>
          <w:u w:val="single"/>
        </w:rPr>
        <w:t xml:space="preserve">年收入预算总额 </w:t>
      </w:r>
      <w:r>
        <w:rPr>
          <w:rFonts w:hint="eastAsia" w:asciiTheme="minorEastAsia" w:hAnsiTheme="minorEastAsia" w:eastAsiaTheme="minorEastAsia"/>
          <w:color w:val="auto"/>
          <w:sz w:val="32"/>
          <w:szCs w:val="32"/>
          <w:u w:val="single"/>
          <w:lang w:val="en-US" w:eastAsia="zh-CN"/>
        </w:rPr>
        <w:t>44003.19</w:t>
      </w:r>
      <w:r>
        <w:rPr>
          <w:rFonts w:hint="eastAsia" w:asciiTheme="minorEastAsia" w:hAnsiTheme="minorEastAsia" w:eastAsiaTheme="minorEastAsia"/>
          <w:color w:val="auto"/>
          <w:sz w:val="32"/>
          <w:szCs w:val="32"/>
          <w:u w:val="single"/>
        </w:rPr>
        <w:t>万元，其中公共财政拨款收入</w:t>
      </w:r>
      <w:r>
        <w:rPr>
          <w:rFonts w:hint="eastAsia" w:asciiTheme="minorEastAsia" w:hAnsiTheme="minorEastAsia" w:eastAsiaTheme="minorEastAsia"/>
          <w:color w:val="auto"/>
          <w:sz w:val="32"/>
          <w:szCs w:val="32"/>
          <w:u w:val="single"/>
          <w:lang w:val="en-US" w:eastAsia="zh-CN"/>
        </w:rPr>
        <w:t>13072.7</w:t>
      </w:r>
      <w:r>
        <w:rPr>
          <w:rFonts w:hint="eastAsia" w:asciiTheme="minorEastAsia" w:hAnsiTheme="minorEastAsia" w:eastAsiaTheme="minorEastAsia"/>
          <w:color w:val="auto"/>
          <w:sz w:val="32"/>
          <w:szCs w:val="32"/>
          <w:u w:val="single"/>
        </w:rPr>
        <w:t>万元</w:t>
      </w:r>
      <w:r>
        <w:rPr>
          <w:rFonts w:hint="eastAsia" w:asciiTheme="minorEastAsia" w:hAnsiTheme="minorEastAsia" w:eastAsiaTheme="minorEastAsia"/>
          <w:color w:val="auto"/>
          <w:sz w:val="32"/>
          <w:szCs w:val="32"/>
          <w:u w:val="single"/>
          <w:lang w:eastAsia="zh-CN"/>
        </w:rPr>
        <w:t>、</w:t>
      </w:r>
      <w:r>
        <w:rPr>
          <w:rFonts w:hint="eastAsia" w:asciiTheme="minorEastAsia" w:hAnsiTheme="minorEastAsia" w:eastAsiaTheme="minorEastAsia"/>
          <w:color w:val="auto"/>
          <w:sz w:val="32"/>
          <w:szCs w:val="32"/>
          <w:u w:val="single"/>
          <w:lang w:val="en-US" w:eastAsia="zh-CN"/>
        </w:rPr>
        <w:t>事业预算收入13930.41万元、上级补助收入3000万元、其他预算收入9070万元、</w:t>
      </w:r>
      <w:r>
        <w:rPr>
          <w:rFonts w:hint="eastAsia" w:asciiTheme="minorEastAsia" w:hAnsiTheme="minorEastAsia" w:eastAsiaTheme="minorEastAsia"/>
          <w:color w:val="auto"/>
          <w:sz w:val="32"/>
          <w:szCs w:val="32"/>
          <w:u w:val="single"/>
        </w:rPr>
        <w:t>财政拨款结转</w:t>
      </w:r>
      <w:r>
        <w:rPr>
          <w:rFonts w:hint="eastAsia" w:asciiTheme="minorEastAsia" w:hAnsiTheme="minorEastAsia" w:eastAsiaTheme="minorEastAsia"/>
          <w:color w:val="auto"/>
          <w:sz w:val="32"/>
          <w:szCs w:val="32"/>
          <w:u w:val="single"/>
          <w:lang w:val="en-US" w:eastAsia="zh-CN"/>
        </w:rPr>
        <w:t>4930.09</w:t>
      </w:r>
      <w:r>
        <w:rPr>
          <w:rFonts w:hint="eastAsia" w:asciiTheme="minorEastAsia" w:hAnsiTheme="minorEastAsia" w:eastAsiaTheme="minorEastAsia"/>
          <w:color w:val="auto"/>
          <w:sz w:val="32"/>
          <w:szCs w:val="32"/>
          <w:u w:val="single"/>
        </w:rPr>
        <w:t>万元。</w:t>
      </w:r>
    </w:p>
    <w:p w14:paraId="18930AAD">
      <w:pPr>
        <w:widowControl w:val="0"/>
        <w:kinsoku/>
        <w:autoSpaceDE/>
        <w:autoSpaceDN/>
        <w:adjustRightInd/>
        <w:snapToGrid/>
        <w:spacing w:line="240" w:lineRule="auto"/>
        <w:ind w:firstLine="640" w:firstLineChars="200"/>
        <w:jc w:val="both"/>
        <w:textAlignment w:val="auto"/>
        <w:rPr>
          <w:rFonts w:hint="eastAsia" w:asciiTheme="minorEastAsia" w:hAnsiTheme="minorEastAsia" w:eastAsiaTheme="minorEastAsia"/>
          <w:color w:val="auto"/>
          <w:sz w:val="32"/>
          <w:szCs w:val="32"/>
        </w:rPr>
      </w:pPr>
      <w:r>
        <w:rPr>
          <w:rFonts w:hint="eastAsia" w:ascii="仿宋_GB2312" w:hAnsi="Times New Roman" w:eastAsia="仿宋_GB2312" w:cs="Times New Roman"/>
          <w:snapToGrid/>
          <w:color w:val="auto"/>
          <w:kern w:val="2"/>
          <w:sz w:val="32"/>
          <w:szCs w:val="32"/>
          <w:lang w:val="en-US" w:eastAsia="zh-CN" w:bidi="ar-SA"/>
        </w:rPr>
        <w:t>(二)支出预算情况</w:t>
      </w:r>
    </w:p>
    <w:p w14:paraId="24A89ADC">
      <w:pPr>
        <w:spacing w:line="360" w:lineRule="auto"/>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u w:val="single"/>
        </w:rPr>
        <w:t>202</w:t>
      </w:r>
      <w:r>
        <w:rPr>
          <w:rFonts w:hint="eastAsia" w:asciiTheme="minorEastAsia" w:hAnsiTheme="minorEastAsia" w:eastAsiaTheme="minorEastAsia"/>
          <w:color w:val="auto"/>
          <w:sz w:val="32"/>
          <w:szCs w:val="32"/>
          <w:u w:val="single"/>
          <w:lang w:val="en-US" w:eastAsia="zh-CN"/>
        </w:rPr>
        <w:t>6</w:t>
      </w:r>
      <w:r>
        <w:rPr>
          <w:rFonts w:hint="eastAsia" w:asciiTheme="minorEastAsia" w:hAnsiTheme="minorEastAsia" w:eastAsiaTheme="minorEastAsia"/>
          <w:color w:val="auto"/>
          <w:sz w:val="32"/>
          <w:szCs w:val="32"/>
          <w:u w:val="single"/>
        </w:rPr>
        <w:t>年支出预算总额为</w:t>
      </w:r>
      <w:r>
        <w:rPr>
          <w:rFonts w:hint="eastAsia" w:asciiTheme="minorEastAsia" w:hAnsiTheme="minorEastAsia" w:eastAsiaTheme="minorEastAsia"/>
          <w:color w:val="auto"/>
          <w:sz w:val="32"/>
          <w:szCs w:val="32"/>
          <w:u w:val="single"/>
          <w:lang w:val="en-US" w:eastAsia="zh-CN"/>
        </w:rPr>
        <w:t>44003.19</w:t>
      </w:r>
      <w:r>
        <w:rPr>
          <w:rFonts w:hint="eastAsia" w:asciiTheme="minorEastAsia" w:hAnsiTheme="minorEastAsia" w:eastAsiaTheme="minorEastAsia"/>
          <w:color w:val="auto"/>
          <w:sz w:val="32"/>
          <w:szCs w:val="32"/>
          <w:u w:val="single"/>
        </w:rPr>
        <w:t>万元，比去年支出</w:t>
      </w:r>
      <w:r>
        <w:rPr>
          <w:rFonts w:hint="eastAsia" w:asciiTheme="minorEastAsia" w:hAnsiTheme="minorEastAsia" w:eastAsiaTheme="minorEastAsia"/>
          <w:color w:val="auto"/>
          <w:sz w:val="32"/>
          <w:szCs w:val="32"/>
          <w:u w:val="single"/>
          <w:lang w:val="en-US" w:eastAsia="zh-CN"/>
        </w:rPr>
        <w:t>38958.62万元增加5044.57</w:t>
      </w:r>
      <w:r>
        <w:rPr>
          <w:rFonts w:hint="eastAsia" w:asciiTheme="minorEastAsia" w:hAnsiTheme="minorEastAsia" w:eastAsiaTheme="minorEastAsia"/>
          <w:color w:val="auto"/>
          <w:sz w:val="32"/>
          <w:szCs w:val="32"/>
          <w:u w:val="single"/>
        </w:rPr>
        <w:t>万元，</w:t>
      </w:r>
      <w:r>
        <w:rPr>
          <w:rFonts w:hint="eastAsia" w:asciiTheme="minorEastAsia" w:hAnsiTheme="minorEastAsia" w:eastAsiaTheme="minorEastAsia"/>
          <w:color w:val="auto"/>
          <w:sz w:val="32"/>
          <w:szCs w:val="32"/>
        </w:rPr>
        <w:t>主要由于</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人员经费、公用经费拨款收入、上年度拨款资金结余结转较上年度增加</w:t>
      </w:r>
      <w:r>
        <w:rPr>
          <w:rFonts w:hint="eastAsia" w:asciiTheme="minorEastAsia" w:hAnsiTheme="minorEastAsia" w:eastAsiaTheme="minorEastAsia"/>
          <w:color w:val="auto"/>
          <w:sz w:val="32"/>
          <w:szCs w:val="32"/>
          <w:lang w:eastAsia="zh-CN"/>
        </w:rPr>
        <w:t>。</w:t>
      </w:r>
    </w:p>
    <w:p w14:paraId="46DB69C7">
      <w:pPr>
        <w:spacing w:line="360" w:lineRule="auto"/>
        <w:ind w:firstLine="640" w:firstLineChars="200"/>
        <w:rPr>
          <w:rFonts w:asciiTheme="minorEastAsia" w:hAnsiTheme="minorEastAsia" w:eastAsiaTheme="minorEastAsia"/>
          <w:color w:val="auto"/>
          <w:sz w:val="32"/>
          <w:szCs w:val="32"/>
          <w:u w:val="single"/>
        </w:rPr>
      </w:pPr>
      <w:r>
        <w:rPr>
          <w:rFonts w:hint="eastAsia" w:asciiTheme="minorEastAsia" w:hAnsiTheme="minorEastAsia" w:eastAsiaTheme="minorEastAsia"/>
          <w:color w:val="auto"/>
          <w:sz w:val="32"/>
          <w:szCs w:val="32"/>
        </w:rPr>
        <w:t>按支出项目类别划分：</w:t>
      </w:r>
      <w:r>
        <w:rPr>
          <w:rFonts w:hint="eastAsia" w:asciiTheme="minorEastAsia" w:hAnsiTheme="minorEastAsia" w:eastAsiaTheme="minorEastAsia"/>
          <w:color w:val="auto"/>
          <w:sz w:val="32"/>
          <w:szCs w:val="32"/>
          <w:u w:val="single"/>
        </w:rPr>
        <w:t>基本支出</w:t>
      </w:r>
      <w:r>
        <w:rPr>
          <w:rFonts w:hint="eastAsia" w:asciiTheme="minorEastAsia" w:hAnsiTheme="minorEastAsia" w:eastAsiaTheme="minorEastAsia"/>
          <w:color w:val="auto"/>
          <w:sz w:val="32"/>
          <w:szCs w:val="32"/>
          <w:u w:val="single"/>
          <w:lang w:val="en-US" w:eastAsia="zh-CN"/>
        </w:rPr>
        <w:t>24521.98</w:t>
      </w:r>
      <w:r>
        <w:rPr>
          <w:rFonts w:hint="eastAsia" w:asciiTheme="minorEastAsia" w:hAnsiTheme="minorEastAsia" w:eastAsiaTheme="minorEastAsia"/>
          <w:color w:val="auto"/>
          <w:sz w:val="32"/>
          <w:szCs w:val="32"/>
          <w:u w:val="single"/>
        </w:rPr>
        <w:t>万元，项目支出</w:t>
      </w:r>
      <w:r>
        <w:rPr>
          <w:rFonts w:hint="eastAsia" w:asciiTheme="minorEastAsia" w:hAnsiTheme="minorEastAsia" w:eastAsiaTheme="minorEastAsia"/>
          <w:color w:val="auto"/>
          <w:sz w:val="32"/>
          <w:szCs w:val="32"/>
          <w:u w:val="single"/>
          <w:lang w:val="en-US" w:eastAsia="zh-CN"/>
        </w:rPr>
        <w:t>19418.22</w:t>
      </w:r>
      <w:r>
        <w:rPr>
          <w:rFonts w:hint="eastAsia" w:asciiTheme="minorEastAsia" w:hAnsiTheme="minorEastAsia" w:eastAsiaTheme="minorEastAsia"/>
          <w:color w:val="auto"/>
          <w:sz w:val="32"/>
          <w:szCs w:val="32"/>
          <w:u w:val="single"/>
        </w:rPr>
        <w:t>万元。</w:t>
      </w:r>
    </w:p>
    <w:p w14:paraId="4ECA5275">
      <w:pPr>
        <w:spacing w:line="360" w:lineRule="auto"/>
        <w:ind w:firstLine="640" w:firstLineChars="200"/>
        <w:rPr>
          <w:rFonts w:asciiTheme="minorEastAsia" w:hAnsiTheme="minorEastAsia" w:eastAsiaTheme="minorEastAsia"/>
          <w:color w:val="auto"/>
          <w:sz w:val="32"/>
          <w:szCs w:val="32"/>
          <w:u w:val="single"/>
        </w:rPr>
      </w:pPr>
      <w:r>
        <w:rPr>
          <w:rFonts w:hint="eastAsia" w:asciiTheme="minorEastAsia" w:hAnsiTheme="minorEastAsia" w:eastAsiaTheme="minorEastAsia"/>
          <w:color w:val="auto"/>
          <w:sz w:val="32"/>
          <w:szCs w:val="32"/>
        </w:rPr>
        <w:t>按支出功能科目分类：</w:t>
      </w:r>
      <w:r>
        <w:rPr>
          <w:rFonts w:hint="eastAsia" w:asciiTheme="minorEastAsia" w:hAnsiTheme="minorEastAsia" w:eastAsiaTheme="minorEastAsia"/>
          <w:color w:val="auto"/>
          <w:sz w:val="32"/>
          <w:szCs w:val="32"/>
          <w:u w:val="single"/>
          <w:lang w:val="en-US" w:eastAsia="zh-CN"/>
        </w:rPr>
        <w:t>社会保障和就业支出3170.68万、卫生健康支出35553.33万元、城乡社区支出903.8万元、住房保障支出572.48</w:t>
      </w:r>
      <w:r>
        <w:rPr>
          <w:rFonts w:hint="eastAsia" w:asciiTheme="minorEastAsia" w:hAnsiTheme="minorEastAsia" w:eastAsiaTheme="minorEastAsia"/>
          <w:color w:val="auto"/>
          <w:sz w:val="32"/>
          <w:szCs w:val="32"/>
          <w:u w:val="single"/>
        </w:rPr>
        <w:t>万元</w:t>
      </w:r>
      <w:r>
        <w:rPr>
          <w:rFonts w:hint="eastAsia" w:asciiTheme="minorEastAsia" w:hAnsiTheme="minorEastAsia" w:eastAsiaTheme="minorEastAsia"/>
          <w:color w:val="auto"/>
          <w:sz w:val="32"/>
          <w:szCs w:val="32"/>
          <w:u w:val="single"/>
          <w:lang w:eastAsia="zh-CN"/>
        </w:rPr>
        <w:t>、</w:t>
      </w:r>
      <w:r>
        <w:rPr>
          <w:rFonts w:hint="eastAsia" w:asciiTheme="minorEastAsia" w:hAnsiTheme="minorEastAsia" w:eastAsiaTheme="minorEastAsia"/>
          <w:color w:val="auto"/>
          <w:sz w:val="32"/>
          <w:szCs w:val="32"/>
          <w:u w:val="single"/>
          <w:lang w:val="en-US" w:eastAsia="zh-CN"/>
        </w:rPr>
        <w:t>其他支出3802.9万元</w:t>
      </w:r>
      <w:r>
        <w:rPr>
          <w:rFonts w:hint="eastAsia" w:asciiTheme="minorEastAsia" w:hAnsiTheme="minorEastAsia" w:eastAsiaTheme="minorEastAsia"/>
          <w:color w:val="auto"/>
          <w:sz w:val="32"/>
          <w:szCs w:val="32"/>
          <w:u w:val="single"/>
        </w:rPr>
        <w:t>。</w:t>
      </w:r>
    </w:p>
    <w:p w14:paraId="6F9849AA">
      <w:pPr>
        <w:spacing w:line="360" w:lineRule="auto"/>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按经济功能科目分类：</w:t>
      </w:r>
      <w:r>
        <w:rPr>
          <w:rFonts w:hint="eastAsia" w:asciiTheme="minorEastAsia" w:hAnsiTheme="minorEastAsia" w:eastAsiaTheme="minorEastAsia"/>
          <w:color w:val="auto"/>
          <w:sz w:val="32"/>
          <w:szCs w:val="32"/>
          <w:u w:val="single"/>
        </w:rPr>
        <w:t>工资福利支出</w:t>
      </w:r>
      <w:r>
        <w:rPr>
          <w:rFonts w:hint="eastAsia" w:asciiTheme="minorEastAsia" w:hAnsiTheme="minorEastAsia" w:eastAsiaTheme="minorEastAsia"/>
          <w:color w:val="auto"/>
          <w:sz w:val="32"/>
          <w:szCs w:val="32"/>
          <w:u w:val="single"/>
          <w:lang w:val="en-US" w:eastAsia="zh-CN"/>
        </w:rPr>
        <w:t>11063</w:t>
      </w:r>
      <w:r>
        <w:rPr>
          <w:rFonts w:hint="eastAsia" w:asciiTheme="minorEastAsia" w:hAnsiTheme="minorEastAsia" w:eastAsiaTheme="minorEastAsia"/>
          <w:color w:val="auto"/>
          <w:sz w:val="32"/>
          <w:szCs w:val="32"/>
          <w:u w:val="single"/>
        </w:rPr>
        <w:t>万元</w:t>
      </w:r>
      <w:r>
        <w:rPr>
          <w:rFonts w:hint="eastAsia" w:asciiTheme="minorEastAsia" w:hAnsiTheme="minorEastAsia" w:eastAsiaTheme="minorEastAsia"/>
          <w:color w:val="auto"/>
          <w:sz w:val="32"/>
          <w:szCs w:val="32"/>
          <w:u w:val="single"/>
          <w:lang w:eastAsia="zh-CN"/>
        </w:rPr>
        <w:t>；</w:t>
      </w:r>
      <w:r>
        <w:rPr>
          <w:rFonts w:hint="eastAsia" w:asciiTheme="minorEastAsia" w:hAnsiTheme="minorEastAsia" w:eastAsiaTheme="minorEastAsia"/>
          <w:color w:val="auto"/>
          <w:sz w:val="32"/>
          <w:szCs w:val="32"/>
          <w:u w:val="single"/>
        </w:rPr>
        <w:t>商品服务支出</w:t>
      </w:r>
      <w:r>
        <w:rPr>
          <w:rFonts w:hint="eastAsia" w:asciiTheme="minorEastAsia" w:hAnsiTheme="minorEastAsia" w:eastAsiaTheme="minorEastAsia"/>
          <w:color w:val="auto"/>
          <w:sz w:val="32"/>
          <w:szCs w:val="32"/>
          <w:u w:val="single"/>
          <w:lang w:val="en-US" w:eastAsia="zh-CN"/>
        </w:rPr>
        <w:t>11423.58</w:t>
      </w:r>
      <w:r>
        <w:rPr>
          <w:rFonts w:hint="eastAsia" w:asciiTheme="minorEastAsia" w:hAnsiTheme="minorEastAsia" w:eastAsiaTheme="minorEastAsia"/>
          <w:color w:val="auto"/>
          <w:sz w:val="32"/>
          <w:szCs w:val="32"/>
          <w:u w:val="single"/>
        </w:rPr>
        <w:t>万元</w:t>
      </w:r>
      <w:r>
        <w:rPr>
          <w:rFonts w:hint="eastAsia" w:asciiTheme="minorEastAsia" w:hAnsiTheme="minorEastAsia" w:eastAsiaTheme="minorEastAsia"/>
          <w:color w:val="auto"/>
          <w:sz w:val="32"/>
          <w:szCs w:val="32"/>
          <w:u w:val="single"/>
          <w:lang w:eastAsia="zh-CN"/>
        </w:rPr>
        <w:t>；</w:t>
      </w:r>
      <w:r>
        <w:rPr>
          <w:rFonts w:hint="eastAsia" w:asciiTheme="minorEastAsia" w:hAnsiTheme="minorEastAsia" w:eastAsiaTheme="minorEastAsia"/>
          <w:color w:val="auto"/>
          <w:sz w:val="32"/>
          <w:szCs w:val="32"/>
          <w:u w:val="single"/>
          <w:lang w:val="en-US" w:eastAsia="zh-CN"/>
        </w:rPr>
        <w:t>对个人和家庭补助4032.58万元；资本性支出17188.44万元；其他支出295.95万元</w:t>
      </w:r>
      <w:r>
        <w:rPr>
          <w:rFonts w:hint="eastAsia" w:asciiTheme="minorEastAsia" w:hAnsiTheme="minorEastAsia" w:eastAsiaTheme="minorEastAsia"/>
          <w:color w:val="auto"/>
          <w:sz w:val="32"/>
          <w:szCs w:val="32"/>
          <w:u w:val="single"/>
        </w:rPr>
        <w:t>。</w:t>
      </w:r>
    </w:p>
    <w:p w14:paraId="4AB0B590">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p>
    <w:p w14:paraId="3F856A6B">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(三)财政拨款支出情况</w:t>
      </w:r>
    </w:p>
    <w:p w14:paraId="0573A9BC">
      <w:pPr>
        <w:spacing w:line="360" w:lineRule="auto"/>
        <w:ind w:firstLine="640" w:firstLineChars="200"/>
        <w:rPr>
          <w:rFonts w:asciiTheme="minorEastAsia" w:hAnsiTheme="minorEastAsia" w:eastAsiaTheme="minorEastAsia"/>
          <w:color w:val="auto"/>
          <w:sz w:val="32"/>
          <w:szCs w:val="32"/>
          <w:u w:val="single"/>
        </w:rPr>
      </w:pPr>
      <w:r>
        <w:rPr>
          <w:rFonts w:hint="eastAsia" w:asciiTheme="minorEastAsia" w:hAnsiTheme="minorEastAsia" w:eastAsiaTheme="minorEastAsia"/>
          <w:color w:val="auto"/>
          <w:sz w:val="32"/>
          <w:szCs w:val="32"/>
          <w:u w:val="single"/>
        </w:rPr>
        <w:t>202</w:t>
      </w:r>
      <w:r>
        <w:rPr>
          <w:rFonts w:hint="eastAsia" w:asciiTheme="minorEastAsia" w:hAnsiTheme="minorEastAsia" w:eastAsiaTheme="minorEastAsia"/>
          <w:color w:val="auto"/>
          <w:sz w:val="32"/>
          <w:szCs w:val="32"/>
          <w:u w:val="single"/>
          <w:lang w:val="en-US" w:eastAsia="zh-CN"/>
        </w:rPr>
        <w:t>6</w:t>
      </w:r>
      <w:r>
        <w:rPr>
          <w:rFonts w:hint="eastAsia" w:asciiTheme="minorEastAsia" w:hAnsiTheme="minorEastAsia" w:eastAsiaTheme="minorEastAsia"/>
          <w:color w:val="auto"/>
          <w:sz w:val="32"/>
          <w:szCs w:val="32"/>
          <w:u w:val="single"/>
        </w:rPr>
        <w:t>年公共财政拨款支出预算为</w:t>
      </w:r>
      <w:r>
        <w:rPr>
          <w:rFonts w:hint="eastAsia" w:asciiTheme="minorEastAsia" w:hAnsiTheme="minorEastAsia" w:eastAsiaTheme="minorEastAsia"/>
          <w:color w:val="auto"/>
          <w:sz w:val="32"/>
          <w:szCs w:val="32"/>
          <w:u w:val="single"/>
          <w:lang w:val="en-US" w:eastAsia="zh-CN"/>
        </w:rPr>
        <w:t>13072.7</w:t>
      </w:r>
      <w:r>
        <w:rPr>
          <w:rFonts w:hint="eastAsia" w:asciiTheme="minorEastAsia" w:hAnsiTheme="minorEastAsia" w:eastAsiaTheme="minorEastAsia"/>
          <w:color w:val="auto"/>
          <w:sz w:val="32"/>
          <w:szCs w:val="32"/>
          <w:u w:val="single"/>
        </w:rPr>
        <w:t>万元，较上年</w:t>
      </w:r>
      <w:r>
        <w:rPr>
          <w:rFonts w:hint="eastAsia" w:asciiTheme="minorEastAsia" w:hAnsiTheme="minorEastAsia" w:eastAsiaTheme="minorEastAsia"/>
          <w:color w:val="auto"/>
          <w:sz w:val="32"/>
          <w:szCs w:val="32"/>
          <w:u w:val="single"/>
          <w:lang w:val="en-US" w:eastAsia="zh-CN"/>
        </w:rPr>
        <w:t>7574.57万元增加5498.13</w:t>
      </w:r>
      <w:r>
        <w:rPr>
          <w:rFonts w:hint="eastAsia" w:asciiTheme="minorEastAsia" w:hAnsiTheme="minorEastAsia" w:eastAsiaTheme="minorEastAsia"/>
          <w:color w:val="auto"/>
          <w:sz w:val="32"/>
          <w:szCs w:val="32"/>
          <w:u w:val="single"/>
        </w:rPr>
        <w:t>万元。按支出项目类别划分：基本支出</w:t>
      </w:r>
      <w:r>
        <w:rPr>
          <w:rFonts w:hint="eastAsia" w:asciiTheme="minorEastAsia" w:hAnsiTheme="minorEastAsia" w:eastAsiaTheme="minorEastAsia"/>
          <w:color w:val="auto"/>
          <w:sz w:val="32"/>
          <w:szCs w:val="32"/>
          <w:u w:val="single"/>
          <w:lang w:val="en-US" w:eastAsia="zh-CN"/>
        </w:rPr>
        <w:t>7521.57</w:t>
      </w:r>
      <w:r>
        <w:rPr>
          <w:rFonts w:hint="eastAsia" w:asciiTheme="minorEastAsia" w:hAnsiTheme="minorEastAsia" w:eastAsiaTheme="minorEastAsia"/>
          <w:color w:val="auto"/>
          <w:sz w:val="32"/>
          <w:szCs w:val="32"/>
          <w:u w:val="single"/>
        </w:rPr>
        <w:t>万元，较上年</w:t>
      </w:r>
      <w:r>
        <w:rPr>
          <w:rFonts w:hint="eastAsia" w:asciiTheme="minorEastAsia" w:hAnsiTheme="minorEastAsia" w:eastAsiaTheme="minorEastAsia"/>
          <w:color w:val="auto"/>
          <w:sz w:val="32"/>
          <w:szCs w:val="32"/>
          <w:u w:val="single"/>
          <w:lang w:val="en-US" w:eastAsia="zh-CN"/>
        </w:rPr>
        <w:t>6262.06万元增加1259.51</w:t>
      </w:r>
      <w:r>
        <w:rPr>
          <w:rFonts w:hint="eastAsia" w:asciiTheme="minorEastAsia" w:hAnsiTheme="minorEastAsia" w:eastAsiaTheme="minorEastAsia"/>
          <w:color w:val="auto"/>
          <w:sz w:val="32"/>
          <w:szCs w:val="32"/>
          <w:u w:val="single"/>
        </w:rPr>
        <w:t>万元</w:t>
      </w:r>
      <w:r>
        <w:rPr>
          <w:rFonts w:hint="eastAsia" w:asciiTheme="minorEastAsia" w:hAnsiTheme="minorEastAsia" w:eastAsiaTheme="minorEastAsia"/>
          <w:color w:val="auto"/>
          <w:sz w:val="32"/>
          <w:szCs w:val="32"/>
          <w:u w:val="single"/>
          <w:lang w:eastAsia="zh-CN"/>
        </w:rPr>
        <w:t>，</w:t>
      </w:r>
      <w:r>
        <w:rPr>
          <w:rFonts w:hint="eastAsia" w:asciiTheme="minorEastAsia" w:hAnsiTheme="minorEastAsia" w:eastAsiaTheme="minorEastAsia"/>
          <w:color w:val="auto"/>
          <w:sz w:val="32"/>
          <w:szCs w:val="32"/>
          <w:u w:val="single"/>
        </w:rPr>
        <w:t>其中：工资福利支出</w:t>
      </w:r>
      <w:r>
        <w:rPr>
          <w:rFonts w:hint="eastAsia" w:asciiTheme="minorEastAsia" w:hAnsiTheme="minorEastAsia" w:eastAsiaTheme="minorEastAsia"/>
          <w:color w:val="auto"/>
          <w:sz w:val="32"/>
          <w:szCs w:val="32"/>
          <w:u w:val="single"/>
          <w:lang w:val="en-US" w:eastAsia="zh-CN"/>
        </w:rPr>
        <w:t>7459.85</w:t>
      </w:r>
      <w:r>
        <w:rPr>
          <w:rFonts w:hint="eastAsia" w:asciiTheme="minorEastAsia" w:hAnsiTheme="minorEastAsia" w:eastAsiaTheme="minorEastAsia"/>
          <w:color w:val="auto"/>
          <w:sz w:val="32"/>
          <w:szCs w:val="32"/>
          <w:u w:val="single"/>
        </w:rPr>
        <w:t>万元，商品和服务支出</w:t>
      </w:r>
      <w:r>
        <w:rPr>
          <w:rFonts w:hint="eastAsia" w:asciiTheme="minorEastAsia" w:hAnsiTheme="minorEastAsia" w:eastAsiaTheme="minorEastAsia"/>
          <w:color w:val="auto"/>
          <w:sz w:val="32"/>
          <w:szCs w:val="32"/>
          <w:u w:val="single"/>
          <w:lang w:val="en-US" w:eastAsia="zh-CN"/>
        </w:rPr>
        <w:t>61.72</w:t>
      </w:r>
      <w:r>
        <w:rPr>
          <w:rFonts w:hint="eastAsia" w:asciiTheme="minorEastAsia" w:hAnsiTheme="minorEastAsia" w:eastAsiaTheme="minorEastAsia"/>
          <w:color w:val="auto"/>
          <w:sz w:val="32"/>
          <w:szCs w:val="32"/>
          <w:u w:val="single"/>
        </w:rPr>
        <w:t>万元，对个人和家庭的补助</w:t>
      </w:r>
      <w:r>
        <w:rPr>
          <w:rFonts w:hint="eastAsia" w:asciiTheme="minorEastAsia" w:hAnsiTheme="minorEastAsia" w:eastAsiaTheme="minorEastAsia"/>
          <w:color w:val="auto"/>
          <w:sz w:val="32"/>
          <w:szCs w:val="32"/>
          <w:u w:val="single"/>
          <w:lang w:val="en-US" w:eastAsia="zh-CN"/>
        </w:rPr>
        <w:t>0</w:t>
      </w:r>
      <w:r>
        <w:rPr>
          <w:rFonts w:hint="eastAsia" w:asciiTheme="minorEastAsia" w:hAnsiTheme="minorEastAsia" w:eastAsiaTheme="minorEastAsia"/>
          <w:color w:val="auto"/>
          <w:sz w:val="32"/>
          <w:szCs w:val="32"/>
          <w:u w:val="single"/>
        </w:rPr>
        <w:t>万元</w:t>
      </w:r>
      <w:r>
        <w:rPr>
          <w:rFonts w:hint="eastAsia" w:asciiTheme="minorEastAsia" w:hAnsiTheme="minorEastAsia" w:eastAsiaTheme="minorEastAsia"/>
          <w:color w:val="auto"/>
          <w:sz w:val="32"/>
          <w:szCs w:val="32"/>
          <w:u w:val="single"/>
          <w:lang w:eastAsia="zh-CN"/>
        </w:rPr>
        <w:t>、</w:t>
      </w:r>
      <w:r>
        <w:rPr>
          <w:rFonts w:hint="eastAsia" w:asciiTheme="minorEastAsia" w:hAnsiTheme="minorEastAsia" w:eastAsiaTheme="minorEastAsia"/>
          <w:color w:val="auto"/>
          <w:sz w:val="32"/>
          <w:szCs w:val="32"/>
          <w:u w:val="single"/>
          <w:lang w:val="en-US" w:eastAsia="zh-CN"/>
        </w:rPr>
        <w:t>资本性支出0万元</w:t>
      </w:r>
      <w:r>
        <w:rPr>
          <w:rFonts w:hint="eastAsia" w:asciiTheme="minorEastAsia" w:hAnsiTheme="minorEastAsia" w:eastAsiaTheme="minorEastAsia"/>
          <w:color w:val="auto"/>
          <w:sz w:val="32"/>
          <w:szCs w:val="32"/>
          <w:u w:val="single"/>
        </w:rPr>
        <w:t>。</w:t>
      </w:r>
    </w:p>
    <w:p w14:paraId="2CB4F946">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(四)政府性基金情况</w:t>
      </w:r>
    </w:p>
    <w:p w14:paraId="34D8BC3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2026年度预算安排政府性基金预算190.91万元，主要为上年度结余结转资金提前安排下达金额。</w:t>
      </w:r>
    </w:p>
    <w:p w14:paraId="77D2B63A">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(五)国有资本经营情况</w:t>
      </w:r>
    </w:p>
    <w:p w14:paraId="1D4A3FE5">
      <w:pPr>
        <w:widowControl w:val="0"/>
        <w:kinsoku/>
        <w:autoSpaceDE/>
        <w:autoSpaceDN/>
        <w:adjustRightInd/>
        <w:snapToGrid/>
        <w:spacing w:line="240" w:lineRule="auto"/>
        <w:ind w:firstLine="630" w:firstLineChars="200"/>
        <w:jc w:val="both"/>
        <w:textAlignment w:val="auto"/>
        <w:rPr>
          <w:rFonts w:hint="default" w:ascii="仿宋_GB2312" w:hAnsi="宋体" w:eastAsia="仿宋_GB2312" w:cs="仿宋_GB2312"/>
          <w:i w:val="0"/>
          <w:iCs w:val="0"/>
          <w:caps w:val="0"/>
          <w:color w:val="000000"/>
          <w:spacing w:val="0"/>
          <w:sz w:val="31"/>
          <w:szCs w:val="31"/>
          <w:bdr w:val="none" w:color="auto" w:sz="0" w:space="0"/>
        </w:rPr>
      </w:pPr>
      <w:r>
        <w:rPr>
          <w:rFonts w:ascii="仿宋_GB2312" w:hAnsi="宋体" w:eastAsia="仿宋_GB2312" w:cs="仿宋_GB2312"/>
          <w:i w:val="0"/>
          <w:iCs w:val="0"/>
          <w:caps w:val="0"/>
          <w:color w:val="000000"/>
          <w:spacing w:val="0"/>
          <w:sz w:val="31"/>
          <w:szCs w:val="31"/>
          <w:bdr w:val="none" w:color="auto" w:sz="0" w:space="0"/>
        </w:rPr>
        <w:t>本</w:t>
      </w:r>
      <w:r>
        <w:rPr>
          <w:rFonts w:hint="default" w:ascii="仿宋_GB2312" w:hAnsi="宋体" w:eastAsia="仿宋_GB2312" w:cs="仿宋_GB2312"/>
          <w:i w:val="0"/>
          <w:iCs w:val="0"/>
          <w:caps w:val="0"/>
          <w:color w:val="000000"/>
          <w:spacing w:val="0"/>
          <w:sz w:val="31"/>
          <w:szCs w:val="31"/>
          <w:bdr w:val="none" w:color="auto" w:sz="0" w:space="0"/>
        </w:rPr>
        <w:t>单位没有使用国有资本经营预算拨款安排的支出。</w:t>
      </w:r>
    </w:p>
    <w:p w14:paraId="11AD001F">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(六)机关运行经费等重要事项的说明</w:t>
      </w:r>
    </w:p>
    <w:p w14:paraId="5114B12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2026年部门机关运行费预算61.72万元，主要用于单位办公及印刷费、邮电费、差旅费、会议费、福利费、日常维修费、专用材料及一般设备购置费、办公用房水电费、办公用房取暖费、办公用房物业管理费、公务用车运行维护费以及其他费用。</w:t>
      </w:r>
    </w:p>
    <w:p w14:paraId="56D9AFFF">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(七)政府采购情况</w:t>
      </w:r>
    </w:p>
    <w:p w14:paraId="4E9A684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2026年部门所属各单位政府采购预算总额609.94 万元，其中:政府采购货物预算609.94万元、政府采购工程预算      0万元、政府采购服务预算0 万元。</w:t>
      </w:r>
    </w:p>
    <w:p w14:paraId="7048967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(八)国有资产占有使用情况</w:t>
      </w:r>
    </w:p>
    <w:p w14:paraId="58F1C40A">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截至2025年12月31日，部门共有车辆19 辆，其中，一般医护用车17 辆，巡回体检专用车1辆、执法执勤用车1辆。</w:t>
      </w:r>
    </w:p>
    <w:p w14:paraId="2C3C2DBF">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2026年部门预算安排购置车辆 0 辆，安排购置单位价值200万元以上大型设备。</w:t>
      </w:r>
      <w:bookmarkStart w:id="0" w:name="_GoBack"/>
      <w:bookmarkEnd w:id="0"/>
    </w:p>
    <w:p w14:paraId="700F5409">
      <w:pPr>
        <w:widowControl w:val="0"/>
        <w:numPr>
          <w:ilvl w:val="0"/>
          <w:numId w:val="1"/>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项目情况说明</w:t>
      </w:r>
    </w:p>
    <w:p w14:paraId="0692E16B">
      <w:pPr>
        <w:widowControl w:val="0"/>
        <w:numPr>
          <w:ilvl w:val="0"/>
          <w:numId w:val="0"/>
        </w:numPr>
        <w:kinsoku/>
        <w:autoSpaceDE/>
        <w:autoSpaceDN/>
        <w:adjustRightInd/>
        <w:snapToGrid/>
        <w:spacing w:line="240" w:lineRule="auto"/>
        <w:jc w:val="both"/>
        <w:textAlignment w:val="auto"/>
        <w:rPr>
          <w:rFonts w:hint="default"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 xml:space="preserve">    2026年卫健委部门整体编制项目绩效目标共计72个（详情见附件）</w:t>
      </w:r>
    </w:p>
    <w:p w14:paraId="09E20B81">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bCs/>
          <w:color w:val="auto"/>
          <w:spacing w:val="13"/>
          <w:sz w:val="32"/>
          <w:szCs w:val="32"/>
        </w:rPr>
      </w:pPr>
      <w:r>
        <w:rPr>
          <w:rFonts w:hint="eastAsia" w:ascii="楷体" w:hAnsi="楷体" w:eastAsia="楷体" w:cs="楷体"/>
          <w:b/>
          <w:bCs/>
          <w:color w:val="auto"/>
          <w:spacing w:val="13"/>
          <w:sz w:val="32"/>
          <w:szCs w:val="32"/>
        </w:rPr>
        <w:t>二、202</w:t>
      </w:r>
      <w:r>
        <w:rPr>
          <w:rFonts w:hint="eastAsia" w:ascii="楷体" w:hAnsi="楷体" w:eastAsia="楷体" w:cs="楷体"/>
          <w:b/>
          <w:bCs/>
          <w:color w:val="auto"/>
          <w:spacing w:val="13"/>
          <w:sz w:val="32"/>
          <w:szCs w:val="32"/>
          <w:lang w:val="en-US" w:eastAsia="zh-CN"/>
        </w:rPr>
        <w:t>6</w:t>
      </w:r>
      <w:r>
        <w:rPr>
          <w:rFonts w:hint="eastAsia" w:ascii="楷体" w:hAnsi="楷体" w:eastAsia="楷体" w:cs="楷体"/>
          <w:b/>
          <w:bCs/>
          <w:color w:val="auto"/>
          <w:spacing w:val="13"/>
          <w:sz w:val="32"/>
          <w:szCs w:val="32"/>
        </w:rPr>
        <w:t>年"三公”经费预算情况说明</w:t>
      </w:r>
    </w:p>
    <w:p w14:paraId="71CCFA26">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2026年卫健委部门"三公"经费一</w:t>
      </w:r>
      <w:r>
        <w:rPr>
          <w:rFonts w:hint="eastAsia" w:ascii="仿宋_GB2312" w:hAnsi="Times New Roman" w:eastAsia="仿宋_GB2312" w:cs="Times New Roman"/>
          <w:snapToGrid/>
          <w:kern w:val="2"/>
          <w:sz w:val="32"/>
          <w:szCs w:val="32"/>
          <w:lang w:val="en-US" w:eastAsia="zh-CN" w:bidi="ar-SA"/>
        </w:rPr>
        <w:t>般公共预算安排93.04万元。其中:</w:t>
      </w:r>
    </w:p>
    <w:p w14:paraId="15FC2C44">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因公出国(境)费0万元，比上年增(减)0万元。</w:t>
      </w:r>
    </w:p>
    <w:p w14:paraId="65F8751B">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公务接待费58.4万元，较上年91.5万元减少33.1万元。</w:t>
      </w:r>
    </w:p>
    <w:p w14:paraId="74B1D93A">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公务用车运行维护费34.64万元，较上年35.86万元减少1.22万元，</w:t>
      </w:r>
    </w:p>
    <w:p w14:paraId="2ACE1ECD">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公务用车购置费0万元，比上年增(减)0万元。</w:t>
      </w:r>
    </w:p>
    <w:p w14:paraId="76734A7B">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p>
    <w:p w14:paraId="2A63ED6E">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14:paraId="609D4AFC">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07BF929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59744B2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26A77B3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5256A9D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5473C3D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34977B7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28B36E7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48DAFDC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044F5A8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年收支差额的数额。</w:t>
      </w:r>
    </w:p>
    <w:p w14:paraId="79B8BE4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03131678">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2F95C835">
      <w:pPr>
        <w:ind w:firstLine="643" w:firstLineChars="200"/>
        <w:jc w:val="left"/>
        <w:outlineLvl w:val="1"/>
        <w:rPr>
          <w:rFonts w:hint="default" w:ascii="仿宋_GB2312" w:hAnsi="仿宋_GB2312" w:eastAsia="仿宋"/>
          <w:color w:val="auto"/>
          <w:kern w:val="0"/>
          <w:sz w:val="32"/>
          <w:szCs w:val="32"/>
          <w:lang w:val="en-US" w:eastAsia="zh-CN"/>
        </w:rPr>
      </w:pPr>
      <w:r>
        <w:rPr>
          <w:rFonts w:hint="eastAsia" w:ascii="仿宋_GB2312" w:hAnsi="仿宋_GB2312" w:eastAsia="仿宋_GB2312"/>
          <w:b/>
          <w:bCs/>
          <w:color w:val="auto"/>
          <w:kern w:val="0"/>
          <w:sz w:val="32"/>
          <w:szCs w:val="32"/>
          <w:lang w:val="en-US" w:eastAsia="zh-CN"/>
        </w:rPr>
        <w:t>乡镇卫生：</w:t>
      </w:r>
      <w:r>
        <w:rPr>
          <w:rFonts w:hint="eastAsia" w:ascii="仿宋_GB2312" w:hAnsi="仿宋_GB2312" w:eastAsia="仿宋_GB2312"/>
          <w:color w:val="auto"/>
          <w:kern w:val="0"/>
          <w:sz w:val="32"/>
          <w:szCs w:val="32"/>
          <w:lang w:val="en-US" w:eastAsia="zh-CN"/>
        </w:rPr>
        <w:t>反应医院医疗业务支出，包括人员工资、</w:t>
      </w:r>
      <w:r>
        <w:rPr>
          <w:rFonts w:ascii="仿宋" w:hAnsi="仿宋" w:eastAsia="仿宋" w:cs="仿宋"/>
          <w:spacing w:val="-2"/>
          <w:sz w:val="32"/>
          <w:szCs w:val="32"/>
        </w:rPr>
        <w:t>办公费、印刷费、邮电费、差</w:t>
      </w:r>
      <w:r>
        <w:rPr>
          <w:rFonts w:ascii="仿宋" w:hAnsi="仿宋" w:eastAsia="仿宋" w:cs="仿宋"/>
          <w:spacing w:val="8"/>
          <w:sz w:val="32"/>
          <w:szCs w:val="32"/>
        </w:rPr>
        <w:t xml:space="preserve"> </w:t>
      </w:r>
      <w:r>
        <w:rPr>
          <w:rFonts w:ascii="仿宋" w:hAnsi="仿宋" w:eastAsia="仿宋" w:cs="仿宋"/>
          <w:spacing w:val="-4"/>
          <w:sz w:val="32"/>
          <w:szCs w:val="32"/>
        </w:rPr>
        <w:t>旅费、会议费、福利费、</w:t>
      </w:r>
      <w:r>
        <w:rPr>
          <w:rFonts w:ascii="仿宋" w:hAnsi="仿宋" w:eastAsia="仿宋" w:cs="仿宋"/>
          <w:spacing w:val="-81"/>
          <w:sz w:val="32"/>
          <w:szCs w:val="32"/>
        </w:rPr>
        <w:t xml:space="preserve"> </w:t>
      </w:r>
      <w:r>
        <w:rPr>
          <w:rFonts w:ascii="仿宋" w:hAnsi="仿宋" w:eastAsia="仿宋" w:cs="仿宋"/>
          <w:spacing w:val="-4"/>
          <w:sz w:val="32"/>
          <w:szCs w:val="32"/>
        </w:rPr>
        <w:t>日常维修费、专用材料及一般设备</w:t>
      </w:r>
      <w:r>
        <w:rPr>
          <w:rFonts w:ascii="仿宋" w:hAnsi="仿宋" w:eastAsia="仿宋" w:cs="仿宋"/>
          <w:spacing w:val="12"/>
          <w:sz w:val="32"/>
          <w:szCs w:val="32"/>
        </w:rPr>
        <w:t>购置费</w:t>
      </w:r>
      <w:r>
        <w:rPr>
          <w:rFonts w:ascii="仿宋" w:hAnsi="仿宋" w:eastAsia="仿宋" w:cs="仿宋"/>
          <w:spacing w:val="-4"/>
          <w:sz w:val="32"/>
          <w:szCs w:val="32"/>
        </w:rPr>
        <w:t>以及其他费用</w:t>
      </w:r>
      <w:r>
        <w:rPr>
          <w:rFonts w:hint="eastAsia" w:ascii="仿宋" w:hAnsi="仿宋" w:eastAsia="仿宋" w:cs="仿宋"/>
          <w:spacing w:val="-4"/>
          <w:sz w:val="32"/>
          <w:szCs w:val="32"/>
          <w:lang w:val="en-US" w:eastAsia="zh-CN"/>
        </w:rPr>
        <w:t>等支出。</w:t>
      </w:r>
    </w:p>
    <w:p w14:paraId="210ED340">
      <w:pPr>
        <w:ind w:firstLine="643" w:firstLineChars="200"/>
        <w:jc w:val="left"/>
        <w:outlineLvl w:val="1"/>
        <w:rPr>
          <w:rFonts w:hint="default" w:ascii="仿宋_GB2312" w:hAnsi="仿宋_GB2312" w:eastAsia="仿宋_GB2312"/>
          <w:b w:val="0"/>
          <w:bCs w:val="0"/>
          <w:color w:val="auto"/>
          <w:kern w:val="0"/>
          <w:sz w:val="32"/>
          <w:szCs w:val="32"/>
          <w:lang w:val="en-US" w:eastAsia="zh-CN"/>
        </w:rPr>
      </w:pPr>
      <w:r>
        <w:rPr>
          <w:rFonts w:hint="eastAsia" w:ascii="仿宋_GB2312" w:hAnsi="仿宋_GB2312" w:eastAsia="仿宋_GB2312"/>
          <w:b/>
          <w:bCs/>
          <w:color w:val="auto"/>
          <w:kern w:val="0"/>
          <w:sz w:val="32"/>
          <w:szCs w:val="32"/>
        </w:rPr>
        <w:t>基本公共卫生服务</w:t>
      </w:r>
      <w:r>
        <w:rPr>
          <w:rFonts w:hint="eastAsia" w:ascii="仿宋_GB2312" w:hAnsi="仿宋_GB2312" w:eastAsia="仿宋_GB2312"/>
          <w:b/>
          <w:bCs/>
          <w:color w:val="auto"/>
          <w:kern w:val="0"/>
          <w:sz w:val="32"/>
          <w:szCs w:val="32"/>
          <w:lang w:eastAsia="zh-CN"/>
        </w:rPr>
        <w:t>：</w:t>
      </w:r>
      <w:r>
        <w:rPr>
          <w:rFonts w:hint="eastAsia" w:ascii="仿宋_GB2312" w:hAnsi="仿宋_GB2312" w:eastAsia="仿宋_GB2312"/>
          <w:b w:val="0"/>
          <w:bCs w:val="0"/>
          <w:color w:val="auto"/>
          <w:kern w:val="0"/>
          <w:sz w:val="32"/>
          <w:szCs w:val="32"/>
          <w:lang w:eastAsia="zh-CN"/>
        </w:rPr>
        <w:t>提高基本公共卫生项目均等化，规范公共卫生服务行为，推进基本公共卫生服务项目开展</w:t>
      </w:r>
      <w:r>
        <w:rPr>
          <w:rFonts w:hint="eastAsia" w:ascii="仿宋_GB2312" w:hAnsi="仿宋_GB2312" w:eastAsia="仿宋_GB2312"/>
          <w:b w:val="0"/>
          <w:bCs w:val="0"/>
          <w:color w:val="auto"/>
          <w:kern w:val="0"/>
          <w:sz w:val="32"/>
          <w:szCs w:val="32"/>
          <w:lang w:val="en-US" w:eastAsia="zh-CN"/>
        </w:rPr>
        <w:t>等各项人员工资、专用材料等支出。</w:t>
      </w:r>
    </w:p>
    <w:p w14:paraId="331BA5FC">
      <w:pPr>
        <w:bidi w:val="0"/>
        <w:ind w:firstLine="643" w:firstLineChars="200"/>
        <w:rPr>
          <w:rFonts w:hint="eastAsia" w:ascii="仿宋" w:hAnsi="仿宋" w:eastAsia="仿宋" w:cs="仿宋"/>
          <w:sz w:val="32"/>
          <w:szCs w:val="32"/>
        </w:rPr>
      </w:pPr>
      <w:r>
        <w:rPr>
          <w:rFonts w:hint="eastAsia" w:ascii="仿宋" w:hAnsi="仿宋" w:eastAsia="仿宋" w:cs="仿宋"/>
          <w:b/>
          <w:bCs/>
          <w:sz w:val="32"/>
          <w:szCs w:val="32"/>
        </w:rPr>
        <w:t>机关事业单位基本养老保险缴费支出:</w:t>
      </w:r>
      <w:r>
        <w:rPr>
          <w:rFonts w:hint="eastAsia" w:ascii="仿宋" w:hAnsi="仿宋" w:eastAsia="仿宋" w:cs="仿宋"/>
          <w:sz w:val="32"/>
          <w:szCs w:val="32"/>
        </w:rPr>
        <w:t>反映机关事业单位实施养老保险制度由单位缴纳的基本养老保险费支出</w:t>
      </w:r>
    </w:p>
    <w:p w14:paraId="03990EF0">
      <w:pPr>
        <w:bidi w:val="0"/>
        <w:ind w:firstLine="643" w:firstLineChars="200"/>
        <w:rPr>
          <w:rFonts w:hint="eastAsia" w:ascii="仿宋" w:hAnsi="仿宋" w:eastAsia="仿宋" w:cs="仿宋"/>
          <w:sz w:val="32"/>
          <w:szCs w:val="32"/>
        </w:rPr>
      </w:pPr>
      <w:r>
        <w:rPr>
          <w:rFonts w:hint="eastAsia" w:ascii="仿宋" w:hAnsi="仿宋" w:eastAsia="仿宋" w:cs="仿宋"/>
          <w:b/>
          <w:bCs/>
          <w:sz w:val="32"/>
          <w:szCs w:val="32"/>
        </w:rPr>
        <w:t>行政单位医疗:</w:t>
      </w:r>
      <w:r>
        <w:rPr>
          <w:rFonts w:hint="eastAsia" w:ascii="仿宋" w:hAnsi="仿宋" w:eastAsia="仿宋" w:cs="仿宋"/>
          <w:sz w:val="32"/>
          <w:szCs w:val="32"/>
        </w:rPr>
        <w:t>反映财政部门安排的行政单位(包括实行公务员管理的事业单位，下同)基本医疗保险缴费经费，未参加医疗保险的行政单位的公费医疗经费，按国家规定享受离休人员、红军老战士待遇的医疗经费</w:t>
      </w:r>
    </w:p>
    <w:p w14:paraId="489F13AF">
      <w:pPr>
        <w:bidi w:val="0"/>
        <w:ind w:firstLine="643" w:firstLineChars="200"/>
        <w:rPr>
          <w:rFonts w:ascii="仿宋_GB2312" w:eastAsia="仿宋_GB2312"/>
          <w:color w:val="000000"/>
          <w:sz w:val="32"/>
          <w:szCs w:val="30"/>
        </w:rPr>
      </w:pPr>
      <w:r>
        <w:rPr>
          <w:rFonts w:hint="eastAsia" w:ascii="仿宋" w:hAnsi="仿宋" w:eastAsia="仿宋" w:cs="仿宋"/>
          <w:b/>
          <w:bCs/>
          <w:sz w:val="32"/>
          <w:szCs w:val="32"/>
        </w:rPr>
        <w:t>住房公积金:</w:t>
      </w:r>
      <w:r>
        <w:rPr>
          <w:rFonts w:hint="eastAsia" w:ascii="仿宋" w:hAnsi="仿宋" w:eastAsia="仿宋" w:cs="仿宋"/>
          <w:sz w:val="32"/>
          <w:szCs w:val="32"/>
        </w:rPr>
        <w:t>反映行政事业单位按人力资源和社会保障部、财政部规定的基本工资和津贴补贴以及规定比例为职工缴纳的住房公积金。</w:t>
      </w:r>
    </w:p>
    <w:p w14:paraId="2CF4A5C9">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7F966DA3">
      <w:pPr>
        <w:pStyle w:val="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0BB9638">
      <w:pPr>
        <w:pStyle w:val="8"/>
        <w:bidi w:val="0"/>
        <w:rPr>
          <w:rFonts w:hint="eastAsia" w:ascii="仿宋_GB2312" w:hAnsi="Times New Roman" w:eastAsia="仿宋_GB2312" w:cs="Times New Roman"/>
          <w:snapToGrid/>
          <w:kern w:val="2"/>
          <w:sz w:val="32"/>
          <w:szCs w:val="32"/>
          <w:lang w:val="en-US" w:eastAsia="zh-CN" w:bidi="ar-SA"/>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5FA7FF03">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8FAE4"/>
    <w:multiLevelType w:val="singleLevel"/>
    <w:tmpl w:val="5208FAE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WU0NjhjZTUwMDc4ZTY5NzViMGIxMzJhN2Y5YTY1OWMifQ=="/>
  </w:docVars>
  <w:rsids>
    <w:rsidRoot w:val="00000000"/>
    <w:rsid w:val="11284940"/>
    <w:rsid w:val="11FA2B1D"/>
    <w:rsid w:val="180A0D7A"/>
    <w:rsid w:val="192866B5"/>
    <w:rsid w:val="21F47CFA"/>
    <w:rsid w:val="25757353"/>
    <w:rsid w:val="26EA3491"/>
    <w:rsid w:val="28B74E8B"/>
    <w:rsid w:val="2EF83258"/>
    <w:rsid w:val="3235274B"/>
    <w:rsid w:val="325D7BAC"/>
    <w:rsid w:val="33F27998"/>
    <w:rsid w:val="36766899"/>
    <w:rsid w:val="44084F5E"/>
    <w:rsid w:val="474E6296"/>
    <w:rsid w:val="476D2917"/>
    <w:rsid w:val="535A3AA7"/>
    <w:rsid w:val="544A14D0"/>
    <w:rsid w:val="57164B94"/>
    <w:rsid w:val="57DB5EC3"/>
    <w:rsid w:val="61185BEF"/>
    <w:rsid w:val="65672FDC"/>
    <w:rsid w:val="6C0006DE"/>
    <w:rsid w:val="748476FB"/>
    <w:rsid w:val="74B3733F"/>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ind w:left="420" w:leftChars="200"/>
    </w:p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4324</Words>
  <Characters>4636</Characters>
  <TotalTime>308</TotalTime>
  <ScaleCrop>false</ScaleCrop>
  <LinksUpToDate>false</LinksUpToDate>
  <CharactersWithSpaces>4674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☞观龙*^_^*</cp:lastModifiedBy>
  <dcterms:modified xsi:type="dcterms:W3CDTF">2026-04-29T06:35:01Z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2052-12.1.0.24657</vt:lpwstr>
  </property>
  <property fmtid="{D5CDD505-2E9C-101B-9397-08002B2CF9AE}" pid="5" name="ICV">
    <vt:lpwstr>F990AFB5617B4978AFCD27C858394AF4_13</vt:lpwstr>
  </property>
  <property fmtid="{D5CDD505-2E9C-101B-9397-08002B2CF9AE}" pid="6" name="KSOTemplateDocerSaveRecord">
    <vt:lpwstr>eyJoZGlkIjoiZWU0NjhjZTUwMDc4ZTY5NzViMGIxMzJhN2Y5YTY1OWMiLCJ1c2VySWQiOiI1MjQ5NDQ4OTIifQ==</vt:lpwstr>
  </property>
</Properties>
</file>