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Cs w:val="44"/>
          <w:lang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  <w:lang w:eastAsia="zh-CN"/>
        </w:rPr>
        <w:t>浮梁县卫健委</w:t>
      </w:r>
      <w:r>
        <w:rPr>
          <w:rFonts w:hint="eastAsia" w:ascii="宋体" w:hAnsi="宋体" w:eastAsia="宋体" w:cs="宋体"/>
          <w:b/>
          <w:sz w:val="36"/>
          <w:szCs w:val="44"/>
        </w:rPr>
        <w:t>专项转移支付</w:t>
      </w: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按照《江西省财政厅关于开展2022年度中央和省级你转移支付预算执行情况绩效自评工作的通知》（赣财绩[2023]4号文要求，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我委高度重视，严格按照计划生育服务项目的实施要求，认真开展自评工作。现将自评工作开展情况报告如下：</w:t>
      </w:r>
    </w:p>
    <w:p>
      <w:pPr>
        <w:ind w:firstLine="600" w:firstLineChars="200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一、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绩效目标分解下达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情况</w:t>
      </w:r>
    </w:p>
    <w:p>
      <w:pPr>
        <w:ind w:firstLine="600" w:firstLineChars="200"/>
        <w:outlineLvl w:val="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下拨的计划生育专项经费，我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委严格按照指定支出要求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，确保专款专用。项目专项资金财务制度健全，严格执行财务制度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2022年中央资金202万元、省级228.08万元、市级45.44万元、县级539.9万元，共计1015.42万元，已全部执行到位。2022年农村部分计划生育奖励扶助有2515人，计划生育特别扶助（伤残家庭）51人，计划生育特别扶助（死亡家庭）134人，计划生育手术并发症2人，“阳光助学”458人，城镇独生子女父母奖励1199人，一次性抚慰金4人，0-14周岁独生子女父母奖励423人。</w:t>
      </w:r>
    </w:p>
    <w:p>
      <w:pPr>
        <w:ind w:firstLine="600" w:firstLineChars="200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二、绩效目标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完成情况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分析</w:t>
      </w:r>
    </w:p>
    <w:p>
      <w:pPr>
        <w:ind w:firstLine="602" w:firstLineChars="200"/>
        <w:outlineLvl w:val="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资金投入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情况分析。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目前收到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中央资金202万元、省级228.08万元、市级45.44万元、县级539.9万元，共计1015.42万元，已按文件要求，全额发放到位。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发放农村部分计划生育奖励扶助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365.18万元；发放计划生育特别扶助资金158.57万元；阳光助学45.8万；城镇独生子女父母奖励157.41万；一次性抚慰金2万；0-14周岁独生子女父母奖励8.27万；生育登记、婴幼儿入托补贴等68.19万元，共计805.42万元。</w:t>
      </w:r>
    </w:p>
    <w:p>
      <w:p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3.剩余配套资金用于2022年度开展计划生育四项手术费报销、避孕器具维护等计划生育事业发展。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.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严格按财务制度执行，我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  <w:lang w:eastAsia="zh-CN"/>
        </w:rPr>
        <w:t>委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不存在截留和挪用。 </w:t>
      </w:r>
    </w:p>
    <w:p>
      <w:pPr>
        <w:ind w:firstLine="602" w:firstLineChars="200"/>
        <w:outlineLvl w:val="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（二）绩效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目标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完成情况分析。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产出指标完成情况分析</w:t>
      </w:r>
    </w:p>
    <w:p>
      <w:pPr>
        <w:ind w:firstLine="600" w:firstLineChars="200"/>
        <w:outlineLvl w:val="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（1）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数量指标：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2022年农村部分计划生育奖励扶助有2515人，计划生育特别扶助（伤残家庭）51人，计划生育特别扶助（死亡家庭）134人，计划生育手术并发症2人，“阳光助学”458人，城镇独生子女父母奖励1199人，一次性抚慰金4人，0-14周岁独生子女父母奖励423人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atLeast"/>
        <w:ind w:right="0" w:rightChars="0" w:firstLine="600" w:firstLineChars="200"/>
        <w:jc w:val="both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（2）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质量指标：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纳入目标管理考核指标体系。把奖扶特扶工作纳入到年度计划生育目标管理责任制考核中，对不符合政策隐瞒实情上报的，对符合政策由于工作疏忽上报不及时、不准确、漏报的予以通报批评。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（3）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时效指标：年底按要求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100%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发放到位。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（4）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成本指标：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、扶助独生子女伤残家庭标准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7320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元/人/年。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2、扶助独生子女死亡家庭标准一档：10440元/人/年</w:t>
      </w:r>
    </w:p>
    <w:p>
      <w:p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二挡：8520元/人/年；三挡：5520元/人/年。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扶助计划生育手术并发症标准3840元/人/年。</w:t>
      </w:r>
    </w:p>
    <w:p>
      <w:pPr>
        <w:numPr>
          <w:ilvl w:val="0"/>
          <w:numId w:val="1"/>
        </w:num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农村部分计划生育家庭奖励扶助标准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1560</w:t>
      </w: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元/人/年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numPr>
          <w:ilvl w:val="0"/>
          <w:numId w:val="1"/>
        </w:num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“阳光助学”标准1000元/人/年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numPr>
          <w:ilvl w:val="0"/>
          <w:numId w:val="1"/>
        </w:num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城镇独生子女父母奖励标准1200元/人/年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numPr>
          <w:ilvl w:val="0"/>
          <w:numId w:val="1"/>
        </w:num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一次性抚慰金标准5000元/人/年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numPr>
          <w:ilvl w:val="0"/>
          <w:numId w:val="1"/>
        </w:numPr>
        <w:ind w:firstLine="600" w:firstLineChars="200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0-14周岁独生子女父母奖励标准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428</w:t>
      </w:r>
      <w:r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  <w:t>元/人/年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效益指标完成情况分析。</w:t>
      </w:r>
    </w:p>
    <w:p>
      <w:pPr>
        <w:ind w:firstLine="600" w:firstLineChars="200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（一）经济效益：入户调查，精心审核。我们在落实工作过程中，认真审核申报材料，之后经过深入细致的入户调查审核，登记了解并记录其婚姻和生育子女情况，方便及时查询并按时落实计生各项优惠政策。在年初对所有享受计生奖扶政策的对象逐一走访核实，认真调查婚育变动情况，迁入（出）户口变动，年龄与身份证号不符等情况，确保所申报计生奖扶对象政策符合率达100 % ，信息准确率 100%。</w:t>
      </w:r>
    </w:p>
    <w:p>
      <w:pPr>
        <w:ind w:firstLine="600" w:firstLineChars="200"/>
        <w:textAlignment w:val="baseline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（二）社会效益：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加强了对确认工作的指导，认真总结历年的经验和作法，切实做到相关材料和手续齐全、真实可靠、确认有据，对婚育史复杂的人群严格查证，审慎把握，保证扶助工作的公平、公正、透明和数据的真实性。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对年龄变更及当事人收养子女或当事人死亡现象的，做到及时变更平台信息。</w:t>
      </w:r>
    </w:p>
    <w:p>
      <w:pPr>
        <w:ind w:firstLine="600" w:firstLineChars="200"/>
        <w:textAlignment w:val="baseline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满意度指标完成情况分析</w:t>
      </w:r>
    </w:p>
    <w:p>
      <w:pPr>
        <w:ind w:firstLine="600" w:firstLineChars="200"/>
        <w:textAlignment w:val="baseline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</w:rPr>
        <w:t>为年满60岁以上的失独老人开展免费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  <w:lang w:eastAsia="zh-CN"/>
        </w:rPr>
        <w:t>体检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</w:rPr>
        <w:t>、中医辨识、慢病随访、家庭病床、专家会诊、双向转诊、送医送药上门、优先诊疗服务等10多大项服务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  <w:lang w:eastAsia="zh-CN"/>
        </w:rPr>
        <w:t>，为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</w:rPr>
        <w:t>年满40岁以上的失独家庭的育龄妇女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sz w:val="30"/>
          <w:szCs w:val="30"/>
          <w:lang w:eastAsia="zh-CN"/>
        </w:rPr>
        <w:t>提供免费体检、再生育</w:t>
      </w:r>
      <w:r>
        <w:rPr>
          <w:rFonts w:hint="eastAsia" w:ascii="仿宋" w:hAnsi="仿宋" w:eastAsia="仿宋" w:cs="仿宋"/>
          <w:color w:val="auto"/>
          <w:spacing w:val="0"/>
          <w:sz w:val="30"/>
          <w:szCs w:val="30"/>
        </w:rPr>
        <w:t>优检</w:t>
      </w:r>
      <w:r>
        <w:rPr>
          <w:rFonts w:hint="eastAsia" w:ascii="仿宋" w:hAnsi="仿宋" w:eastAsia="仿宋" w:cs="仿宋"/>
          <w:color w:val="auto"/>
          <w:spacing w:val="0"/>
          <w:sz w:val="30"/>
          <w:szCs w:val="30"/>
          <w:lang w:eastAsia="zh-CN"/>
        </w:rPr>
        <w:t>服务。</w:t>
      </w:r>
    </w:p>
    <w:p>
      <w:pPr>
        <w:ind w:firstLine="600" w:firstLineChars="200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、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偏离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绩效目标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eastAsia="zh-CN"/>
        </w:rPr>
        <w:t>的</w:t>
      </w: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原因和下一步改进措施</w:t>
      </w:r>
    </w:p>
    <w:p>
      <w:pPr>
        <w:ind w:firstLine="900" w:firstLineChars="300"/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失独家庭作为特殊的社会弱势群体，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需要政府特别关心照顾，也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需要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相关部门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多方面的关爱和帮扶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目前他们提出的诉求我们能解决的都解决，生活上能照顾都照顾，有些诉求目前依据政策暂时不能予以解决的将一一向上反馈。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我委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和乡镇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卫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健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干部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重点是在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情感上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安慰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他们，从政策上给予帮扶，多方面对失独人员进行关心关爱, 化解他们的困难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尽可能最大限度帮扶他们，安抚他们，引导他们走出心中的阴影。</w:t>
      </w:r>
    </w:p>
    <w:p>
      <w:pPr>
        <w:numPr>
          <w:ilvl w:val="0"/>
          <w:numId w:val="2"/>
        </w:numPr>
        <w:ind w:firstLine="600" w:firstLineChars="200"/>
        <w:rPr>
          <w:rFonts w:hint="eastAsia" w:ascii="仿宋" w:hAnsi="仿宋" w:eastAsia="仿宋" w:cs="仿宋"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</w:rPr>
        <w:t>绩效自评结果拟应用和公开情况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（一）确保了社会效果。实施利益导向、实行优质技术服务、加大基层工作经费补助三项，干部用真情和汗水赢得了广大农民群众的信任和好评，从搜集到的群众反映来看，有利于进一步完善计划生育各项工作机制，促进人口计生工作的发展，取得了比较明显的社会效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   （二）提高了满意程度。奖扶制度的实施，较好地缓解了部分农村计划生育家庭的老有所养问题，改善了农村计划生育老年人的生活质量，从而丰富了农村社会保障制度的多元探索。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right="0" w:firstLine="600" w:firstLineChars="200"/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0"/>
          <w:szCs w:val="30"/>
          <w:shd w:val="clear" w:fill="FFFFFF"/>
        </w:rPr>
        <w:t>（四）提高了人口素质。让实行计划生育的家庭均享受了免费技术服务，提高了出生人口素质和育龄群众生殖健康水平。通过实施免费孕前优生项目和出生缺陷干预免费检测，提高了出生人口素质，提高了家庭幸福指数。</w:t>
      </w:r>
    </w:p>
    <w:sectPr>
      <w:footerReference r:id="rId3" w:type="default"/>
      <w:pgSz w:w="11906" w:h="16838"/>
      <w:pgMar w:top="1440" w:right="1706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57BB67"/>
    <w:multiLevelType w:val="singleLevel"/>
    <w:tmpl w:val="1657BB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2F7EED0"/>
    <w:multiLevelType w:val="singleLevel"/>
    <w:tmpl w:val="72F7EED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NjhjZTUwMDc4ZTY5NzViMGIxMzJhN2Y5YTY1OWMifQ=="/>
  </w:docVars>
  <w:rsids>
    <w:rsidRoot w:val="00F57F82"/>
    <w:rsid w:val="000101E1"/>
    <w:rsid w:val="000732DA"/>
    <w:rsid w:val="00075CDC"/>
    <w:rsid w:val="0009004D"/>
    <w:rsid w:val="000B1E8F"/>
    <w:rsid w:val="00103D16"/>
    <w:rsid w:val="00164D84"/>
    <w:rsid w:val="00240D24"/>
    <w:rsid w:val="00250053"/>
    <w:rsid w:val="002F6705"/>
    <w:rsid w:val="00301FC0"/>
    <w:rsid w:val="00387DD5"/>
    <w:rsid w:val="003C6374"/>
    <w:rsid w:val="00493012"/>
    <w:rsid w:val="005D7CC3"/>
    <w:rsid w:val="00724A6B"/>
    <w:rsid w:val="00AF42BC"/>
    <w:rsid w:val="00BE58CF"/>
    <w:rsid w:val="00D63908"/>
    <w:rsid w:val="00F57F82"/>
    <w:rsid w:val="00FA357A"/>
    <w:rsid w:val="02CD3B2A"/>
    <w:rsid w:val="037D0BC8"/>
    <w:rsid w:val="0845082D"/>
    <w:rsid w:val="094D21EE"/>
    <w:rsid w:val="09E965F2"/>
    <w:rsid w:val="0A352998"/>
    <w:rsid w:val="0F68751D"/>
    <w:rsid w:val="139840D3"/>
    <w:rsid w:val="143E091F"/>
    <w:rsid w:val="14865FC8"/>
    <w:rsid w:val="150C2DB0"/>
    <w:rsid w:val="15B44E74"/>
    <w:rsid w:val="17B344C7"/>
    <w:rsid w:val="1A6722A8"/>
    <w:rsid w:val="1B362784"/>
    <w:rsid w:val="1B5366C4"/>
    <w:rsid w:val="1D3A786F"/>
    <w:rsid w:val="1E761F05"/>
    <w:rsid w:val="1FC7205C"/>
    <w:rsid w:val="228B3D05"/>
    <w:rsid w:val="255A43A5"/>
    <w:rsid w:val="38EF7AD8"/>
    <w:rsid w:val="39C96DF6"/>
    <w:rsid w:val="3E1672E6"/>
    <w:rsid w:val="415F08D8"/>
    <w:rsid w:val="43832AD9"/>
    <w:rsid w:val="44E2230F"/>
    <w:rsid w:val="48B51347"/>
    <w:rsid w:val="4A55216A"/>
    <w:rsid w:val="4A9405C7"/>
    <w:rsid w:val="4C461D67"/>
    <w:rsid w:val="4FE0696A"/>
    <w:rsid w:val="50975FF3"/>
    <w:rsid w:val="51874DC8"/>
    <w:rsid w:val="55673508"/>
    <w:rsid w:val="59595A6F"/>
    <w:rsid w:val="598C31A4"/>
    <w:rsid w:val="599330CA"/>
    <w:rsid w:val="602D6C10"/>
    <w:rsid w:val="60D5009F"/>
    <w:rsid w:val="61BA5DDA"/>
    <w:rsid w:val="61BF4A13"/>
    <w:rsid w:val="660721C9"/>
    <w:rsid w:val="661E6C75"/>
    <w:rsid w:val="67F75FF5"/>
    <w:rsid w:val="681D4831"/>
    <w:rsid w:val="692E4B19"/>
    <w:rsid w:val="69513EF7"/>
    <w:rsid w:val="6A204DFA"/>
    <w:rsid w:val="6BF3256F"/>
    <w:rsid w:val="6CE7018A"/>
    <w:rsid w:val="6E3E3F2D"/>
    <w:rsid w:val="715B2F02"/>
    <w:rsid w:val="76A548F2"/>
    <w:rsid w:val="7765772E"/>
    <w:rsid w:val="77867685"/>
    <w:rsid w:val="781F36B6"/>
    <w:rsid w:val="790627AD"/>
    <w:rsid w:val="7ADC59FA"/>
    <w:rsid w:val="7DDD794F"/>
    <w:rsid w:val="7EA3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脚 Char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AC9641-1FC4-4CBB-9B28-DBE19A7C0E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1967</Words>
  <Characters>2146</Characters>
  <Lines>3</Lines>
  <Paragraphs>1</Paragraphs>
  <TotalTime>6</TotalTime>
  <ScaleCrop>false</ScaleCrop>
  <LinksUpToDate>false</LinksUpToDate>
  <CharactersWithSpaces>2159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2018-03-04T07:17:00Z</dcterms:created>
  <dc:creator>lhn</dc:creator>
  <cp:lastModifiedBy>☞观龙*^_^*</cp:lastModifiedBy>
  <cp:lastPrinted>2018-02-06T07:39:00Z</cp:lastPrinted>
  <dcterms:modified xsi:type="dcterms:W3CDTF">2023-04-12T01:07:16Z</dcterms:modified>
  <dc:title>财政支出绩效评价报告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881AF4211D6B459EBAD3E198F2847C61_12</vt:lpwstr>
  </property>
</Properties>
</file>