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165F8">
      <w:pPr>
        <w:pStyle w:val="2"/>
        <w:keepNext w:val="0"/>
        <w:keepLines w:val="0"/>
        <w:pageBreakBefore w:val="0"/>
        <w:widowControl/>
        <w:tabs>
          <w:tab w:val="left" w:pos="128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0" w:right="0" w:firstLine="0"/>
        <w:jc w:val="both"/>
        <w:textAlignment w:val="baseline"/>
        <w:rPr>
          <w:rFonts w:hint="default" w:eastAsia="宋体"/>
          <w:b/>
          <w:bCs/>
          <w:spacing w:val="2"/>
          <w:sz w:val="43"/>
          <w:szCs w:val="43"/>
          <w:lang w:val="en-US" w:eastAsia="zh-CN"/>
        </w:rPr>
      </w:pPr>
      <w:r>
        <w:rPr>
          <w:rFonts w:hint="eastAsia"/>
          <w:b/>
          <w:bCs/>
          <w:spacing w:val="2"/>
          <w:sz w:val="43"/>
          <w:szCs w:val="43"/>
          <w:lang w:val="en-US" w:eastAsia="zh-CN"/>
        </w:rPr>
        <w:t>附件五</w:t>
      </w:r>
    </w:p>
    <w:p w14:paraId="426240CC">
      <w:pPr>
        <w:pStyle w:val="2"/>
        <w:keepNext w:val="0"/>
        <w:keepLines w:val="0"/>
        <w:pageBreakBefore w:val="0"/>
        <w:widowControl/>
        <w:tabs>
          <w:tab w:val="left" w:pos="128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0" w:right="0" w:firstLine="0"/>
        <w:jc w:val="center"/>
        <w:textAlignment w:val="baseline"/>
        <w:rPr>
          <w:spacing w:val="9"/>
          <w:sz w:val="43"/>
          <w:szCs w:val="43"/>
        </w:rPr>
      </w:pPr>
      <w:bookmarkStart w:id="0" w:name="_GoBack"/>
      <w:r>
        <w:rPr>
          <w:b/>
          <w:bCs/>
          <w:spacing w:val="2"/>
          <w:sz w:val="43"/>
          <w:szCs w:val="43"/>
        </w:rPr>
        <w:t>农村危房加固改造质量安全检查表</w:t>
      </w:r>
    </w:p>
    <w:bookmarkEnd w:id="0"/>
    <w:p w14:paraId="35AD72AC">
      <w:pPr>
        <w:pStyle w:val="2"/>
        <w:keepNext w:val="0"/>
        <w:keepLines w:val="0"/>
        <w:pageBreakBefore w:val="0"/>
        <w:widowControl/>
        <w:tabs>
          <w:tab w:val="left" w:pos="128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0" w:right="0" w:firstLine="0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1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b/>
          <w:bCs/>
          <w:spacing w:val="-10"/>
          <w:w w:val="67"/>
          <w:position w:val="1"/>
          <w:sz w:val="28"/>
          <w:szCs w:val="28"/>
        </w:rPr>
        <w:t>县_</w:t>
      </w:r>
      <w:r>
        <w:rPr>
          <w:rFonts w:ascii="仿宋" w:hAnsi="仿宋" w:eastAsia="仿宋" w:cs="仿宋"/>
          <w:spacing w:val="-103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position w:val="1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15"/>
          <w:position w:val="1"/>
          <w:sz w:val="28"/>
          <w:szCs w:val="28"/>
        </w:rPr>
        <w:t>镇</w:t>
      </w:r>
      <w:r>
        <w:rPr>
          <w:rFonts w:ascii="仿宋" w:hAnsi="仿宋" w:eastAsia="仿宋" w:cs="仿宋"/>
          <w:spacing w:val="19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position w:val="1"/>
          <w:sz w:val="28"/>
          <w:szCs w:val="28"/>
        </w:rPr>
        <w:t>( 乡 )</w:t>
      </w:r>
      <w:r>
        <w:rPr>
          <w:rFonts w:ascii="仿宋" w:hAnsi="仿宋" w:eastAsia="仿宋" w:cs="仿宋"/>
          <w:spacing w:val="7"/>
          <w:position w:val="1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spacing w:val="-15"/>
          <w:position w:val="-1"/>
          <w:sz w:val="28"/>
          <w:szCs w:val="28"/>
        </w:rPr>
        <w:t>村</w:t>
      </w:r>
      <w:r>
        <w:rPr>
          <w:rFonts w:ascii="仿宋" w:hAnsi="仿宋" w:eastAsia="仿宋" w:cs="仿宋"/>
          <w:spacing w:val="-100"/>
          <w:position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position w:val="-1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103"/>
          <w:position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position w:val="-2"/>
          <w:sz w:val="28"/>
          <w:szCs w:val="28"/>
        </w:rPr>
        <w:t>小组</w:t>
      </w:r>
    </w:p>
    <w:p w14:paraId="7AD4A07A">
      <w:pPr>
        <w:pStyle w:val="2"/>
        <w:spacing w:before="78" w:line="226" w:lineRule="auto"/>
        <w:ind w:left="354"/>
        <w:rPr>
          <w:sz w:val="26"/>
          <w:szCs w:val="26"/>
        </w:rPr>
      </w:pPr>
      <w:r>
        <w:rPr>
          <w:sz w:val="26"/>
          <w:szCs w:val="26"/>
        </w:rPr>
        <w:t>户主姓名_</w:t>
      </w:r>
      <w:r>
        <w:rPr>
          <w:spacing w:val="22"/>
          <w:sz w:val="26"/>
          <w:szCs w:val="26"/>
        </w:rPr>
        <w:t xml:space="preserve">     </w:t>
      </w:r>
      <w:r>
        <w:rPr>
          <w:sz w:val="26"/>
          <w:szCs w:val="26"/>
        </w:rPr>
        <w:t xml:space="preserve">身份证号          </w:t>
      </w:r>
      <w:r>
        <w:rPr>
          <w:position w:val="1"/>
          <w:sz w:val="26"/>
          <w:szCs w:val="26"/>
        </w:rPr>
        <w:t>施工员姓名</w:t>
      </w:r>
      <w:r>
        <w:rPr>
          <w:position w:val="1"/>
          <w:sz w:val="26"/>
          <w:szCs w:val="26"/>
          <w:u w:val="dotted" w:color="auto"/>
        </w:rPr>
        <w:t xml:space="preserve">     </w:t>
      </w:r>
      <w:r>
        <w:rPr>
          <w:position w:val="1"/>
          <w:sz w:val="26"/>
          <w:szCs w:val="26"/>
        </w:rPr>
        <w:t xml:space="preserve">  </w:t>
      </w:r>
      <w:r>
        <w:rPr>
          <w:position w:val="-1"/>
          <w:sz w:val="26"/>
          <w:szCs w:val="26"/>
        </w:rPr>
        <w:t>身份证号</w:t>
      </w:r>
      <w:r>
        <w:rPr>
          <w:position w:val="-1"/>
          <w:sz w:val="26"/>
          <w:szCs w:val="26"/>
          <w:u w:val="dotted" w:color="auto"/>
        </w:rPr>
        <w:t xml:space="preserve">      </w:t>
      </w:r>
    </w:p>
    <w:p w14:paraId="2029E402">
      <w:pPr>
        <w:spacing w:line="24" w:lineRule="exact"/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779"/>
        <w:gridCol w:w="4805"/>
        <w:gridCol w:w="709"/>
        <w:gridCol w:w="709"/>
        <w:gridCol w:w="779"/>
        <w:gridCol w:w="764"/>
      </w:tblGrid>
      <w:tr w14:paraId="494F0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34" w:type="dxa"/>
            <w:textDirection w:val="tbRlV"/>
            <w:vAlign w:val="top"/>
          </w:tcPr>
          <w:p w14:paraId="1045868D">
            <w:pPr>
              <w:spacing w:before="121" w:line="199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779" w:type="dxa"/>
            <w:vAlign w:val="top"/>
          </w:tcPr>
          <w:p w14:paraId="7022DAA0">
            <w:pPr>
              <w:spacing w:before="143" w:line="258" w:lineRule="auto"/>
              <w:ind w:left="171" w:righ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检查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>目</w:t>
            </w:r>
          </w:p>
        </w:tc>
        <w:tc>
          <w:tcPr>
            <w:tcW w:w="4805" w:type="dxa"/>
            <w:vAlign w:val="top"/>
          </w:tcPr>
          <w:p w14:paraId="6D4F7CE5">
            <w:pPr>
              <w:pStyle w:val="6"/>
              <w:spacing w:line="244" w:lineRule="auto"/>
            </w:pPr>
          </w:p>
          <w:p w14:paraId="055AACC5">
            <w:pPr>
              <w:spacing w:before="68" w:line="219" w:lineRule="auto"/>
              <w:ind w:left="2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检查要求</w:t>
            </w:r>
          </w:p>
        </w:tc>
        <w:tc>
          <w:tcPr>
            <w:tcW w:w="709" w:type="dxa"/>
            <w:vAlign w:val="top"/>
          </w:tcPr>
          <w:p w14:paraId="070BA9A0">
            <w:pPr>
              <w:pStyle w:val="6"/>
              <w:spacing w:line="244" w:lineRule="auto"/>
            </w:pPr>
          </w:p>
          <w:p w14:paraId="113F8D31">
            <w:pPr>
              <w:spacing w:before="68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合格</w:t>
            </w:r>
          </w:p>
        </w:tc>
        <w:tc>
          <w:tcPr>
            <w:tcW w:w="709" w:type="dxa"/>
            <w:vAlign w:val="top"/>
          </w:tcPr>
          <w:p w14:paraId="2A5D2D7E">
            <w:pPr>
              <w:spacing w:before="176" w:line="219" w:lineRule="auto"/>
              <w:ind w:left="247" w:right="131" w:hanging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不合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格</w:t>
            </w:r>
          </w:p>
        </w:tc>
        <w:tc>
          <w:tcPr>
            <w:tcW w:w="779" w:type="dxa"/>
            <w:vAlign w:val="top"/>
          </w:tcPr>
          <w:p w14:paraId="4E9B917C">
            <w:pPr>
              <w:spacing w:before="16" w:line="222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施工</w:t>
            </w:r>
          </w:p>
          <w:p w14:paraId="2307C189">
            <w:pPr>
              <w:spacing w:before="26" w:line="232" w:lineRule="auto"/>
              <w:ind w:left="278" w:right="160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员签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字</w:t>
            </w:r>
          </w:p>
        </w:tc>
        <w:tc>
          <w:tcPr>
            <w:tcW w:w="764" w:type="dxa"/>
            <w:vAlign w:val="top"/>
          </w:tcPr>
          <w:p w14:paraId="0A0A605B">
            <w:pPr>
              <w:spacing w:before="33" w:line="219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检查</w:t>
            </w:r>
          </w:p>
          <w:p w14:paraId="68966972">
            <w:pPr>
              <w:spacing w:before="24" w:line="227" w:lineRule="auto"/>
              <w:ind w:left="270" w:right="173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人签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字</w:t>
            </w:r>
          </w:p>
        </w:tc>
      </w:tr>
      <w:tr w14:paraId="7454A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4" w:type="dxa"/>
            <w:vAlign w:val="top"/>
          </w:tcPr>
          <w:p w14:paraId="0E7F0A5F">
            <w:pPr>
              <w:spacing w:before="190" w:line="24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79" w:type="dxa"/>
            <w:vAlign w:val="top"/>
          </w:tcPr>
          <w:p w14:paraId="450866AC">
            <w:pPr>
              <w:spacing w:before="26" w:line="221" w:lineRule="auto"/>
              <w:ind w:left="166" w:hanging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地基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基础</w:t>
            </w:r>
          </w:p>
        </w:tc>
        <w:tc>
          <w:tcPr>
            <w:tcW w:w="4805" w:type="dxa"/>
            <w:vAlign w:val="top"/>
          </w:tcPr>
          <w:p w14:paraId="3A10F33E">
            <w:pPr>
              <w:spacing w:before="169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地基、基础稳固、完好，无明显沉降。</w:t>
            </w:r>
          </w:p>
        </w:tc>
        <w:tc>
          <w:tcPr>
            <w:tcW w:w="709" w:type="dxa"/>
            <w:vAlign w:val="top"/>
          </w:tcPr>
          <w:p w14:paraId="08E8BA1A">
            <w:pPr>
              <w:pStyle w:val="6"/>
            </w:pPr>
          </w:p>
        </w:tc>
        <w:tc>
          <w:tcPr>
            <w:tcW w:w="709" w:type="dxa"/>
            <w:vAlign w:val="top"/>
          </w:tcPr>
          <w:p w14:paraId="3B20EFCD">
            <w:pPr>
              <w:pStyle w:val="6"/>
            </w:pPr>
          </w:p>
        </w:tc>
        <w:tc>
          <w:tcPr>
            <w:tcW w:w="779" w:type="dxa"/>
            <w:vAlign w:val="top"/>
          </w:tcPr>
          <w:p w14:paraId="407BF9EB">
            <w:pPr>
              <w:pStyle w:val="6"/>
            </w:pPr>
          </w:p>
        </w:tc>
        <w:tc>
          <w:tcPr>
            <w:tcW w:w="764" w:type="dxa"/>
            <w:vAlign w:val="top"/>
          </w:tcPr>
          <w:p w14:paraId="267BF430">
            <w:pPr>
              <w:pStyle w:val="6"/>
            </w:pPr>
          </w:p>
        </w:tc>
      </w:tr>
      <w:tr w14:paraId="0A3EA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1DDE72A6">
            <w:pPr>
              <w:pStyle w:val="6"/>
              <w:spacing w:line="260" w:lineRule="auto"/>
            </w:pPr>
          </w:p>
          <w:p w14:paraId="0EFC3191">
            <w:pPr>
              <w:pStyle w:val="6"/>
              <w:spacing w:line="260" w:lineRule="auto"/>
            </w:pPr>
          </w:p>
          <w:p w14:paraId="29F6786A">
            <w:pPr>
              <w:pStyle w:val="6"/>
              <w:spacing w:line="260" w:lineRule="auto"/>
            </w:pPr>
          </w:p>
          <w:p w14:paraId="690E8007">
            <w:pPr>
              <w:pStyle w:val="6"/>
              <w:spacing w:line="261" w:lineRule="auto"/>
            </w:pPr>
          </w:p>
          <w:p w14:paraId="7D3B83F5">
            <w:pPr>
              <w:pStyle w:val="6"/>
              <w:spacing w:line="261" w:lineRule="auto"/>
            </w:pPr>
          </w:p>
          <w:p w14:paraId="19C72377">
            <w:pPr>
              <w:pStyle w:val="6"/>
              <w:spacing w:line="261" w:lineRule="auto"/>
            </w:pPr>
          </w:p>
          <w:p w14:paraId="2E3A5784">
            <w:pPr>
              <w:spacing w:before="68" w:line="24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4C7DB79D">
            <w:pPr>
              <w:pStyle w:val="6"/>
              <w:spacing w:line="284" w:lineRule="auto"/>
            </w:pPr>
          </w:p>
          <w:p w14:paraId="2098EEEB">
            <w:pPr>
              <w:pStyle w:val="6"/>
              <w:spacing w:line="284" w:lineRule="auto"/>
            </w:pPr>
          </w:p>
          <w:p w14:paraId="5263C7F1">
            <w:pPr>
              <w:pStyle w:val="6"/>
              <w:spacing w:line="284" w:lineRule="auto"/>
            </w:pPr>
          </w:p>
          <w:p w14:paraId="71029E4A">
            <w:pPr>
              <w:pStyle w:val="6"/>
              <w:spacing w:line="284" w:lineRule="auto"/>
            </w:pPr>
          </w:p>
          <w:p w14:paraId="097A1085"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墙体</w:t>
            </w:r>
          </w:p>
        </w:tc>
        <w:tc>
          <w:tcPr>
            <w:tcW w:w="4805" w:type="dxa"/>
            <w:vAlign w:val="top"/>
          </w:tcPr>
          <w:p w14:paraId="52F515F6">
            <w:pPr>
              <w:spacing w:before="70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墙体砌筑质量良好，无明显破损、裂缝，倾斜。</w:t>
            </w:r>
          </w:p>
        </w:tc>
        <w:tc>
          <w:tcPr>
            <w:tcW w:w="709" w:type="dxa"/>
            <w:vAlign w:val="top"/>
          </w:tcPr>
          <w:p w14:paraId="6F678F09">
            <w:pPr>
              <w:pStyle w:val="6"/>
            </w:pPr>
          </w:p>
        </w:tc>
        <w:tc>
          <w:tcPr>
            <w:tcW w:w="709" w:type="dxa"/>
            <w:vAlign w:val="top"/>
          </w:tcPr>
          <w:p w14:paraId="4516925D">
            <w:pPr>
              <w:pStyle w:val="6"/>
            </w:pPr>
          </w:p>
        </w:tc>
        <w:tc>
          <w:tcPr>
            <w:tcW w:w="779" w:type="dxa"/>
            <w:vAlign w:val="top"/>
          </w:tcPr>
          <w:p w14:paraId="3B7A391A">
            <w:pPr>
              <w:pStyle w:val="6"/>
            </w:pPr>
          </w:p>
        </w:tc>
        <w:tc>
          <w:tcPr>
            <w:tcW w:w="764" w:type="dxa"/>
            <w:vAlign w:val="top"/>
          </w:tcPr>
          <w:p w14:paraId="67B29053">
            <w:pPr>
              <w:pStyle w:val="6"/>
            </w:pPr>
          </w:p>
        </w:tc>
      </w:tr>
      <w:tr w14:paraId="7C858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7689DAA"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3F873E52">
            <w:pPr>
              <w:pStyle w:val="6"/>
            </w:pPr>
          </w:p>
        </w:tc>
        <w:tc>
          <w:tcPr>
            <w:tcW w:w="4805" w:type="dxa"/>
            <w:vAlign w:val="top"/>
          </w:tcPr>
          <w:p w14:paraId="005E7D73">
            <w:pPr>
              <w:spacing w:before="30" w:line="228" w:lineRule="auto"/>
              <w:ind w:left="62" w:right="83" w:firstLine="12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新增纵横墙交接处及墙体长度超过4m均须加设钢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筋混凝土柱或扶壁柱，新增墙体墙顶及墙体高度超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过4m均须加设圈梁。</w:t>
            </w:r>
          </w:p>
        </w:tc>
        <w:tc>
          <w:tcPr>
            <w:tcW w:w="709" w:type="dxa"/>
            <w:vAlign w:val="top"/>
          </w:tcPr>
          <w:p w14:paraId="12EC183D">
            <w:pPr>
              <w:pStyle w:val="6"/>
            </w:pPr>
          </w:p>
        </w:tc>
        <w:tc>
          <w:tcPr>
            <w:tcW w:w="709" w:type="dxa"/>
            <w:vAlign w:val="top"/>
          </w:tcPr>
          <w:p w14:paraId="494E82CF">
            <w:pPr>
              <w:pStyle w:val="6"/>
            </w:pPr>
          </w:p>
        </w:tc>
        <w:tc>
          <w:tcPr>
            <w:tcW w:w="779" w:type="dxa"/>
            <w:vAlign w:val="top"/>
          </w:tcPr>
          <w:p w14:paraId="2B8EEF5B">
            <w:pPr>
              <w:pStyle w:val="6"/>
            </w:pPr>
          </w:p>
        </w:tc>
        <w:tc>
          <w:tcPr>
            <w:tcW w:w="764" w:type="dxa"/>
            <w:vAlign w:val="top"/>
          </w:tcPr>
          <w:p w14:paraId="509987D7">
            <w:pPr>
              <w:pStyle w:val="6"/>
            </w:pPr>
          </w:p>
        </w:tc>
      </w:tr>
      <w:tr w14:paraId="38AA7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4AD708F"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137CDF92">
            <w:pPr>
              <w:pStyle w:val="6"/>
            </w:pPr>
          </w:p>
        </w:tc>
        <w:tc>
          <w:tcPr>
            <w:tcW w:w="4805" w:type="dxa"/>
            <w:vAlign w:val="top"/>
          </w:tcPr>
          <w:p w14:paraId="479AEA98">
            <w:pPr>
              <w:spacing w:before="73" w:line="220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新旧墙体交接处须有有效拉结。</w:t>
            </w:r>
          </w:p>
        </w:tc>
        <w:tc>
          <w:tcPr>
            <w:tcW w:w="709" w:type="dxa"/>
            <w:vAlign w:val="top"/>
          </w:tcPr>
          <w:p w14:paraId="3F668D2E">
            <w:pPr>
              <w:pStyle w:val="6"/>
            </w:pPr>
          </w:p>
        </w:tc>
        <w:tc>
          <w:tcPr>
            <w:tcW w:w="709" w:type="dxa"/>
            <w:vAlign w:val="top"/>
          </w:tcPr>
          <w:p w14:paraId="565D8C2B">
            <w:pPr>
              <w:pStyle w:val="6"/>
            </w:pPr>
          </w:p>
        </w:tc>
        <w:tc>
          <w:tcPr>
            <w:tcW w:w="779" w:type="dxa"/>
            <w:vAlign w:val="top"/>
          </w:tcPr>
          <w:p w14:paraId="61431C5C">
            <w:pPr>
              <w:pStyle w:val="6"/>
            </w:pPr>
          </w:p>
        </w:tc>
        <w:tc>
          <w:tcPr>
            <w:tcW w:w="764" w:type="dxa"/>
            <w:vAlign w:val="top"/>
          </w:tcPr>
          <w:p w14:paraId="79A0C1CB">
            <w:pPr>
              <w:pStyle w:val="6"/>
            </w:pPr>
          </w:p>
        </w:tc>
      </w:tr>
      <w:tr w14:paraId="7116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54A0204A"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6631E91">
            <w:pPr>
              <w:pStyle w:val="6"/>
            </w:pPr>
          </w:p>
        </w:tc>
        <w:tc>
          <w:tcPr>
            <w:tcW w:w="4805" w:type="dxa"/>
            <w:vAlign w:val="top"/>
          </w:tcPr>
          <w:p w14:paraId="70DF4103">
            <w:pPr>
              <w:spacing w:before="33" w:line="232" w:lineRule="auto"/>
              <w:ind w:left="82" w:right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土木、土坯和原砌筑质量较差的砖混结构墙体无直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接裸露，有砂浆面层上墙保护。质地松散的墙面和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墙体开裂处须双面加设钢丝网+砂浆加固或其他替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代措施加固。</w:t>
            </w:r>
          </w:p>
        </w:tc>
        <w:tc>
          <w:tcPr>
            <w:tcW w:w="709" w:type="dxa"/>
            <w:vAlign w:val="top"/>
          </w:tcPr>
          <w:p w14:paraId="112472C4">
            <w:pPr>
              <w:pStyle w:val="6"/>
            </w:pPr>
          </w:p>
        </w:tc>
        <w:tc>
          <w:tcPr>
            <w:tcW w:w="709" w:type="dxa"/>
            <w:vAlign w:val="top"/>
          </w:tcPr>
          <w:p w14:paraId="56EB5175">
            <w:pPr>
              <w:pStyle w:val="6"/>
            </w:pPr>
          </w:p>
        </w:tc>
        <w:tc>
          <w:tcPr>
            <w:tcW w:w="779" w:type="dxa"/>
            <w:vAlign w:val="top"/>
          </w:tcPr>
          <w:p w14:paraId="39635C0D">
            <w:pPr>
              <w:pStyle w:val="6"/>
            </w:pPr>
          </w:p>
        </w:tc>
        <w:tc>
          <w:tcPr>
            <w:tcW w:w="764" w:type="dxa"/>
            <w:vAlign w:val="top"/>
          </w:tcPr>
          <w:p w14:paraId="19FDDD20">
            <w:pPr>
              <w:pStyle w:val="6"/>
            </w:pPr>
          </w:p>
        </w:tc>
      </w:tr>
      <w:tr w14:paraId="5EE93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CD564EF">
            <w:pPr>
              <w:pStyle w:val="6"/>
              <w:spacing w:line="472" w:lineRule="auto"/>
            </w:pPr>
          </w:p>
          <w:p w14:paraId="1FB67617">
            <w:pPr>
              <w:spacing w:before="69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15413043">
            <w:pPr>
              <w:pStyle w:val="6"/>
              <w:spacing w:line="452" w:lineRule="auto"/>
            </w:pPr>
          </w:p>
          <w:p w14:paraId="1AA12B6B">
            <w:pPr>
              <w:spacing w:before="69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梁、柱</w:t>
            </w:r>
          </w:p>
        </w:tc>
        <w:tc>
          <w:tcPr>
            <w:tcW w:w="4805" w:type="dxa"/>
            <w:vAlign w:val="top"/>
          </w:tcPr>
          <w:p w14:paraId="116146A5">
            <w:pPr>
              <w:spacing w:before="73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梁、柱未出现明显裂缝、变形并不出现露筋。</w:t>
            </w:r>
          </w:p>
        </w:tc>
        <w:tc>
          <w:tcPr>
            <w:tcW w:w="709" w:type="dxa"/>
            <w:vAlign w:val="top"/>
          </w:tcPr>
          <w:p w14:paraId="6689141C">
            <w:pPr>
              <w:pStyle w:val="6"/>
            </w:pPr>
          </w:p>
        </w:tc>
        <w:tc>
          <w:tcPr>
            <w:tcW w:w="709" w:type="dxa"/>
            <w:vAlign w:val="top"/>
          </w:tcPr>
          <w:p w14:paraId="59814172">
            <w:pPr>
              <w:pStyle w:val="6"/>
            </w:pPr>
          </w:p>
        </w:tc>
        <w:tc>
          <w:tcPr>
            <w:tcW w:w="779" w:type="dxa"/>
            <w:vAlign w:val="top"/>
          </w:tcPr>
          <w:p w14:paraId="322FABE6">
            <w:pPr>
              <w:pStyle w:val="6"/>
            </w:pPr>
          </w:p>
        </w:tc>
        <w:tc>
          <w:tcPr>
            <w:tcW w:w="764" w:type="dxa"/>
            <w:vAlign w:val="top"/>
          </w:tcPr>
          <w:p w14:paraId="136BF8D8">
            <w:pPr>
              <w:pStyle w:val="6"/>
            </w:pPr>
          </w:p>
        </w:tc>
      </w:tr>
      <w:tr w14:paraId="3185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DAF8CFF"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3C9BD812">
            <w:pPr>
              <w:pStyle w:val="6"/>
            </w:pPr>
          </w:p>
        </w:tc>
        <w:tc>
          <w:tcPr>
            <w:tcW w:w="4805" w:type="dxa"/>
            <w:vAlign w:val="top"/>
          </w:tcPr>
          <w:p w14:paraId="4E519C58">
            <w:pPr>
              <w:spacing w:before="22" w:line="227" w:lineRule="auto"/>
              <w:ind w:left="129" w:hanging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木构件材质较好，构件节点稳定性佳，无明显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裂缝、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变形、破损或拔榫等情况，已做防腐、防虫处理。</w:t>
            </w:r>
          </w:p>
        </w:tc>
        <w:tc>
          <w:tcPr>
            <w:tcW w:w="709" w:type="dxa"/>
            <w:vAlign w:val="top"/>
          </w:tcPr>
          <w:p w14:paraId="1B260C39">
            <w:pPr>
              <w:pStyle w:val="6"/>
            </w:pPr>
          </w:p>
        </w:tc>
        <w:tc>
          <w:tcPr>
            <w:tcW w:w="709" w:type="dxa"/>
            <w:vAlign w:val="top"/>
          </w:tcPr>
          <w:p w14:paraId="6D15A900">
            <w:pPr>
              <w:pStyle w:val="6"/>
            </w:pPr>
          </w:p>
        </w:tc>
        <w:tc>
          <w:tcPr>
            <w:tcW w:w="779" w:type="dxa"/>
            <w:vAlign w:val="top"/>
          </w:tcPr>
          <w:p w14:paraId="4C5E5587">
            <w:pPr>
              <w:pStyle w:val="6"/>
            </w:pPr>
          </w:p>
        </w:tc>
        <w:tc>
          <w:tcPr>
            <w:tcW w:w="764" w:type="dxa"/>
            <w:vAlign w:val="top"/>
          </w:tcPr>
          <w:p w14:paraId="6CD7014A">
            <w:pPr>
              <w:pStyle w:val="6"/>
            </w:pPr>
          </w:p>
        </w:tc>
      </w:tr>
      <w:tr w14:paraId="0B117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5EB4234D"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0FE39960">
            <w:pPr>
              <w:pStyle w:val="6"/>
            </w:pPr>
          </w:p>
        </w:tc>
        <w:tc>
          <w:tcPr>
            <w:tcW w:w="4805" w:type="dxa"/>
            <w:vAlign w:val="top"/>
          </w:tcPr>
          <w:p w14:paraId="3FD3FB7E">
            <w:pPr>
              <w:spacing w:before="74" w:line="219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梁与墙体搭接长度不小于墙厚1/2且不小于120mm。</w:t>
            </w:r>
          </w:p>
        </w:tc>
        <w:tc>
          <w:tcPr>
            <w:tcW w:w="709" w:type="dxa"/>
            <w:vAlign w:val="top"/>
          </w:tcPr>
          <w:p w14:paraId="308C11AC">
            <w:pPr>
              <w:pStyle w:val="6"/>
            </w:pPr>
          </w:p>
        </w:tc>
        <w:tc>
          <w:tcPr>
            <w:tcW w:w="709" w:type="dxa"/>
            <w:vAlign w:val="top"/>
          </w:tcPr>
          <w:p w14:paraId="259EFE65">
            <w:pPr>
              <w:pStyle w:val="6"/>
            </w:pPr>
          </w:p>
        </w:tc>
        <w:tc>
          <w:tcPr>
            <w:tcW w:w="779" w:type="dxa"/>
            <w:vAlign w:val="top"/>
          </w:tcPr>
          <w:p w14:paraId="75E16822">
            <w:pPr>
              <w:pStyle w:val="6"/>
            </w:pPr>
          </w:p>
        </w:tc>
        <w:tc>
          <w:tcPr>
            <w:tcW w:w="764" w:type="dxa"/>
            <w:vAlign w:val="top"/>
          </w:tcPr>
          <w:p w14:paraId="24A2A1DE">
            <w:pPr>
              <w:pStyle w:val="6"/>
            </w:pPr>
          </w:p>
        </w:tc>
      </w:tr>
      <w:tr w14:paraId="1F24F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0D99B5F">
            <w:pPr>
              <w:pStyle w:val="6"/>
              <w:spacing w:line="286" w:lineRule="auto"/>
            </w:pPr>
          </w:p>
          <w:p w14:paraId="7673EE13">
            <w:pPr>
              <w:pStyle w:val="6"/>
              <w:spacing w:line="287" w:lineRule="auto"/>
            </w:pPr>
          </w:p>
          <w:p w14:paraId="0C5FBAD7">
            <w:pPr>
              <w:spacing w:before="69" w:line="24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2A7D1A2F">
            <w:pPr>
              <w:pStyle w:val="6"/>
              <w:spacing w:line="275" w:lineRule="auto"/>
            </w:pPr>
          </w:p>
          <w:p w14:paraId="08882667">
            <w:pPr>
              <w:pStyle w:val="6"/>
              <w:spacing w:line="276" w:lineRule="auto"/>
            </w:pPr>
          </w:p>
          <w:p w14:paraId="30C048D4">
            <w:pPr>
              <w:spacing w:before="69" w:line="21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楼板</w:t>
            </w:r>
          </w:p>
        </w:tc>
        <w:tc>
          <w:tcPr>
            <w:tcW w:w="4805" w:type="dxa"/>
            <w:vAlign w:val="top"/>
          </w:tcPr>
          <w:p w14:paraId="26D100BF">
            <w:pPr>
              <w:spacing w:before="73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钢筋混凝土楼板无明显裂缝、破损、露筋现象。</w:t>
            </w:r>
          </w:p>
        </w:tc>
        <w:tc>
          <w:tcPr>
            <w:tcW w:w="709" w:type="dxa"/>
            <w:vAlign w:val="top"/>
          </w:tcPr>
          <w:p w14:paraId="009E5518">
            <w:pPr>
              <w:pStyle w:val="6"/>
            </w:pPr>
          </w:p>
        </w:tc>
        <w:tc>
          <w:tcPr>
            <w:tcW w:w="709" w:type="dxa"/>
            <w:vAlign w:val="top"/>
          </w:tcPr>
          <w:p w14:paraId="1E8E9DD6">
            <w:pPr>
              <w:pStyle w:val="6"/>
            </w:pPr>
          </w:p>
        </w:tc>
        <w:tc>
          <w:tcPr>
            <w:tcW w:w="779" w:type="dxa"/>
            <w:vAlign w:val="top"/>
          </w:tcPr>
          <w:p w14:paraId="733B27BF">
            <w:pPr>
              <w:pStyle w:val="6"/>
            </w:pPr>
          </w:p>
        </w:tc>
        <w:tc>
          <w:tcPr>
            <w:tcW w:w="764" w:type="dxa"/>
            <w:vAlign w:val="top"/>
          </w:tcPr>
          <w:p w14:paraId="40675F38">
            <w:pPr>
              <w:pStyle w:val="6"/>
            </w:pPr>
          </w:p>
        </w:tc>
      </w:tr>
      <w:tr w14:paraId="54CAE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1AE4968"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69170145">
            <w:pPr>
              <w:pStyle w:val="6"/>
            </w:pPr>
          </w:p>
        </w:tc>
        <w:tc>
          <w:tcPr>
            <w:tcW w:w="4805" w:type="dxa"/>
            <w:vAlign w:val="top"/>
          </w:tcPr>
          <w:p w14:paraId="4E8C9460">
            <w:pPr>
              <w:spacing w:before="33" w:line="222" w:lineRule="auto"/>
              <w:ind w:left="129" w:hanging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木构件材质较好，构件节点稳定性佳，无明显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裂缝、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变形、破损或滑移等情况，已做防腐、防虫处理。</w:t>
            </w:r>
          </w:p>
        </w:tc>
        <w:tc>
          <w:tcPr>
            <w:tcW w:w="709" w:type="dxa"/>
            <w:vAlign w:val="top"/>
          </w:tcPr>
          <w:p w14:paraId="47C9AD27">
            <w:pPr>
              <w:pStyle w:val="6"/>
            </w:pPr>
          </w:p>
        </w:tc>
        <w:tc>
          <w:tcPr>
            <w:tcW w:w="709" w:type="dxa"/>
            <w:vAlign w:val="top"/>
          </w:tcPr>
          <w:p w14:paraId="53EAF498">
            <w:pPr>
              <w:pStyle w:val="6"/>
            </w:pPr>
          </w:p>
        </w:tc>
        <w:tc>
          <w:tcPr>
            <w:tcW w:w="779" w:type="dxa"/>
            <w:vAlign w:val="top"/>
          </w:tcPr>
          <w:p w14:paraId="21137544">
            <w:pPr>
              <w:pStyle w:val="6"/>
            </w:pPr>
          </w:p>
        </w:tc>
        <w:tc>
          <w:tcPr>
            <w:tcW w:w="764" w:type="dxa"/>
            <w:vAlign w:val="top"/>
          </w:tcPr>
          <w:p w14:paraId="1D337CFD">
            <w:pPr>
              <w:pStyle w:val="6"/>
            </w:pPr>
          </w:p>
        </w:tc>
      </w:tr>
      <w:tr w14:paraId="3634F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722964E">
            <w:pPr>
              <w:pStyle w:val="6"/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581EE0A0">
            <w:pPr>
              <w:pStyle w:val="6"/>
            </w:pPr>
          </w:p>
        </w:tc>
        <w:tc>
          <w:tcPr>
            <w:tcW w:w="4805" w:type="dxa"/>
            <w:vAlign w:val="top"/>
          </w:tcPr>
          <w:p w14:paraId="493F7FB0">
            <w:pPr>
              <w:spacing w:before="23" w:line="222" w:lineRule="auto"/>
              <w:ind w:left="101" w:right="132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钢筋混凝土楼板与墙体搭接长度不小于墙厚1/2且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不小于120mm。</w:t>
            </w:r>
          </w:p>
        </w:tc>
        <w:tc>
          <w:tcPr>
            <w:tcW w:w="709" w:type="dxa"/>
            <w:vAlign w:val="top"/>
          </w:tcPr>
          <w:p w14:paraId="2434BCA3">
            <w:pPr>
              <w:pStyle w:val="6"/>
            </w:pPr>
          </w:p>
        </w:tc>
        <w:tc>
          <w:tcPr>
            <w:tcW w:w="709" w:type="dxa"/>
            <w:vAlign w:val="top"/>
          </w:tcPr>
          <w:p w14:paraId="410A6DA2">
            <w:pPr>
              <w:pStyle w:val="6"/>
            </w:pPr>
          </w:p>
        </w:tc>
        <w:tc>
          <w:tcPr>
            <w:tcW w:w="779" w:type="dxa"/>
            <w:vAlign w:val="top"/>
          </w:tcPr>
          <w:p w14:paraId="1934A910">
            <w:pPr>
              <w:pStyle w:val="6"/>
            </w:pPr>
          </w:p>
        </w:tc>
        <w:tc>
          <w:tcPr>
            <w:tcW w:w="764" w:type="dxa"/>
            <w:vAlign w:val="top"/>
          </w:tcPr>
          <w:p w14:paraId="467B2404">
            <w:pPr>
              <w:pStyle w:val="6"/>
            </w:pPr>
          </w:p>
        </w:tc>
      </w:tr>
      <w:tr w14:paraId="27379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34" w:type="dxa"/>
            <w:vAlign w:val="top"/>
          </w:tcPr>
          <w:p w14:paraId="219A8E41">
            <w:pPr>
              <w:spacing w:before="97" w:line="21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79" w:type="dxa"/>
            <w:vAlign w:val="top"/>
          </w:tcPr>
          <w:p w14:paraId="6FFA04F8">
            <w:pPr>
              <w:spacing w:before="77"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屋面</w:t>
            </w:r>
          </w:p>
        </w:tc>
        <w:tc>
          <w:tcPr>
            <w:tcW w:w="4805" w:type="dxa"/>
            <w:vAlign w:val="top"/>
          </w:tcPr>
          <w:p w14:paraId="2EBB07D9">
            <w:pPr>
              <w:spacing w:before="7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无渗水、漏水，结构完好。</w:t>
            </w:r>
          </w:p>
        </w:tc>
        <w:tc>
          <w:tcPr>
            <w:tcW w:w="709" w:type="dxa"/>
            <w:vAlign w:val="top"/>
          </w:tcPr>
          <w:p w14:paraId="51EBE117">
            <w:pPr>
              <w:pStyle w:val="6"/>
            </w:pPr>
          </w:p>
        </w:tc>
        <w:tc>
          <w:tcPr>
            <w:tcW w:w="709" w:type="dxa"/>
            <w:vAlign w:val="top"/>
          </w:tcPr>
          <w:p w14:paraId="39A29249">
            <w:pPr>
              <w:pStyle w:val="6"/>
            </w:pPr>
          </w:p>
        </w:tc>
        <w:tc>
          <w:tcPr>
            <w:tcW w:w="779" w:type="dxa"/>
            <w:vAlign w:val="top"/>
          </w:tcPr>
          <w:p w14:paraId="610D8CC7">
            <w:pPr>
              <w:pStyle w:val="6"/>
            </w:pPr>
          </w:p>
        </w:tc>
        <w:tc>
          <w:tcPr>
            <w:tcW w:w="764" w:type="dxa"/>
            <w:vAlign w:val="top"/>
          </w:tcPr>
          <w:p w14:paraId="4D898DD8">
            <w:pPr>
              <w:pStyle w:val="6"/>
            </w:pPr>
          </w:p>
        </w:tc>
      </w:tr>
      <w:tr w14:paraId="5CFF9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34" w:type="dxa"/>
            <w:vAlign w:val="top"/>
          </w:tcPr>
          <w:p w14:paraId="08BF7EE5">
            <w:pPr>
              <w:spacing w:before="197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79" w:type="dxa"/>
            <w:vAlign w:val="top"/>
          </w:tcPr>
          <w:p w14:paraId="7C04CD85">
            <w:pPr>
              <w:spacing w:before="47"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房屋</w:t>
            </w:r>
          </w:p>
          <w:p w14:paraId="3A522997">
            <w:pPr>
              <w:spacing w:before="18" w:line="196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排水</w:t>
            </w:r>
          </w:p>
        </w:tc>
        <w:tc>
          <w:tcPr>
            <w:tcW w:w="4805" w:type="dxa"/>
            <w:vAlign w:val="top"/>
          </w:tcPr>
          <w:p w14:paraId="5F458AFF">
            <w:pPr>
              <w:spacing w:before="36" w:line="215" w:lineRule="auto"/>
              <w:ind w:left="101" w:right="37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房屋四周及屋面均设置排水措施，散水面层完好，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排水通畅。</w:t>
            </w:r>
          </w:p>
        </w:tc>
        <w:tc>
          <w:tcPr>
            <w:tcW w:w="709" w:type="dxa"/>
            <w:vAlign w:val="top"/>
          </w:tcPr>
          <w:p w14:paraId="46442F9B">
            <w:pPr>
              <w:pStyle w:val="6"/>
            </w:pPr>
          </w:p>
        </w:tc>
        <w:tc>
          <w:tcPr>
            <w:tcW w:w="709" w:type="dxa"/>
            <w:vAlign w:val="top"/>
          </w:tcPr>
          <w:p w14:paraId="6F3147A1">
            <w:pPr>
              <w:pStyle w:val="6"/>
            </w:pPr>
          </w:p>
        </w:tc>
        <w:tc>
          <w:tcPr>
            <w:tcW w:w="779" w:type="dxa"/>
            <w:vAlign w:val="top"/>
          </w:tcPr>
          <w:p w14:paraId="41101CDA">
            <w:pPr>
              <w:pStyle w:val="6"/>
            </w:pPr>
          </w:p>
        </w:tc>
        <w:tc>
          <w:tcPr>
            <w:tcW w:w="764" w:type="dxa"/>
            <w:vAlign w:val="top"/>
          </w:tcPr>
          <w:p w14:paraId="42F4EC50">
            <w:pPr>
              <w:pStyle w:val="6"/>
            </w:pPr>
          </w:p>
        </w:tc>
      </w:tr>
      <w:tr w14:paraId="6AC85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4" w:type="dxa"/>
            <w:vAlign w:val="top"/>
          </w:tcPr>
          <w:p w14:paraId="322312BD">
            <w:pPr>
              <w:spacing w:before="99" w:line="203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79" w:type="dxa"/>
            <w:vAlign w:val="top"/>
          </w:tcPr>
          <w:p w14:paraId="4A6EF974">
            <w:pPr>
              <w:spacing w:before="77" w:line="21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水电</w:t>
            </w:r>
          </w:p>
        </w:tc>
        <w:tc>
          <w:tcPr>
            <w:tcW w:w="4805" w:type="dxa"/>
            <w:vAlign w:val="top"/>
          </w:tcPr>
          <w:p w14:paraId="686336EE">
            <w:pPr>
              <w:spacing w:before="77"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水电安装规范有序，无安全隐患。</w:t>
            </w:r>
          </w:p>
        </w:tc>
        <w:tc>
          <w:tcPr>
            <w:tcW w:w="709" w:type="dxa"/>
            <w:vAlign w:val="top"/>
          </w:tcPr>
          <w:p w14:paraId="55A5BF5D">
            <w:pPr>
              <w:pStyle w:val="6"/>
            </w:pPr>
          </w:p>
        </w:tc>
        <w:tc>
          <w:tcPr>
            <w:tcW w:w="709" w:type="dxa"/>
            <w:vAlign w:val="top"/>
          </w:tcPr>
          <w:p w14:paraId="06066302">
            <w:pPr>
              <w:pStyle w:val="6"/>
            </w:pPr>
          </w:p>
        </w:tc>
        <w:tc>
          <w:tcPr>
            <w:tcW w:w="779" w:type="dxa"/>
            <w:vAlign w:val="top"/>
          </w:tcPr>
          <w:p w14:paraId="35D1D286">
            <w:pPr>
              <w:pStyle w:val="6"/>
            </w:pPr>
          </w:p>
        </w:tc>
        <w:tc>
          <w:tcPr>
            <w:tcW w:w="764" w:type="dxa"/>
            <w:vAlign w:val="top"/>
          </w:tcPr>
          <w:p w14:paraId="5297DE0A">
            <w:pPr>
              <w:pStyle w:val="6"/>
            </w:pPr>
          </w:p>
        </w:tc>
      </w:tr>
      <w:tr w14:paraId="3C6E2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4" w:type="dxa"/>
            <w:vAlign w:val="top"/>
          </w:tcPr>
          <w:p w14:paraId="0F18010E">
            <w:pPr>
              <w:spacing w:before="198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79" w:type="dxa"/>
            <w:vAlign w:val="top"/>
          </w:tcPr>
          <w:p w14:paraId="37AD7143">
            <w:pPr>
              <w:spacing w:before="47" w:line="193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竣工</w:t>
            </w:r>
          </w:p>
          <w:p w14:paraId="3AD74F6A">
            <w:pPr>
              <w:spacing w:line="21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验收</w:t>
            </w:r>
          </w:p>
        </w:tc>
        <w:tc>
          <w:tcPr>
            <w:tcW w:w="4805" w:type="dxa"/>
            <w:vAlign w:val="top"/>
          </w:tcPr>
          <w:p w14:paraId="6D046221">
            <w:pPr>
              <w:spacing w:before="36" w:line="217" w:lineRule="auto"/>
              <w:ind w:left="101" w:right="78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维修加固完工后，所有危险隐患部位已除险加固到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位，房屋结构总体安全。</w:t>
            </w:r>
          </w:p>
        </w:tc>
        <w:tc>
          <w:tcPr>
            <w:tcW w:w="709" w:type="dxa"/>
            <w:vAlign w:val="top"/>
          </w:tcPr>
          <w:p w14:paraId="6780DA97">
            <w:pPr>
              <w:pStyle w:val="6"/>
            </w:pPr>
          </w:p>
        </w:tc>
        <w:tc>
          <w:tcPr>
            <w:tcW w:w="709" w:type="dxa"/>
            <w:vAlign w:val="top"/>
          </w:tcPr>
          <w:p w14:paraId="160A0586">
            <w:pPr>
              <w:pStyle w:val="6"/>
            </w:pPr>
          </w:p>
        </w:tc>
        <w:tc>
          <w:tcPr>
            <w:tcW w:w="779" w:type="dxa"/>
            <w:vAlign w:val="top"/>
          </w:tcPr>
          <w:p w14:paraId="023637D0">
            <w:pPr>
              <w:pStyle w:val="6"/>
            </w:pPr>
          </w:p>
        </w:tc>
        <w:tc>
          <w:tcPr>
            <w:tcW w:w="764" w:type="dxa"/>
            <w:vAlign w:val="top"/>
          </w:tcPr>
          <w:p w14:paraId="5D96CDAB">
            <w:pPr>
              <w:pStyle w:val="6"/>
            </w:pPr>
          </w:p>
        </w:tc>
      </w:tr>
      <w:tr w14:paraId="1626E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79" w:type="dxa"/>
            <w:gridSpan w:val="7"/>
            <w:vAlign w:val="top"/>
          </w:tcPr>
          <w:p w14:paraId="047C8EC5">
            <w:pPr>
              <w:spacing w:before="77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其他需说明事项：</w:t>
            </w:r>
          </w:p>
        </w:tc>
      </w:tr>
      <w:tr w14:paraId="7ED42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979" w:type="dxa"/>
            <w:gridSpan w:val="7"/>
            <w:vAlign w:val="top"/>
          </w:tcPr>
          <w:p w14:paraId="1FA0ECE5">
            <w:pPr>
              <w:spacing w:before="46" w:line="225" w:lineRule="auto"/>
              <w:ind w:left="85" w:firstLine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本表参照《江西农村住宅建筑危房鉴定和加固改造技术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手册》相关要求，进行加固改造工程质量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检查和工程完工验收，各单项检查意见在“合格”、“不合格”中选择填“</w:t>
            </w:r>
            <w:r>
              <w:rPr>
                <w:rFonts w:ascii="宋体" w:hAnsi="宋体" w:eastAsia="宋体" w:cs="宋体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√”。所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有检查项全部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合格的方可认定验收合格，否则不合格。</w:t>
            </w:r>
          </w:p>
        </w:tc>
      </w:tr>
    </w:tbl>
    <w:p w14:paraId="59E00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20CFA"/>
    <w:rsid w:val="1E02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2025-09-05T06:41:00Z</dcterms:created>
  <dc:creator>向左向右</dc:creator>
  <cp:lastModifiedBy>向左向右</cp:lastModifiedBy>
  <dcterms:modified xsi:type="dcterms:W3CDTF">2025-09-05T06:43:29Z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25A420E9713D425FBFE3C54D7F30AEC3_11</vt:lpwstr>
  </property>
  <property fmtid="{D5CDD505-2E9C-101B-9397-08002B2CF9AE}" pid="4" name="KSOTemplateDocerSaveRecord">
    <vt:lpwstr>eyJoZGlkIjoiMGQzN2FhNThiYjBiNjVlYjIwZmJhOWQxM2Q0NTU2NzYiLCJ1c2VySWQiOiIyNDQxMzA4NzcifQ==</vt:lpwstr>
  </property>
</Properties>
</file>