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楷体_GB2312" w:hAnsi="方正大标宋简体" w:eastAsia="楷体_GB2312"/>
          <w:b/>
          <w:bCs/>
          <w:sz w:val="30"/>
          <w:szCs w:val="30"/>
        </w:rPr>
      </w:pPr>
      <w:r>
        <w:rPr>
          <w:rFonts w:hint="eastAsia" w:ascii="楷体_GB2312" w:hAnsi="方正大标宋简体" w:eastAsia="楷体_GB2312" w:cs="楷体_GB2312"/>
          <w:b/>
          <w:bCs/>
          <w:sz w:val="30"/>
          <w:szCs w:val="30"/>
        </w:rPr>
        <w:t>附件</w:t>
      </w:r>
      <w:r>
        <w:rPr>
          <w:rFonts w:ascii="楷体_GB2312" w:hAnsi="方正大标宋简体" w:eastAsia="楷体_GB2312" w:cs="楷体_GB2312"/>
          <w:b/>
          <w:bCs/>
          <w:sz w:val="30"/>
          <w:szCs w:val="30"/>
        </w:rPr>
        <w:t>1</w:t>
      </w:r>
      <w:r>
        <w:rPr>
          <w:rFonts w:hint="eastAsia" w:ascii="楷体_GB2312" w:hAnsi="方正大标宋简体" w:eastAsia="楷体_GB2312" w:cs="楷体_GB2312"/>
          <w:b/>
          <w:bCs/>
          <w:sz w:val="30"/>
          <w:szCs w:val="30"/>
        </w:rPr>
        <w:t>：</w:t>
      </w:r>
    </w:p>
    <w:p>
      <w:pPr>
        <w:spacing w:line="600" w:lineRule="exact"/>
        <w:jc w:val="center"/>
        <w:rPr>
          <w:rFonts w:ascii="方正大标宋简体" w:hAnsi="方正大标宋简体" w:eastAsia="方正大标宋简体"/>
          <w:sz w:val="44"/>
          <w:szCs w:val="44"/>
        </w:rPr>
      </w:pPr>
    </w:p>
    <w:p>
      <w:pPr>
        <w:spacing w:line="600" w:lineRule="exact"/>
        <w:jc w:val="center"/>
        <w:rPr>
          <w:rFonts w:ascii="方正大标宋简体" w:hAnsi="方正大标宋简体" w:eastAsia="方正大标宋简体"/>
          <w:sz w:val="44"/>
          <w:szCs w:val="44"/>
        </w:rPr>
      </w:pPr>
      <w:r>
        <w:rPr>
          <w:rFonts w:hint="eastAsia" w:ascii="方正大标宋简体" w:hAnsi="方正大标宋简体" w:eastAsia="方正大标宋简体" w:cs="方正大标宋简体"/>
          <w:sz w:val="44"/>
          <w:szCs w:val="44"/>
        </w:rPr>
        <w:t>浮梁县统计局</w:t>
      </w:r>
      <w:r>
        <w:rPr>
          <w:rFonts w:ascii="方正大标宋简体" w:hAnsi="方正大标宋简体" w:eastAsia="方正大标宋简体" w:cs="方正大标宋简体"/>
          <w:sz w:val="44"/>
          <w:szCs w:val="44"/>
        </w:rPr>
        <w:t>2017</w:t>
      </w:r>
      <w:r>
        <w:rPr>
          <w:rFonts w:hint="eastAsia" w:ascii="方正大标宋简体" w:hAnsi="方正大标宋简体" w:eastAsia="方正大标宋简体" w:cs="方正大标宋简体"/>
          <w:sz w:val="44"/>
          <w:szCs w:val="44"/>
        </w:rPr>
        <w:t>年度部门决算</w:t>
      </w:r>
    </w:p>
    <w:p>
      <w:pPr>
        <w:spacing w:line="600" w:lineRule="exact"/>
        <w:jc w:val="center"/>
        <w:rPr>
          <w:rFonts w:ascii="黑体" w:eastAsia="黑体"/>
          <w:sz w:val="44"/>
          <w:szCs w:val="44"/>
        </w:rPr>
      </w:pPr>
    </w:p>
    <w:p>
      <w:pPr>
        <w:spacing w:line="600" w:lineRule="exact"/>
        <w:jc w:val="center"/>
        <w:rPr>
          <w:rFonts w:ascii="楷体_GB2312" w:hAnsi="楷体_GB2312" w:eastAsia="楷体_GB2312"/>
          <w:b/>
          <w:bCs/>
          <w:sz w:val="44"/>
          <w:szCs w:val="44"/>
        </w:rPr>
      </w:pPr>
      <w:r>
        <w:rPr>
          <w:rFonts w:hint="eastAsia" w:ascii="楷体_GB2312" w:hAnsi="楷体_GB2312" w:eastAsia="楷体_GB2312" w:cs="楷体_GB2312"/>
          <w:b/>
          <w:bCs/>
          <w:sz w:val="44"/>
          <w:szCs w:val="44"/>
        </w:rPr>
        <w:t>目</w:t>
      </w:r>
      <w:r>
        <w:rPr>
          <w:rFonts w:ascii="楷体_GB2312" w:hAnsi="楷体_GB2312" w:eastAsia="楷体_GB2312" w:cs="楷体_GB2312"/>
          <w:b/>
          <w:bCs/>
          <w:sz w:val="44"/>
          <w:szCs w:val="44"/>
        </w:rPr>
        <w:t xml:space="preserve">    </w:t>
      </w:r>
      <w:r>
        <w:rPr>
          <w:rFonts w:hint="eastAsia" w:ascii="楷体_GB2312" w:hAnsi="楷体_GB2312" w:eastAsia="楷体_GB2312" w:cs="楷体_GB2312"/>
          <w:b/>
          <w:bCs/>
          <w:sz w:val="44"/>
          <w:szCs w:val="44"/>
        </w:rPr>
        <w:t>录</w:t>
      </w:r>
    </w:p>
    <w:p>
      <w:pPr>
        <w:widowControl/>
        <w:spacing w:line="600" w:lineRule="exact"/>
        <w:ind w:firstLine="640"/>
        <w:jc w:val="left"/>
        <w:rPr>
          <w:rFonts w:ascii="仿宋_GB2312" w:eastAsia="仿宋_GB2312"/>
          <w:sz w:val="32"/>
          <w:szCs w:val="32"/>
        </w:rPr>
      </w:pPr>
    </w:p>
    <w:p>
      <w:pPr>
        <w:widowControl/>
        <w:spacing w:line="660" w:lineRule="exact"/>
        <w:ind w:firstLine="640"/>
        <w:jc w:val="left"/>
        <w:rPr>
          <w:rFonts w:ascii="黑体" w:hAnsi="黑体" w:eastAsia="黑体"/>
          <w:b/>
          <w:bCs/>
          <w:sz w:val="32"/>
          <w:szCs w:val="32"/>
        </w:rPr>
      </w:pPr>
      <w:r>
        <w:rPr>
          <w:rFonts w:hint="eastAsia" w:ascii="黑体" w:hAnsi="黑体" w:eastAsia="黑体" w:cs="黑体"/>
          <w:sz w:val="32"/>
          <w:szCs w:val="32"/>
        </w:rPr>
        <w:t>第一部分</w:t>
      </w:r>
      <w:r>
        <w:rPr>
          <w:rFonts w:ascii="黑体" w:hAnsi="黑体" w:eastAsia="黑体" w:cs="黑体"/>
          <w:b/>
          <w:bCs/>
          <w:sz w:val="32"/>
          <w:szCs w:val="32"/>
        </w:rPr>
        <w:t xml:space="preserve">  </w:t>
      </w:r>
      <w:r>
        <w:rPr>
          <w:rFonts w:hint="eastAsia" w:ascii="黑体" w:hAnsi="黑体" w:eastAsia="黑体" w:cs="黑体"/>
          <w:sz w:val="32"/>
          <w:szCs w:val="32"/>
        </w:rPr>
        <w:t>浮梁县统计局概况</w:t>
      </w:r>
    </w:p>
    <w:p>
      <w:pPr>
        <w:widowControl/>
        <w:spacing w:line="660" w:lineRule="exact"/>
        <w:ind w:firstLine="640"/>
        <w:jc w:val="left"/>
        <w:rPr>
          <w:rFonts w:ascii="仿宋_GB2312" w:hAnsi="仿宋_GB2312" w:eastAsia="仿宋_GB2312"/>
          <w:sz w:val="32"/>
          <w:szCs w:val="32"/>
        </w:rPr>
      </w:pP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一、部门主要职责</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二、部门基本情况</w:t>
      </w:r>
    </w:p>
    <w:p>
      <w:pPr>
        <w:widowControl/>
        <w:spacing w:line="660" w:lineRule="exact"/>
        <w:ind w:firstLine="640"/>
        <w:jc w:val="left"/>
        <w:rPr>
          <w:rFonts w:ascii="黑体" w:hAnsi="黑体" w:eastAsia="黑体"/>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2017</w:t>
      </w:r>
      <w:r>
        <w:rPr>
          <w:rFonts w:hint="eastAsia" w:ascii="黑体" w:hAnsi="黑体" w:eastAsia="黑体" w:cs="黑体"/>
          <w:sz w:val="32"/>
          <w:szCs w:val="32"/>
        </w:rPr>
        <w:t>年度部门决算表</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一、收入支出决算总表</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二、收入决算表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三、支出决算表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四、财政拨款收入支出决算总表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五、一般公共预算财政拨款支出决算表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六、一般公共预算财政拨款基本支出决算表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七、一般公共预算财政拨款“三公”经费支出决算</w:t>
      </w:r>
    </w:p>
    <w:p>
      <w:pPr>
        <w:widowControl/>
        <w:spacing w:line="660" w:lineRule="exact"/>
        <w:ind w:firstLine="640"/>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八、政府性基金预算财政拨款收入支出决算表</w:t>
      </w:r>
    </w:p>
    <w:p>
      <w:pPr>
        <w:widowControl/>
        <w:spacing w:line="660" w:lineRule="exact"/>
        <w:ind w:firstLine="640"/>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九、国有资产占用情况表</w:t>
      </w:r>
    </w:p>
    <w:p>
      <w:pPr>
        <w:widowControl/>
        <w:spacing w:line="660" w:lineRule="exact"/>
        <w:jc w:val="left"/>
        <w:rPr>
          <w:rFonts w:ascii="仿宋_GB2312" w:hAnsi="仿宋_GB2312" w:eastAsia="仿宋_GB2312"/>
          <w:sz w:val="32"/>
          <w:szCs w:val="32"/>
        </w:rPr>
      </w:pPr>
      <w:r>
        <w:rPr>
          <w:rFonts w:ascii="仿宋_GB2312" w:hAnsi="仿宋_GB2312" w:eastAsia="仿宋_GB2312" w:cs="仿宋_GB2312"/>
          <w:kern w:val="0"/>
          <w:sz w:val="32"/>
          <w:szCs w:val="32"/>
        </w:rPr>
        <w:t xml:space="preserve">    </w:t>
      </w:r>
      <w:r>
        <w:rPr>
          <w:rFonts w:hint="eastAsia" w:ascii="黑体" w:hAnsi="黑体" w:eastAsia="黑体" w:cs="黑体"/>
          <w:sz w:val="32"/>
          <w:szCs w:val="32"/>
        </w:rPr>
        <w:t>第三部分</w:t>
      </w:r>
      <w:r>
        <w:rPr>
          <w:rFonts w:ascii="黑体" w:hAnsi="黑体" w:eastAsia="黑体" w:cs="黑体"/>
          <w:sz w:val="32"/>
          <w:szCs w:val="32"/>
        </w:rPr>
        <w:t xml:space="preserve">  2017</w:t>
      </w:r>
      <w:r>
        <w:rPr>
          <w:rFonts w:hint="eastAsia" w:ascii="黑体" w:hAnsi="黑体" w:eastAsia="黑体" w:cs="黑体"/>
          <w:sz w:val="32"/>
          <w:szCs w:val="32"/>
        </w:rPr>
        <w:t>年度部门决算情况说明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一、收入决算情况说明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二、支出决算情况说明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三、财政拨款支出决算情况说明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四、一般公共预算财政拨款基本支出决算情况说明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五、一般公共预算财政拨款“三公”经费支出决算</w:t>
      </w:r>
    </w:p>
    <w:p>
      <w:pPr>
        <w:widowControl/>
        <w:spacing w:line="660" w:lineRule="exact"/>
        <w:jc w:val="left"/>
        <w:rPr>
          <w:rFonts w:ascii="仿宋_GB2312" w:hAnsi="仿宋_GB2312" w:eastAsia="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情况说明</w:t>
      </w:r>
    </w:p>
    <w:p>
      <w:pPr>
        <w:widowControl/>
        <w:spacing w:line="660" w:lineRule="exact"/>
        <w:ind w:firstLine="1280" w:firstLineChars="400"/>
        <w:jc w:val="left"/>
        <w:rPr>
          <w:rFonts w:ascii="仿宋_GB2312" w:hAnsi="仿宋_GB2312" w:eastAsia="仿宋_GB2312"/>
          <w:sz w:val="32"/>
          <w:szCs w:val="32"/>
        </w:rPr>
      </w:pPr>
      <w:r>
        <w:rPr>
          <w:rFonts w:hint="eastAsia" w:ascii="仿宋_GB2312" w:hAnsi="仿宋_GB2312" w:eastAsia="仿宋_GB2312" w:cs="仿宋_GB2312"/>
          <w:sz w:val="32"/>
          <w:szCs w:val="32"/>
        </w:rPr>
        <w:t>六、机关运行经费支出情况说明</w:t>
      </w:r>
    </w:p>
    <w:p>
      <w:pPr>
        <w:widowControl/>
        <w:spacing w:line="660" w:lineRule="exact"/>
        <w:ind w:firstLine="640"/>
        <w:jc w:val="left"/>
        <w:rPr>
          <w:rFonts w:ascii="仿宋_GB2312" w:hAnsi="仿宋_GB2312" w:eastAsia="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七、政府采购支出情况说明</w:t>
      </w:r>
    </w:p>
    <w:p>
      <w:pPr>
        <w:widowControl/>
        <w:spacing w:line="660" w:lineRule="exact"/>
        <w:ind w:firstLine="640"/>
        <w:jc w:val="left"/>
        <w:rPr>
          <w:rFonts w:ascii="仿宋_GB2312" w:hAnsi="仿宋_GB2312" w:eastAsia="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八、预算绩效情况说明</w:t>
      </w:r>
    </w:p>
    <w:p>
      <w:pPr>
        <w:widowControl/>
        <w:spacing w:line="660" w:lineRule="exact"/>
        <w:ind w:firstLine="640"/>
        <w:jc w:val="left"/>
        <w:rPr>
          <w:rFonts w:ascii="黑体" w:hAnsi="黑体" w:eastAsia="黑体"/>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ind w:firstLine="630"/>
        <w:jc w:val="center"/>
        <w:rPr>
          <w:rFonts w:ascii="仿宋_GB2312" w:hAnsi="仿宋_GB2312" w:eastAsia="仿宋_GB2312"/>
          <w:b/>
          <w:bCs/>
          <w:sz w:val="36"/>
          <w:szCs w:val="36"/>
        </w:rPr>
      </w:pPr>
    </w:p>
    <w:p>
      <w:pPr>
        <w:widowControl/>
        <w:spacing w:line="560" w:lineRule="exact"/>
        <w:ind w:firstLine="640"/>
        <w:jc w:val="center"/>
        <w:rPr>
          <w:rFonts w:ascii="黑体" w:hAnsi="黑体" w:eastAsia="黑体"/>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rPr>
        <w:t>浮梁县统计局概况</w:t>
      </w:r>
    </w:p>
    <w:p>
      <w:pPr>
        <w:spacing w:line="580" w:lineRule="exact"/>
        <w:ind w:firstLine="629"/>
        <w:jc w:val="left"/>
        <w:rPr>
          <w:rFonts w:ascii="黑体" w:hAnsi="黑体" w:eastAsia="黑体"/>
          <w:sz w:val="30"/>
          <w:szCs w:val="30"/>
        </w:rPr>
      </w:pPr>
      <w:r>
        <w:rPr>
          <w:rFonts w:hint="eastAsia" w:ascii="黑体" w:hAnsi="黑体" w:eastAsia="黑体" w:cs="黑体"/>
          <w:sz w:val="30"/>
          <w:szCs w:val="30"/>
        </w:rPr>
        <w:t>一、部门主要职能</w:t>
      </w:r>
    </w:p>
    <w:p>
      <w:pPr>
        <w:spacing w:line="580" w:lineRule="exact"/>
        <w:ind w:firstLine="629"/>
        <w:jc w:val="left"/>
        <w:rPr>
          <w:rFonts w:ascii="仿宋_GB2312" w:hAnsi="仿宋_GB2312" w:eastAsia="仿宋_GB2312" w:cs="仿宋_GB2312"/>
          <w:sz w:val="30"/>
          <w:szCs w:val="30"/>
        </w:rPr>
      </w:pPr>
      <w:r>
        <w:rPr>
          <w:rFonts w:ascii="仿宋_GB2312" w:hAnsi="仿宋_GB2312" w:eastAsia="仿宋_GB2312" w:cs="仿宋_GB2312"/>
          <w:sz w:val="30"/>
          <w:szCs w:val="30"/>
        </w:rPr>
        <w:t>1</w:t>
      </w:r>
      <w:r>
        <w:rPr>
          <w:rFonts w:hint="eastAsia" w:ascii="仿宋_GB2312" w:hAnsi="仿宋_GB2312" w:eastAsia="仿宋_GB2312" w:cs="仿宋_GB2312"/>
          <w:sz w:val="30"/>
          <w:szCs w:val="30"/>
        </w:rPr>
        <w:t>、承担组织领导和协调全县统计工作，确保统计数据真实、准确、及时的责任。制定全县统计工作规定、统计改革、统计现代化建设规划和统计调查计划，指导全县统计工作。</w:t>
      </w:r>
    </w:p>
    <w:p>
      <w:pPr>
        <w:spacing w:line="580" w:lineRule="exact"/>
        <w:ind w:firstLine="629"/>
        <w:jc w:val="left"/>
        <w:rPr>
          <w:rFonts w:ascii="仿宋_GB2312" w:hAnsi="仿宋_GB2312" w:eastAsia="仿宋_GB2312" w:cs="仿宋_GB2312"/>
          <w:sz w:val="30"/>
          <w:szCs w:val="30"/>
        </w:rPr>
      </w:pPr>
      <w:r>
        <w:rPr>
          <w:rFonts w:ascii="仿宋_GB2312" w:hAnsi="仿宋_GB2312" w:eastAsia="仿宋_GB2312" w:cs="仿宋_GB2312"/>
          <w:sz w:val="30"/>
          <w:szCs w:val="30"/>
        </w:rPr>
        <w:t>2</w:t>
      </w:r>
      <w:r>
        <w:rPr>
          <w:rFonts w:hint="eastAsia" w:ascii="仿宋_GB2312" w:hAnsi="仿宋_GB2312" w:eastAsia="仿宋_GB2312" w:cs="仿宋_GB2312"/>
          <w:sz w:val="30"/>
          <w:szCs w:val="30"/>
        </w:rPr>
        <w:t>、组织实施全县国民经济核算和各类专项调查，核算全县生产总值，汇编提供国民经济核算资料。</w:t>
      </w:r>
    </w:p>
    <w:p>
      <w:pPr>
        <w:spacing w:line="580" w:lineRule="exact"/>
        <w:ind w:firstLine="629"/>
        <w:jc w:val="left"/>
        <w:rPr>
          <w:rFonts w:ascii="仿宋_GB2312" w:hAnsi="仿宋_GB2312" w:eastAsia="仿宋_GB2312" w:cs="仿宋_GB2312"/>
          <w:sz w:val="30"/>
          <w:szCs w:val="30"/>
        </w:rPr>
      </w:pPr>
      <w:r>
        <w:rPr>
          <w:rFonts w:ascii="仿宋_GB2312" w:hAnsi="仿宋_GB2312" w:eastAsia="仿宋_GB2312" w:cs="仿宋_GB2312"/>
          <w:sz w:val="30"/>
          <w:szCs w:val="30"/>
        </w:rPr>
        <w:t>3</w:t>
      </w:r>
      <w:r>
        <w:rPr>
          <w:rFonts w:hint="eastAsia" w:ascii="仿宋_GB2312" w:hAnsi="仿宋_GB2312" w:eastAsia="仿宋_GB2312" w:cs="仿宋_GB2312"/>
          <w:sz w:val="30"/>
          <w:szCs w:val="30"/>
        </w:rPr>
        <w:t>、根据国家有关部门下发的重大国情国力普查计划、方案、拟订本县的实施方案，会同有关部门组织实施人口、经济、农业等重大国情国力普查，汇总、整理和提供有关国情国力方面的统计数据。</w:t>
      </w:r>
    </w:p>
    <w:p>
      <w:pPr>
        <w:spacing w:line="580" w:lineRule="exact"/>
        <w:ind w:firstLine="629"/>
        <w:jc w:val="left"/>
        <w:rPr>
          <w:rFonts w:ascii="仿宋_GB2312" w:hAnsi="仿宋_GB2312" w:eastAsia="仿宋_GB2312" w:cs="仿宋_GB2312"/>
          <w:sz w:val="30"/>
          <w:szCs w:val="30"/>
        </w:rPr>
      </w:pPr>
      <w:r>
        <w:rPr>
          <w:rFonts w:ascii="仿宋_GB2312" w:hAnsi="仿宋_GB2312" w:eastAsia="仿宋_GB2312" w:cs="仿宋_GB2312"/>
          <w:sz w:val="30"/>
          <w:szCs w:val="30"/>
        </w:rPr>
        <w:t>4</w:t>
      </w:r>
      <w:r>
        <w:rPr>
          <w:rFonts w:hint="eastAsia" w:ascii="仿宋_GB2312" w:hAnsi="仿宋_GB2312" w:eastAsia="仿宋_GB2312" w:cs="仿宋_GB2312"/>
          <w:sz w:val="30"/>
          <w:szCs w:val="30"/>
        </w:rPr>
        <w:t>、组织实施农业牧渔业、工业、建筑业、批发和零售业、住宿和餐饮业、房地产业、租赁和商务服务业、居民服务和其他服务业、文化体育和娱乐业以及装卸搬运和其他运输服务业、仓储业、计算机服务业、软件业、科技交流和推广服务业、社会福利业等统计调查，收集、汇总、整理和提供有关调查的统计数据，综合整理和提供旅游、交通运输、邮政、教育、卫生、社会保障、公用事业等全县性基本统计数据。</w:t>
      </w:r>
    </w:p>
    <w:p>
      <w:pPr>
        <w:spacing w:line="580" w:lineRule="exact"/>
        <w:ind w:firstLine="629"/>
        <w:jc w:val="left"/>
        <w:rPr>
          <w:rFonts w:ascii="仿宋_GB2312" w:hAnsi="仿宋_GB2312" w:eastAsia="仿宋_GB2312" w:cs="仿宋_GB2312"/>
          <w:sz w:val="30"/>
          <w:szCs w:val="30"/>
        </w:rPr>
      </w:pPr>
      <w:r>
        <w:rPr>
          <w:rFonts w:ascii="仿宋_GB2312" w:hAnsi="仿宋_GB2312" w:eastAsia="仿宋_GB2312" w:cs="仿宋_GB2312"/>
          <w:sz w:val="30"/>
          <w:szCs w:val="30"/>
        </w:rPr>
        <w:t>5</w:t>
      </w:r>
      <w:r>
        <w:rPr>
          <w:rFonts w:hint="eastAsia" w:ascii="仿宋_GB2312" w:hAnsi="仿宋_GB2312" w:eastAsia="仿宋_GB2312" w:cs="仿宋_GB2312"/>
          <w:sz w:val="30"/>
          <w:szCs w:val="30"/>
        </w:rPr>
        <w:t>、组织实施能源、投资、消费、价格、收入、科技、人口、劳动力、社会发展基本情况、环境基本状况等统计调查，收集、汇总、整理和提供有关调查的统计数据，综合整理和提供资源、房屋、对外贸易、对外经济等全县性基本统计数据。</w:t>
      </w:r>
    </w:p>
    <w:p>
      <w:pPr>
        <w:spacing w:line="580" w:lineRule="exact"/>
        <w:ind w:firstLine="629"/>
        <w:jc w:val="left"/>
        <w:rPr>
          <w:rFonts w:ascii="仿宋_GB2312" w:hAnsi="仿宋_GB2312" w:eastAsia="仿宋_GB2312" w:cs="仿宋_GB2312"/>
          <w:sz w:val="30"/>
          <w:szCs w:val="30"/>
        </w:rPr>
      </w:pPr>
      <w:r>
        <w:rPr>
          <w:rFonts w:ascii="仿宋_GB2312" w:hAnsi="仿宋_GB2312" w:eastAsia="仿宋_GB2312" w:cs="仿宋_GB2312"/>
          <w:sz w:val="30"/>
          <w:szCs w:val="30"/>
        </w:rPr>
        <w:t>6</w:t>
      </w:r>
      <w:r>
        <w:rPr>
          <w:rFonts w:hint="eastAsia" w:ascii="仿宋_GB2312" w:hAnsi="仿宋_GB2312" w:eastAsia="仿宋_GB2312" w:cs="仿宋_GB2312"/>
          <w:sz w:val="30"/>
          <w:szCs w:val="30"/>
        </w:rPr>
        <w:t>、组织各乡（镇）、各部门的经济、社会、科技和资源环境统计调查，统一核定、管理、公布全县性基本统计资料，定期发布全县国民经济和社会发展情况的统计信息，组织建立服务业统计信息共享制度和发布制度。</w:t>
      </w:r>
    </w:p>
    <w:p>
      <w:pPr>
        <w:spacing w:line="580" w:lineRule="exact"/>
        <w:ind w:firstLine="629"/>
        <w:jc w:val="left"/>
        <w:rPr>
          <w:rFonts w:ascii="仿宋_GB2312" w:hAnsi="仿宋_GB2312" w:eastAsia="仿宋_GB2312" w:cs="仿宋_GB2312"/>
          <w:sz w:val="30"/>
          <w:szCs w:val="30"/>
        </w:rPr>
      </w:pPr>
      <w:r>
        <w:rPr>
          <w:rFonts w:ascii="仿宋_GB2312" w:hAnsi="仿宋_GB2312" w:eastAsia="仿宋_GB2312" w:cs="仿宋_GB2312"/>
          <w:sz w:val="30"/>
          <w:szCs w:val="30"/>
        </w:rPr>
        <w:t>7</w:t>
      </w:r>
      <w:r>
        <w:rPr>
          <w:rFonts w:hint="eastAsia" w:ascii="仿宋_GB2312" w:hAnsi="仿宋_GB2312" w:eastAsia="仿宋_GB2312" w:cs="仿宋_GB2312"/>
          <w:sz w:val="30"/>
          <w:szCs w:val="30"/>
        </w:rPr>
        <w:t>、对国民经济、社会发展、科技进步和资源环境等情况进行统计分析、统计预测和统计监督，向县委、县政府及有关部门提供统计信息和咨询建议。</w:t>
      </w:r>
    </w:p>
    <w:p>
      <w:pPr>
        <w:spacing w:line="580" w:lineRule="exact"/>
        <w:ind w:firstLine="629"/>
        <w:jc w:val="left"/>
        <w:rPr>
          <w:rFonts w:ascii="仿宋_GB2312" w:hAnsi="仿宋_GB2312" w:eastAsia="仿宋_GB2312" w:cs="仿宋_GB2312"/>
          <w:sz w:val="30"/>
          <w:szCs w:val="30"/>
        </w:rPr>
      </w:pPr>
      <w:r>
        <w:rPr>
          <w:rFonts w:ascii="仿宋_GB2312" w:hAnsi="仿宋_GB2312" w:eastAsia="仿宋_GB2312" w:cs="仿宋_GB2312"/>
          <w:sz w:val="30"/>
          <w:szCs w:val="30"/>
        </w:rPr>
        <w:t>8</w:t>
      </w:r>
      <w:r>
        <w:rPr>
          <w:rFonts w:hint="eastAsia" w:ascii="仿宋_GB2312" w:hAnsi="仿宋_GB2312" w:eastAsia="仿宋_GB2312" w:cs="仿宋_GB2312"/>
          <w:sz w:val="30"/>
          <w:szCs w:val="30"/>
        </w:rPr>
        <w:t>、按照上级下发的统计调查项目、调查计划、调查方案，组织指导各乡（镇）、各部门的社会经济调查。负责全县统计报表管理工作。指导专业统计基础工作、统计基层基础建设，组织建立服务业统计信息管理制度，建立健全统计数据质量审核、监控和评估制度，开展对重要统计数据的审核、监控和评估，依法监督管理涉外调查活动。</w:t>
      </w:r>
    </w:p>
    <w:p>
      <w:pPr>
        <w:spacing w:line="580" w:lineRule="exact"/>
        <w:ind w:firstLine="629"/>
        <w:jc w:val="left"/>
        <w:rPr>
          <w:rFonts w:ascii="仿宋_GB2312" w:hAnsi="仿宋_GB2312" w:eastAsia="仿宋_GB2312" w:cs="仿宋_GB2312"/>
          <w:sz w:val="30"/>
          <w:szCs w:val="30"/>
        </w:rPr>
      </w:pPr>
      <w:r>
        <w:rPr>
          <w:rFonts w:ascii="仿宋_GB2312" w:hAnsi="仿宋_GB2312" w:eastAsia="仿宋_GB2312" w:cs="仿宋_GB2312"/>
          <w:sz w:val="30"/>
          <w:szCs w:val="30"/>
        </w:rPr>
        <w:t>9</w:t>
      </w:r>
      <w:r>
        <w:rPr>
          <w:rFonts w:hint="eastAsia" w:ascii="仿宋_GB2312" w:hAnsi="仿宋_GB2312" w:eastAsia="仿宋_GB2312" w:cs="仿宋_GB2312"/>
          <w:sz w:val="30"/>
          <w:szCs w:val="30"/>
        </w:rPr>
        <w:t>、协助各乡（镇）管理统计工作人员，管理县城乡社会经济与企业调查队的工作；指导全县统计专业技术队伍建设，参与组织管理全县统计专业资格考试、职务评聘和从业资格认定工作。</w:t>
      </w:r>
    </w:p>
    <w:p>
      <w:pPr>
        <w:spacing w:line="580" w:lineRule="exact"/>
        <w:ind w:firstLine="629"/>
        <w:jc w:val="left"/>
        <w:rPr>
          <w:rFonts w:ascii="仿宋_GB2312" w:hAnsi="仿宋_GB2312" w:eastAsia="仿宋_GB2312" w:cs="仿宋_GB2312"/>
          <w:sz w:val="30"/>
          <w:szCs w:val="30"/>
        </w:rPr>
      </w:pPr>
      <w:r>
        <w:rPr>
          <w:rFonts w:ascii="仿宋_GB2312" w:hAnsi="仿宋_GB2312" w:eastAsia="仿宋_GB2312" w:cs="仿宋_GB2312"/>
          <w:sz w:val="30"/>
          <w:szCs w:val="30"/>
        </w:rPr>
        <w:t>10</w:t>
      </w:r>
      <w:r>
        <w:rPr>
          <w:rFonts w:hint="eastAsia" w:ascii="仿宋_GB2312" w:hAnsi="仿宋_GB2312" w:eastAsia="仿宋_GB2312" w:cs="仿宋_GB2312"/>
          <w:sz w:val="30"/>
          <w:szCs w:val="30"/>
        </w:rPr>
        <w:t>、建立并管理全县统计信息自动化系统和统计数据库系统，组织制定各乡（镇）、各部门统计数据库和网络的基本标准和运行规则，指导全县统计信息化系统建设。</w:t>
      </w:r>
    </w:p>
    <w:p>
      <w:pPr>
        <w:spacing w:line="580" w:lineRule="exact"/>
        <w:ind w:firstLine="629"/>
        <w:jc w:val="left"/>
        <w:rPr>
          <w:rFonts w:ascii="仿宋_GB2312" w:hAnsi="仿宋_GB2312" w:eastAsia="仿宋_GB2312" w:cs="仿宋_GB2312"/>
          <w:sz w:val="30"/>
          <w:szCs w:val="30"/>
        </w:rPr>
      </w:pPr>
      <w:r>
        <w:rPr>
          <w:rFonts w:ascii="仿宋_GB2312" w:hAnsi="仿宋_GB2312" w:eastAsia="仿宋_GB2312" w:cs="仿宋_GB2312"/>
          <w:sz w:val="30"/>
          <w:szCs w:val="30"/>
        </w:rPr>
        <w:t>11</w:t>
      </w:r>
      <w:r>
        <w:rPr>
          <w:rFonts w:hint="eastAsia" w:ascii="仿宋_GB2312" w:hAnsi="仿宋_GB2312" w:eastAsia="仿宋_GB2312" w:cs="仿宋_GB2312"/>
          <w:sz w:val="30"/>
          <w:szCs w:val="30"/>
        </w:rPr>
        <w:t>、承办县人民政府交办的其他事项。</w:t>
      </w:r>
    </w:p>
    <w:p>
      <w:pPr>
        <w:spacing w:line="580" w:lineRule="exact"/>
        <w:ind w:firstLine="629"/>
        <w:jc w:val="left"/>
        <w:rPr>
          <w:rFonts w:ascii="黑体" w:hAnsi="黑体" w:eastAsia="黑体"/>
          <w:sz w:val="30"/>
          <w:szCs w:val="30"/>
        </w:rPr>
      </w:pPr>
      <w:r>
        <w:rPr>
          <w:rFonts w:hint="eastAsia" w:ascii="黑体" w:hAnsi="黑体" w:eastAsia="黑体" w:cs="黑体"/>
          <w:sz w:val="30"/>
          <w:szCs w:val="30"/>
        </w:rPr>
        <w:t>二、部门基本情况</w:t>
      </w:r>
    </w:p>
    <w:p>
      <w:pPr>
        <w:spacing w:line="580" w:lineRule="exact"/>
        <w:ind w:firstLine="629"/>
        <w:jc w:val="left"/>
        <w:rPr>
          <w:rFonts w:ascii="仿宋_GB2312" w:hAnsi="仿宋_GB2312" w:eastAsia="仿宋_GB2312"/>
          <w:sz w:val="30"/>
          <w:szCs w:val="30"/>
        </w:rPr>
      </w:pPr>
      <w:r>
        <w:rPr>
          <w:rFonts w:hint="eastAsia" w:ascii="仿宋_GB2312" w:hAnsi="仿宋_GB2312" w:eastAsia="仿宋_GB2312" w:cs="仿宋_GB2312"/>
          <w:sz w:val="30"/>
          <w:szCs w:val="30"/>
        </w:rPr>
        <w:t>纳入本套部门决算汇编范围的单位共</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个，包括：浮梁县统计局本级。</w:t>
      </w:r>
    </w:p>
    <w:p>
      <w:pPr>
        <w:spacing w:line="580" w:lineRule="exact"/>
        <w:ind w:firstLine="629"/>
        <w:jc w:val="left"/>
        <w:rPr>
          <w:rFonts w:ascii="仿宋_GB2312" w:hAnsi="仿宋_GB2312" w:eastAsia="仿宋_GB2312"/>
          <w:sz w:val="30"/>
          <w:szCs w:val="30"/>
        </w:rPr>
      </w:pPr>
      <w:r>
        <w:rPr>
          <w:rFonts w:hint="eastAsia" w:ascii="仿宋_GB2312" w:hAnsi="仿宋_GB2312" w:eastAsia="仿宋_GB2312" w:cs="仿宋_GB2312"/>
          <w:sz w:val="30"/>
          <w:szCs w:val="30"/>
        </w:rPr>
        <w:t>本部门</w:t>
      </w:r>
      <w:r>
        <w:rPr>
          <w:rFonts w:ascii="仿宋_GB2312" w:hAnsi="仿宋_GB2312" w:eastAsia="仿宋_GB2312" w:cs="仿宋_GB2312"/>
          <w:sz w:val="30"/>
          <w:szCs w:val="30"/>
        </w:rPr>
        <w:t>2017</w:t>
      </w:r>
      <w:r>
        <w:rPr>
          <w:rFonts w:hint="eastAsia" w:ascii="仿宋_GB2312" w:hAnsi="仿宋_GB2312" w:eastAsia="仿宋_GB2312" w:cs="仿宋_GB2312"/>
          <w:sz w:val="30"/>
          <w:szCs w:val="30"/>
        </w:rPr>
        <w:t>年年末编制人数</w:t>
      </w:r>
      <w:r>
        <w:rPr>
          <w:rFonts w:ascii="仿宋_GB2312" w:hAnsi="仿宋_GB2312" w:eastAsia="仿宋_GB2312" w:cs="仿宋_GB2312"/>
          <w:sz w:val="30"/>
          <w:szCs w:val="30"/>
        </w:rPr>
        <w:t>15</w:t>
      </w:r>
      <w:r>
        <w:rPr>
          <w:rFonts w:hint="eastAsia" w:ascii="仿宋_GB2312" w:hAnsi="仿宋_GB2312" w:eastAsia="仿宋_GB2312" w:cs="仿宋_GB2312"/>
          <w:sz w:val="30"/>
          <w:szCs w:val="30"/>
        </w:rPr>
        <w:t>人，其中行政编制</w:t>
      </w:r>
      <w:r>
        <w:rPr>
          <w:rFonts w:ascii="仿宋_GB2312" w:hAnsi="仿宋_GB2312" w:eastAsia="仿宋_GB2312" w:cs="仿宋_GB2312"/>
          <w:sz w:val="30"/>
          <w:szCs w:val="30"/>
        </w:rPr>
        <w:t>7</w:t>
      </w:r>
      <w:r>
        <w:rPr>
          <w:rFonts w:hint="eastAsia" w:ascii="仿宋_GB2312" w:hAnsi="仿宋_GB2312" w:eastAsia="仿宋_GB2312" w:cs="仿宋_GB2312"/>
          <w:sz w:val="30"/>
          <w:szCs w:val="30"/>
        </w:rPr>
        <w:t>人，事业编制</w:t>
      </w:r>
      <w:r>
        <w:rPr>
          <w:rFonts w:ascii="仿宋_GB2312" w:hAnsi="仿宋_GB2312" w:eastAsia="仿宋_GB2312" w:cs="仿宋_GB2312"/>
          <w:sz w:val="30"/>
          <w:szCs w:val="30"/>
        </w:rPr>
        <w:t>8</w:t>
      </w:r>
      <w:r>
        <w:rPr>
          <w:rFonts w:hint="eastAsia" w:ascii="仿宋_GB2312" w:hAnsi="仿宋_GB2312" w:eastAsia="仿宋_GB2312" w:cs="仿宋_GB2312"/>
          <w:sz w:val="30"/>
          <w:szCs w:val="30"/>
        </w:rPr>
        <w:t>人；年末实有人数</w:t>
      </w:r>
      <w:r>
        <w:rPr>
          <w:rFonts w:ascii="仿宋_GB2312" w:hAnsi="仿宋_GB2312" w:eastAsia="仿宋_GB2312" w:cs="仿宋_GB2312"/>
          <w:sz w:val="30"/>
          <w:szCs w:val="30"/>
        </w:rPr>
        <w:t>14</w:t>
      </w:r>
      <w:r>
        <w:rPr>
          <w:rFonts w:hint="eastAsia" w:ascii="仿宋_GB2312" w:hAnsi="仿宋_GB2312" w:eastAsia="仿宋_GB2312" w:cs="仿宋_GB2312"/>
          <w:sz w:val="30"/>
          <w:szCs w:val="30"/>
        </w:rPr>
        <w:t>人，其中在职人员</w:t>
      </w:r>
      <w:r>
        <w:rPr>
          <w:rFonts w:ascii="仿宋_GB2312" w:hAnsi="仿宋_GB2312" w:eastAsia="仿宋_GB2312" w:cs="仿宋_GB2312"/>
          <w:sz w:val="30"/>
          <w:szCs w:val="30"/>
        </w:rPr>
        <w:t>14</w:t>
      </w:r>
      <w:r>
        <w:rPr>
          <w:rFonts w:hint="eastAsia" w:ascii="仿宋_GB2312" w:hAnsi="仿宋_GB2312" w:eastAsia="仿宋_GB2312" w:cs="仿宋_GB2312"/>
          <w:sz w:val="30"/>
          <w:szCs w:val="30"/>
        </w:rPr>
        <w:t>人，离休人员</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人，退休人员</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人；年末学生人数</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人。</w:t>
      </w:r>
    </w:p>
    <w:p>
      <w:pPr>
        <w:spacing w:line="240" w:lineRule="exact"/>
        <w:ind w:firstLine="629"/>
        <w:jc w:val="left"/>
        <w:rPr>
          <w:rFonts w:ascii="仿宋_GB2312" w:hAnsi="仿宋_GB2312" w:eastAsia="仿宋_GB2312"/>
          <w:sz w:val="30"/>
          <w:szCs w:val="30"/>
        </w:rPr>
      </w:pPr>
    </w:p>
    <w:p>
      <w:pPr>
        <w:widowControl/>
        <w:spacing w:line="560" w:lineRule="exact"/>
        <w:ind w:firstLine="640"/>
        <w:jc w:val="center"/>
        <w:rPr>
          <w:rFonts w:ascii="黑体" w:hAnsi="黑体" w:eastAsia="黑体"/>
          <w:sz w:val="32"/>
          <w:szCs w:val="32"/>
        </w:rPr>
      </w:pPr>
      <w:r>
        <w:rPr>
          <w:rFonts w:hint="eastAsia" w:ascii="黑体" w:hAnsi="黑体" w:eastAsia="黑体" w:cs="黑体"/>
          <w:sz w:val="32"/>
          <w:szCs w:val="32"/>
        </w:rPr>
        <w:t>第二部分</w:t>
      </w:r>
      <w:r>
        <w:rPr>
          <w:rFonts w:ascii="黑体" w:hAnsi="黑体" w:eastAsia="黑体" w:cs="黑体"/>
          <w:sz w:val="32"/>
          <w:szCs w:val="32"/>
        </w:rPr>
        <w:t xml:space="preserve">  2017</w:t>
      </w:r>
      <w:r>
        <w:rPr>
          <w:rFonts w:hint="eastAsia" w:ascii="黑体" w:hAnsi="黑体" w:eastAsia="黑体" w:cs="黑体"/>
          <w:sz w:val="32"/>
          <w:szCs w:val="32"/>
        </w:rPr>
        <w:t>年度部门决算表</w:t>
      </w:r>
    </w:p>
    <w:p>
      <w:pPr>
        <w:spacing w:line="580" w:lineRule="exact"/>
        <w:ind w:firstLine="629"/>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见附表</w:t>
      </w:r>
    </w:p>
    <w:p>
      <w:pPr>
        <w:widowControl/>
        <w:spacing w:line="560" w:lineRule="exact"/>
        <w:ind w:firstLine="640"/>
        <w:jc w:val="center"/>
        <w:rPr>
          <w:rFonts w:ascii="黑体" w:hAnsi="黑体" w:eastAsia="黑体"/>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2017</w:t>
      </w:r>
      <w:r>
        <w:rPr>
          <w:rFonts w:hint="eastAsia" w:ascii="黑体" w:hAnsi="黑体" w:eastAsia="黑体" w:cs="黑体"/>
          <w:sz w:val="32"/>
          <w:szCs w:val="32"/>
        </w:rPr>
        <w:t>年度部门决算情况说明</w:t>
      </w:r>
    </w:p>
    <w:p>
      <w:pPr>
        <w:widowControl/>
        <w:spacing w:line="240" w:lineRule="exact"/>
        <w:jc w:val="center"/>
        <w:rPr>
          <w:rFonts w:ascii="黑体" w:hAnsi="黑体" w:eastAsia="黑体"/>
          <w:b/>
          <w:bCs/>
          <w:sz w:val="32"/>
          <w:szCs w:val="32"/>
        </w:rPr>
      </w:pPr>
    </w:p>
    <w:p>
      <w:pPr>
        <w:widowControl/>
        <w:spacing w:line="600" w:lineRule="exact"/>
        <w:ind w:firstLine="640" w:firstLineChars="200"/>
        <w:rPr>
          <w:rFonts w:ascii="黑体" w:hAnsi="黑体" w:eastAsia="黑体"/>
          <w:sz w:val="32"/>
          <w:szCs w:val="32"/>
        </w:rPr>
      </w:pPr>
      <w:r>
        <w:rPr>
          <w:rFonts w:hint="eastAsia" w:ascii="黑体" w:hAnsi="黑体" w:eastAsia="黑体" w:cs="黑体"/>
          <w:sz w:val="32"/>
          <w:szCs w:val="32"/>
        </w:rPr>
        <w:t>一、收入决算情况说明</w:t>
      </w:r>
    </w:p>
    <w:p>
      <w:pPr>
        <w:pStyle w:val="7"/>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年度收入总计</w:t>
      </w:r>
      <w:r>
        <w:rPr>
          <w:rFonts w:ascii="仿宋_GB2312" w:hAnsi="仿宋_GB2312" w:eastAsia="仿宋_GB2312" w:cs="仿宋_GB2312"/>
          <w:sz w:val="32"/>
          <w:szCs w:val="32"/>
        </w:rPr>
        <w:t>492.1</w:t>
      </w:r>
      <w:r>
        <w:rPr>
          <w:rFonts w:hint="eastAsia" w:ascii="仿宋_GB2312" w:hAnsi="仿宋_GB2312" w:eastAsia="仿宋_GB2312" w:cs="仿宋_GB2312"/>
          <w:sz w:val="32"/>
          <w:szCs w:val="32"/>
        </w:rPr>
        <w:t>万元，其中年初结转和结余</w:t>
      </w:r>
      <w:r>
        <w:rPr>
          <w:rFonts w:ascii="仿宋_GB2312" w:hAnsi="仿宋_GB2312" w:eastAsia="仿宋_GB2312" w:cs="仿宋_GB2312"/>
          <w:sz w:val="32"/>
          <w:szCs w:val="32"/>
        </w:rPr>
        <w:t>104</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w:t>
      </w:r>
      <w:r>
        <w:rPr>
          <w:rFonts w:ascii="仿宋_GB2312" w:hAnsi="仿宋_GB2312" w:eastAsia="仿宋_GB2312" w:cs="仿宋_GB2312"/>
          <w:sz w:val="32"/>
          <w:szCs w:val="32"/>
        </w:rPr>
        <w:t>87.98</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21.77%</w:t>
      </w:r>
      <w:r>
        <w:rPr>
          <w:rFonts w:hint="eastAsia" w:ascii="仿宋_GB2312" w:hAnsi="仿宋_GB2312" w:eastAsia="仿宋_GB2312" w:cs="仿宋_GB2312"/>
          <w:sz w:val="32"/>
          <w:szCs w:val="32"/>
        </w:rPr>
        <w:t>；本年收入合计</w:t>
      </w:r>
      <w:r>
        <w:rPr>
          <w:rFonts w:ascii="仿宋_GB2312" w:hAnsi="仿宋_GB2312" w:eastAsia="仿宋_GB2312" w:cs="仿宋_GB2312"/>
          <w:sz w:val="32"/>
          <w:szCs w:val="32"/>
        </w:rPr>
        <w:t>388.1</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w:t>
      </w:r>
      <w:r>
        <w:rPr>
          <w:rFonts w:ascii="仿宋_GB2312" w:hAnsi="仿宋_GB2312" w:eastAsia="仿宋_GB2312" w:cs="仿宋_GB2312"/>
          <w:sz w:val="32"/>
          <w:szCs w:val="32"/>
        </w:rPr>
        <w:t>36.65</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10.43%</w:t>
      </w:r>
      <w:r>
        <w:rPr>
          <w:rFonts w:hint="eastAsia" w:ascii="仿宋_GB2312" w:hAnsi="仿宋_GB2312" w:eastAsia="仿宋_GB2312" w:cs="仿宋_GB2312"/>
          <w:sz w:val="32"/>
          <w:szCs w:val="32"/>
        </w:rPr>
        <w:t>，主要原因是：财政拨款增加。</w:t>
      </w:r>
    </w:p>
    <w:p>
      <w:pPr>
        <w:pStyle w:val="7"/>
        <w:spacing w:line="560" w:lineRule="exact"/>
        <w:ind w:firstLine="601"/>
        <w:rPr>
          <w:rFonts w:ascii="仿宋_GB2312" w:hAnsi="仿宋_GB2312" w:eastAsia="仿宋_GB2312" w:cs="仿宋_GB2312"/>
          <w:sz w:val="32"/>
          <w:szCs w:val="32"/>
        </w:rPr>
      </w:pPr>
      <w:r>
        <w:rPr>
          <w:rFonts w:hint="eastAsia" w:ascii="仿宋_GB2312" w:hAnsi="仿宋_GB2312" w:eastAsia="仿宋_GB2312" w:cs="仿宋_GB2312"/>
          <w:sz w:val="32"/>
          <w:szCs w:val="32"/>
        </w:rPr>
        <w:t>本年收入的具体构成为：财政拨款收入</w:t>
      </w:r>
      <w:r>
        <w:rPr>
          <w:rFonts w:ascii="仿宋_GB2312" w:hAnsi="仿宋_GB2312" w:eastAsia="仿宋_GB2312" w:cs="仿宋_GB2312"/>
          <w:sz w:val="32"/>
          <w:szCs w:val="32"/>
        </w:rPr>
        <w:t>382.94</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98.67%</w:t>
      </w:r>
      <w:r>
        <w:rPr>
          <w:rFonts w:hint="eastAsia" w:ascii="仿宋_GB2312" w:hAnsi="仿宋_GB2312" w:eastAsia="仿宋_GB2312" w:cs="仿宋_GB2312"/>
          <w:sz w:val="32"/>
          <w:szCs w:val="32"/>
        </w:rPr>
        <w:t>；事业收入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；经营收入</w:t>
      </w:r>
      <w:r>
        <w:rPr>
          <w:rFonts w:ascii="仿宋_GB2312" w:hAnsi="仿宋_GB2312" w:eastAsia="仿宋_GB2312" w:cs="仿宋_GB2312"/>
          <w:sz w:val="32"/>
          <w:szCs w:val="32"/>
        </w:rPr>
        <w:t xml:space="preserve"> 0 </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；其他收入</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p>
    <w:p>
      <w:pPr>
        <w:ind w:firstLine="630"/>
        <w:jc w:val="left"/>
        <w:rPr>
          <w:rFonts w:ascii="黑体" w:hAnsi="黑体" w:eastAsia="黑体"/>
          <w:sz w:val="32"/>
          <w:szCs w:val="32"/>
        </w:rPr>
      </w:pPr>
      <w:r>
        <w:rPr>
          <w:rFonts w:hint="eastAsia" w:ascii="黑体" w:hAnsi="黑体" w:eastAsia="黑体" w:cs="黑体"/>
          <w:sz w:val="32"/>
          <w:szCs w:val="32"/>
        </w:rPr>
        <w:t>二、支出决算情况说明</w:t>
      </w:r>
    </w:p>
    <w:p>
      <w:pPr>
        <w:pStyle w:val="7"/>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年度支出总计</w:t>
      </w:r>
      <w:r>
        <w:rPr>
          <w:rFonts w:ascii="仿宋_GB2312" w:hAnsi="仿宋_GB2312" w:eastAsia="仿宋_GB2312" w:cs="仿宋_GB2312"/>
          <w:sz w:val="32"/>
          <w:szCs w:val="32"/>
        </w:rPr>
        <w:t>492.1</w:t>
      </w:r>
      <w:r>
        <w:rPr>
          <w:rFonts w:hint="eastAsia" w:ascii="仿宋_GB2312" w:hAnsi="仿宋_GB2312" w:eastAsia="仿宋_GB2312" w:cs="仿宋_GB2312"/>
          <w:sz w:val="32"/>
          <w:szCs w:val="32"/>
        </w:rPr>
        <w:t>万元，其中本年支出合计</w:t>
      </w:r>
      <w:r>
        <w:rPr>
          <w:rFonts w:ascii="仿宋_GB2312" w:hAnsi="仿宋_GB2312" w:eastAsia="仿宋_GB2312" w:cs="仿宋_GB2312"/>
          <w:sz w:val="32"/>
          <w:szCs w:val="32"/>
        </w:rPr>
        <w:t>399.83</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w:t>
      </w:r>
      <w:r>
        <w:rPr>
          <w:rFonts w:ascii="仿宋_GB2312" w:hAnsi="仿宋_GB2312" w:eastAsia="仿宋_GB2312" w:cs="仿宋_GB2312"/>
          <w:sz w:val="32"/>
          <w:szCs w:val="32"/>
        </w:rPr>
        <w:t>125.28</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34.15%</w:t>
      </w:r>
      <w:r>
        <w:rPr>
          <w:rFonts w:hint="eastAsia" w:ascii="仿宋_GB2312" w:hAnsi="仿宋_GB2312" w:eastAsia="仿宋_GB2312" w:cs="仿宋_GB2312"/>
          <w:sz w:val="32"/>
          <w:szCs w:val="32"/>
        </w:rPr>
        <w:t>，主要原因是：人员经费增加；年末结转和结余</w:t>
      </w:r>
      <w:r>
        <w:rPr>
          <w:rFonts w:ascii="仿宋_GB2312" w:hAnsi="仿宋_GB2312" w:eastAsia="仿宋_GB2312" w:cs="仿宋_GB2312"/>
          <w:sz w:val="32"/>
          <w:szCs w:val="32"/>
        </w:rPr>
        <w:t>92.27</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年减少</w:t>
      </w:r>
      <w:r>
        <w:rPr>
          <w:rFonts w:ascii="仿宋_GB2312" w:hAnsi="仿宋_GB2312" w:eastAsia="仿宋_GB2312" w:cs="仿宋_GB2312"/>
          <w:sz w:val="32"/>
          <w:szCs w:val="32"/>
        </w:rPr>
        <w:t>11.73</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11.28%</w:t>
      </w:r>
      <w:r>
        <w:rPr>
          <w:rFonts w:hint="eastAsia" w:ascii="仿宋_GB2312" w:hAnsi="仿宋_GB2312" w:eastAsia="仿宋_GB2312" w:cs="仿宋_GB2312"/>
          <w:sz w:val="32"/>
          <w:szCs w:val="32"/>
        </w:rPr>
        <w:t>，主要原因是：财政拨款结转和结余。</w:t>
      </w:r>
    </w:p>
    <w:p>
      <w:pPr>
        <w:pStyle w:val="7"/>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本年支出的具体构成为：基本支出</w:t>
      </w:r>
      <w:r>
        <w:rPr>
          <w:rFonts w:ascii="仿宋_GB2312" w:hAnsi="仿宋_GB2312" w:eastAsia="仿宋_GB2312" w:cs="仿宋_GB2312"/>
          <w:sz w:val="32"/>
          <w:szCs w:val="32"/>
        </w:rPr>
        <w:t>243.86</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61%</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155.97</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39%</w:t>
      </w:r>
      <w:r>
        <w:rPr>
          <w:rFonts w:hint="eastAsia" w:ascii="仿宋_GB2312" w:hAnsi="仿宋_GB2312" w:eastAsia="仿宋_GB2312" w:cs="仿宋_GB2312"/>
          <w:sz w:val="32"/>
          <w:szCs w:val="32"/>
        </w:rPr>
        <w:t>；经营支出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；其他支出（对附属单位补助支出、上缴上级支出）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p>
    <w:p>
      <w:pPr>
        <w:ind w:firstLine="630"/>
        <w:jc w:val="left"/>
        <w:rPr>
          <w:rFonts w:ascii="黑体" w:hAnsi="黑体" w:eastAsia="黑体"/>
          <w:sz w:val="32"/>
          <w:szCs w:val="32"/>
        </w:rPr>
      </w:pPr>
      <w:r>
        <w:rPr>
          <w:rFonts w:hint="eastAsia" w:ascii="黑体" w:hAnsi="黑体" w:eastAsia="黑体" w:cs="黑体"/>
          <w:sz w:val="32"/>
          <w:szCs w:val="32"/>
        </w:rPr>
        <w:t>三、财政拨款支出决算情况说明</w:t>
      </w:r>
    </w:p>
    <w:p>
      <w:pPr>
        <w:pStyle w:val="7"/>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年度财政拨款本年支出年初预算数为</w:t>
      </w:r>
      <w:r>
        <w:rPr>
          <w:rFonts w:ascii="仿宋_GB2312" w:hAnsi="仿宋_GB2312" w:eastAsia="仿宋_GB2312" w:cs="仿宋_GB2312"/>
          <w:sz w:val="32"/>
          <w:szCs w:val="32"/>
        </w:rPr>
        <w:t>338.45</w:t>
      </w:r>
      <w:r>
        <w:rPr>
          <w:rFonts w:hint="eastAsia" w:ascii="仿宋_GB2312" w:hAnsi="仿宋_GB2312" w:eastAsia="仿宋_GB2312" w:cs="仿宋_GB2312"/>
          <w:sz w:val="32"/>
          <w:szCs w:val="32"/>
        </w:rPr>
        <w:t>万元，决算数为</w:t>
      </w:r>
      <w:r>
        <w:rPr>
          <w:rFonts w:hint="eastAsia" w:ascii="仿宋_GB2312" w:hAnsi="仿宋_GB2312" w:eastAsia="仿宋_GB2312" w:cs="仿宋_GB2312"/>
          <w:sz w:val="32"/>
          <w:szCs w:val="32"/>
          <w:lang w:val="en-US" w:eastAsia="zh-CN"/>
        </w:rPr>
        <w:t>391.17</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15.58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。其中：</w:t>
      </w:r>
    </w:p>
    <w:p>
      <w:pPr>
        <w:pStyle w:val="7"/>
        <w:numPr>
          <w:ilvl w:val="0"/>
          <w:numId w:val="1"/>
        </w:numPr>
        <w:spacing w:line="560" w:lineRule="exact"/>
        <w:ind w:firstLine="60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一般公共服务支出年初预算数为</w:t>
      </w:r>
      <w:r>
        <w:rPr>
          <w:rFonts w:ascii="仿宋_GB2312" w:hAnsi="仿宋_GB2312" w:eastAsia="仿宋_GB2312" w:cs="仿宋_GB2312"/>
          <w:sz w:val="32"/>
          <w:szCs w:val="32"/>
        </w:rPr>
        <w:t>338.45</w:t>
      </w:r>
      <w:r>
        <w:rPr>
          <w:rFonts w:hint="eastAsia" w:ascii="仿宋_GB2312" w:hAnsi="仿宋_GB2312" w:eastAsia="仿宋_GB2312" w:cs="仿宋_GB2312"/>
          <w:sz w:val="32"/>
          <w:szCs w:val="32"/>
        </w:rPr>
        <w:t>万元，决算数为</w:t>
      </w:r>
      <w:r>
        <w:rPr>
          <w:rFonts w:ascii="仿宋_GB2312" w:hAnsi="仿宋_GB2312" w:eastAsia="仿宋_GB2312" w:cs="仿宋_GB2312"/>
          <w:sz w:val="32"/>
          <w:szCs w:val="32"/>
        </w:rPr>
        <w:t>344.09</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101.67%</w:t>
      </w:r>
      <w:r>
        <w:rPr>
          <w:rFonts w:hint="eastAsia" w:ascii="仿宋_GB2312" w:hAnsi="仿宋_GB2312" w:eastAsia="仿宋_GB2312" w:cs="仿宋_GB2312"/>
          <w:sz w:val="32"/>
          <w:szCs w:val="32"/>
        </w:rPr>
        <w:t>，主要原因是：人员经费增加</w:t>
      </w:r>
      <w:r>
        <w:rPr>
          <w:rFonts w:hint="eastAsia" w:ascii="仿宋_GB2312" w:hAnsi="仿宋_GB2312" w:eastAsia="仿宋_GB2312" w:cs="仿宋_GB2312"/>
          <w:sz w:val="32"/>
          <w:szCs w:val="32"/>
          <w:lang w:eastAsia="zh-CN"/>
        </w:rPr>
        <w:t>。</w:t>
      </w:r>
    </w:p>
    <w:p>
      <w:pPr>
        <w:pStyle w:val="7"/>
        <w:numPr>
          <w:ilvl w:val="0"/>
          <w:numId w:val="1"/>
        </w:numPr>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住房保障</w:t>
      </w:r>
      <w:r>
        <w:rPr>
          <w:rFonts w:hint="eastAsia" w:ascii="仿宋_GB2312" w:hAnsi="仿宋_GB2312" w:eastAsia="仿宋_GB2312" w:cs="仿宋_GB2312"/>
          <w:sz w:val="32"/>
          <w:szCs w:val="32"/>
          <w:lang w:eastAsia="zh-CN"/>
        </w:rPr>
        <w:t>支出年初预算数为</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决算数为</w:t>
      </w:r>
      <w:r>
        <w:rPr>
          <w:rFonts w:ascii="仿宋_GB2312" w:hAnsi="仿宋_GB2312" w:eastAsia="仿宋_GB2312" w:cs="仿宋_GB2312"/>
          <w:sz w:val="32"/>
          <w:szCs w:val="32"/>
        </w:rPr>
        <w:t>2.08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完成年初预算的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，主要原因是：决算报表未填年初预算数。</w:t>
      </w:r>
    </w:p>
    <w:p>
      <w:pPr>
        <w:pStyle w:val="7"/>
        <w:numPr>
          <w:ilvl w:val="0"/>
          <w:numId w:val="1"/>
        </w:numPr>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其他支出</w:t>
      </w:r>
      <w:r>
        <w:rPr>
          <w:rFonts w:hint="eastAsia" w:ascii="仿宋_GB2312" w:hAnsi="仿宋_GB2312" w:eastAsia="仿宋_GB2312" w:cs="仿宋_GB2312"/>
          <w:sz w:val="32"/>
          <w:szCs w:val="32"/>
          <w:lang w:eastAsia="zh-CN"/>
        </w:rPr>
        <w:t>年初预算数为</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决算数为</w:t>
      </w:r>
      <w:r>
        <w:rPr>
          <w:rFonts w:ascii="仿宋_GB2312" w:hAnsi="仿宋_GB2312" w:eastAsia="仿宋_GB2312" w:cs="仿宋_GB2312"/>
          <w:sz w:val="32"/>
          <w:szCs w:val="32"/>
        </w:rPr>
        <w:t>45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完成年初预算的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本年追加指标</w:t>
      </w:r>
      <w:bookmarkStart w:id="0" w:name="_GoBack"/>
      <w:bookmarkEnd w:id="0"/>
      <w:r>
        <w:rPr>
          <w:rFonts w:hint="eastAsia" w:ascii="仿宋_GB2312" w:hAnsi="仿宋_GB2312" w:eastAsia="仿宋_GB2312" w:cs="仿宋_GB2312"/>
          <w:sz w:val="32"/>
          <w:szCs w:val="32"/>
        </w:rPr>
        <w:t>。</w:t>
      </w:r>
    </w:p>
    <w:p>
      <w:pPr>
        <w:ind w:firstLine="630"/>
        <w:jc w:val="left"/>
        <w:rPr>
          <w:rFonts w:ascii="黑体" w:hAnsi="黑体" w:eastAsia="黑体"/>
          <w:sz w:val="32"/>
          <w:szCs w:val="32"/>
        </w:rPr>
      </w:pPr>
      <w:r>
        <w:rPr>
          <w:rFonts w:hint="eastAsia" w:ascii="黑体" w:hAnsi="黑体" w:eastAsia="黑体" w:cs="黑体"/>
          <w:sz w:val="32"/>
          <w:szCs w:val="32"/>
        </w:rPr>
        <w:t>四、一般公共预算财政拨款基本支出决算情况说明</w:t>
      </w:r>
    </w:p>
    <w:p>
      <w:pPr>
        <w:pStyle w:val="7"/>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年度一般公共预算财政拨款基本支出</w:t>
      </w:r>
      <w:r>
        <w:rPr>
          <w:rFonts w:ascii="仿宋_GB2312" w:hAnsi="仿宋_GB2312" w:eastAsia="仿宋_GB2312" w:cs="仿宋_GB2312"/>
          <w:sz w:val="32"/>
          <w:szCs w:val="32"/>
        </w:rPr>
        <w:t>238.52</w:t>
      </w:r>
      <w:r>
        <w:rPr>
          <w:rFonts w:hint="eastAsia" w:ascii="仿宋_GB2312" w:hAnsi="仿宋_GB2312" w:eastAsia="仿宋_GB2312" w:cs="仿宋_GB2312"/>
          <w:sz w:val="32"/>
          <w:szCs w:val="32"/>
        </w:rPr>
        <w:t>万元，其中：</w:t>
      </w:r>
    </w:p>
    <w:p>
      <w:pPr>
        <w:pStyle w:val="7"/>
        <w:spacing w:line="560" w:lineRule="exact"/>
        <w:ind w:firstLine="601"/>
        <w:rPr>
          <w:rFonts w:ascii="仿宋_GB2312" w:hAnsi="仿宋_GB2312" w:eastAsia="仿宋_GB2312" w:cs="仿宋_GB2312"/>
          <w:sz w:val="32"/>
          <w:szCs w:val="32"/>
        </w:rPr>
      </w:pPr>
      <w:r>
        <w:rPr>
          <w:rFonts w:hint="eastAsia" w:ascii="仿宋_GB2312" w:hAnsi="仿宋_GB2312" w:eastAsia="仿宋_GB2312" w:cs="仿宋_GB2312"/>
          <w:sz w:val="32"/>
          <w:szCs w:val="32"/>
        </w:rPr>
        <w:t>（一）工资福利支出</w:t>
      </w:r>
      <w:r>
        <w:rPr>
          <w:rFonts w:ascii="仿宋_GB2312" w:hAnsi="仿宋_GB2312" w:eastAsia="仿宋_GB2312" w:cs="仿宋_GB2312"/>
          <w:sz w:val="32"/>
          <w:szCs w:val="32"/>
        </w:rPr>
        <w:t>141.15</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w:t>
      </w:r>
      <w:r>
        <w:rPr>
          <w:rFonts w:ascii="仿宋_GB2312" w:hAnsi="仿宋_GB2312" w:eastAsia="仿宋_GB2312" w:cs="仿宋_GB2312"/>
          <w:sz w:val="32"/>
          <w:szCs w:val="32"/>
        </w:rPr>
        <w:t xml:space="preserve">43.39  </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44.38%</w:t>
      </w:r>
      <w:r>
        <w:rPr>
          <w:rFonts w:hint="eastAsia" w:ascii="仿宋_GB2312" w:hAnsi="仿宋_GB2312" w:eastAsia="仿宋_GB2312" w:cs="仿宋_GB2312"/>
          <w:sz w:val="32"/>
          <w:szCs w:val="32"/>
        </w:rPr>
        <w:t>，主要原因是：单位人员调入。</w:t>
      </w:r>
    </w:p>
    <w:p>
      <w:pPr>
        <w:pStyle w:val="7"/>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（二）商品和服务支出</w:t>
      </w:r>
      <w:r>
        <w:rPr>
          <w:rFonts w:ascii="仿宋_GB2312" w:hAnsi="仿宋_GB2312" w:eastAsia="仿宋_GB2312" w:cs="仿宋_GB2312"/>
          <w:sz w:val="32"/>
          <w:szCs w:val="32"/>
        </w:rPr>
        <w:t>24.84</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年减少</w:t>
      </w:r>
      <w:r>
        <w:rPr>
          <w:rFonts w:ascii="仿宋_GB2312" w:hAnsi="仿宋_GB2312" w:eastAsia="仿宋_GB2312" w:cs="仿宋_GB2312"/>
          <w:sz w:val="32"/>
          <w:szCs w:val="32"/>
        </w:rPr>
        <w:t>5.2</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17.31%</w:t>
      </w:r>
      <w:r>
        <w:rPr>
          <w:rFonts w:hint="eastAsia" w:ascii="仿宋_GB2312" w:hAnsi="仿宋_GB2312" w:eastAsia="仿宋_GB2312" w:cs="仿宋_GB2312"/>
          <w:sz w:val="32"/>
          <w:szCs w:val="32"/>
        </w:rPr>
        <w:t>，主要原因是：。</w:t>
      </w:r>
    </w:p>
    <w:p>
      <w:pPr>
        <w:pStyle w:val="7"/>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（三）对个人和家庭补助支出</w:t>
      </w:r>
      <w:r>
        <w:rPr>
          <w:rFonts w:ascii="仿宋_GB2312" w:hAnsi="仿宋_GB2312" w:eastAsia="仿宋_GB2312" w:cs="仿宋_GB2312"/>
          <w:sz w:val="32"/>
          <w:szCs w:val="32"/>
        </w:rPr>
        <w:t>71.65</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w:t>
      </w:r>
      <w:r>
        <w:rPr>
          <w:rFonts w:ascii="仿宋_GB2312" w:hAnsi="仿宋_GB2312" w:eastAsia="仿宋_GB2312" w:cs="仿宋_GB2312"/>
          <w:sz w:val="32"/>
          <w:szCs w:val="32"/>
        </w:rPr>
        <w:t>38.68</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117.34%</w:t>
      </w:r>
      <w:r>
        <w:rPr>
          <w:rFonts w:hint="eastAsia" w:ascii="仿宋_GB2312" w:hAnsi="仿宋_GB2312" w:eastAsia="仿宋_GB2312" w:cs="仿宋_GB2312"/>
          <w:sz w:val="32"/>
          <w:szCs w:val="32"/>
        </w:rPr>
        <w:t>，主要原因是：单位人员调入。</w:t>
      </w:r>
    </w:p>
    <w:p>
      <w:pPr>
        <w:pStyle w:val="7"/>
        <w:spacing w:line="560" w:lineRule="exact"/>
        <w:ind w:firstLine="601"/>
        <w:rPr>
          <w:rFonts w:ascii="仿宋_GB2312" w:hAnsi="仿宋_GB2312" w:eastAsia="仿宋_GB2312" w:cs="仿宋_GB2312"/>
          <w:sz w:val="32"/>
          <w:szCs w:val="32"/>
        </w:rPr>
      </w:pPr>
      <w:r>
        <w:rPr>
          <w:rFonts w:hint="eastAsia" w:ascii="仿宋_GB2312" w:hAnsi="仿宋_GB2312" w:eastAsia="仿宋_GB2312" w:cs="仿宋_GB2312"/>
          <w:sz w:val="32"/>
          <w:szCs w:val="32"/>
        </w:rPr>
        <w:t>（四）其他资本性支出</w:t>
      </w:r>
      <w:r>
        <w:rPr>
          <w:rFonts w:ascii="仿宋_GB2312" w:hAnsi="仿宋_GB2312" w:eastAsia="仿宋_GB2312" w:cs="仿宋_GB2312"/>
          <w:sz w:val="32"/>
          <w:szCs w:val="32"/>
        </w:rPr>
        <w:t>0.888</w:t>
      </w:r>
      <w:r>
        <w:rPr>
          <w:rFonts w:hint="eastAsia" w:ascii="仿宋_GB2312" w:hAnsi="仿宋_GB2312" w:eastAsia="仿宋_GB2312" w:cs="仿宋_GB2312"/>
          <w:sz w:val="32"/>
          <w:szCs w:val="32"/>
        </w:rPr>
        <w:t>万元，较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年减少</w:t>
      </w:r>
      <w:r>
        <w:rPr>
          <w:rFonts w:ascii="仿宋_GB2312" w:hAnsi="仿宋_GB2312" w:eastAsia="仿宋_GB2312" w:cs="仿宋_GB2312"/>
          <w:sz w:val="32"/>
          <w:szCs w:val="32"/>
        </w:rPr>
        <w:t>0.271</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23.38%</w:t>
      </w:r>
      <w:r>
        <w:rPr>
          <w:rFonts w:hint="eastAsia" w:ascii="仿宋_GB2312" w:hAnsi="仿宋_GB2312" w:eastAsia="仿宋_GB2312" w:cs="仿宋_GB2312"/>
          <w:sz w:val="32"/>
          <w:szCs w:val="32"/>
        </w:rPr>
        <w:t>，主要原因是：办公设备购置费减少。</w:t>
      </w:r>
    </w:p>
    <w:p>
      <w:pPr>
        <w:pStyle w:val="7"/>
        <w:spacing w:line="560" w:lineRule="exact"/>
        <w:ind w:firstLine="601"/>
        <w:rPr>
          <w:rFonts w:ascii="黑体" w:hAnsi="黑体" w:eastAsia="黑体"/>
          <w:kern w:val="2"/>
          <w:sz w:val="32"/>
          <w:szCs w:val="32"/>
        </w:rPr>
      </w:pPr>
      <w:r>
        <w:rPr>
          <w:rFonts w:hint="eastAsia" w:ascii="黑体" w:hAnsi="黑体" w:eastAsia="黑体" w:cs="黑体"/>
          <w:kern w:val="2"/>
          <w:sz w:val="32"/>
          <w:szCs w:val="32"/>
        </w:rPr>
        <w:t>五、一般公共预算财政拨款“三公”经费支出决算情况说明</w:t>
      </w:r>
    </w:p>
    <w:p>
      <w:pPr>
        <w:pStyle w:val="7"/>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年度一般公共预算财政拨款“三公”经费支出年初预算数为</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万元，决算数为</w:t>
      </w:r>
      <w:r>
        <w:rPr>
          <w:rFonts w:ascii="仿宋_GB2312" w:hAnsi="仿宋_GB2312" w:eastAsia="仿宋_GB2312" w:cs="仿宋_GB2312"/>
          <w:sz w:val="32"/>
          <w:szCs w:val="32"/>
        </w:rPr>
        <w:t>1.28</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91.68%</w:t>
      </w:r>
      <w:r>
        <w:rPr>
          <w:rFonts w:hint="eastAsia" w:ascii="仿宋_GB2312" w:hAnsi="仿宋_GB2312" w:eastAsia="仿宋_GB2312" w:cs="仿宋_GB2312"/>
          <w:sz w:val="32"/>
          <w:szCs w:val="32"/>
        </w:rPr>
        <w:t>，决算数较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年减少</w:t>
      </w:r>
      <w:r>
        <w:rPr>
          <w:rFonts w:ascii="仿宋_GB2312" w:hAnsi="仿宋_GB2312" w:eastAsia="仿宋_GB2312" w:cs="仿宋_GB2312"/>
          <w:sz w:val="32"/>
          <w:szCs w:val="32"/>
        </w:rPr>
        <w:t>2.21</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63.25%</w:t>
      </w:r>
      <w:r>
        <w:rPr>
          <w:rFonts w:hint="eastAsia" w:ascii="仿宋_GB2312" w:hAnsi="仿宋_GB2312" w:eastAsia="仿宋_GB2312" w:cs="仿宋_GB2312"/>
          <w:sz w:val="32"/>
          <w:szCs w:val="32"/>
        </w:rPr>
        <w:t>，其中：</w:t>
      </w:r>
    </w:p>
    <w:p>
      <w:pPr>
        <w:pStyle w:val="7"/>
        <w:spacing w:line="560" w:lineRule="exact"/>
        <w:ind w:firstLine="601"/>
        <w:rPr>
          <w:rFonts w:ascii="仿宋_GB2312" w:hAnsi="仿宋_GB2312" w:eastAsia="仿宋_GB2312" w:cs="仿宋_GB2312"/>
          <w:sz w:val="32"/>
          <w:szCs w:val="32"/>
        </w:rPr>
      </w:pPr>
      <w:r>
        <w:rPr>
          <w:rFonts w:hint="eastAsia" w:ascii="仿宋_GB2312" w:hAnsi="仿宋_GB2312" w:eastAsia="仿宋_GB2312" w:cs="仿宋_GB2312"/>
          <w:sz w:val="32"/>
          <w:szCs w:val="32"/>
        </w:rPr>
        <w:t>（一）因公出国（境）支出年初预算数为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万元，决算数为</w:t>
      </w:r>
      <w:r>
        <w:rPr>
          <w:rFonts w:ascii="仿宋_GB2312" w:hAnsi="仿宋_GB2312" w:eastAsia="仿宋_GB2312" w:cs="仿宋_GB2312"/>
          <w:sz w:val="32"/>
          <w:szCs w:val="32"/>
        </w:rPr>
        <w:t xml:space="preserve">0  </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，决算数较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年增加（减少）</w:t>
      </w:r>
      <w:r>
        <w:rPr>
          <w:rFonts w:ascii="仿宋_GB2312" w:hAnsi="仿宋_GB2312" w:eastAsia="仿宋_GB2312" w:cs="仿宋_GB2312"/>
          <w:sz w:val="32"/>
          <w:szCs w:val="32"/>
        </w:rPr>
        <w:t xml:space="preserve"> 0</w:t>
      </w:r>
      <w:r>
        <w:rPr>
          <w:rFonts w:hint="eastAsia" w:ascii="仿宋_GB2312" w:hAnsi="仿宋_GB2312" w:eastAsia="仿宋_GB2312" w:cs="仿宋_GB2312"/>
          <w:sz w:val="32"/>
          <w:szCs w:val="32"/>
        </w:rPr>
        <w:t>万元，增长（下降）</w:t>
      </w:r>
      <w:r>
        <w:rPr>
          <w:rFonts w:ascii="仿宋_GB2312" w:hAnsi="仿宋_GB2312" w:eastAsia="仿宋_GB2312" w:cs="仿宋_GB2312"/>
          <w:sz w:val="32"/>
          <w:szCs w:val="32"/>
        </w:rPr>
        <w:t xml:space="preserve"> 0 %</w:t>
      </w:r>
      <w:r>
        <w:rPr>
          <w:rFonts w:hint="eastAsia" w:ascii="仿宋_GB2312" w:hAnsi="仿宋_GB2312" w:eastAsia="仿宋_GB2312" w:cs="仿宋_GB2312"/>
          <w:sz w:val="32"/>
          <w:szCs w:val="32"/>
        </w:rPr>
        <w:t>。</w:t>
      </w:r>
    </w:p>
    <w:p>
      <w:pPr>
        <w:pStyle w:val="7"/>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（二）公务接待费支出年初预算数为</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万元，决算数为</w:t>
      </w:r>
      <w:r>
        <w:rPr>
          <w:rFonts w:ascii="仿宋_GB2312" w:hAnsi="仿宋_GB2312" w:eastAsia="仿宋_GB2312" w:cs="仿宋_GB2312"/>
          <w:sz w:val="32"/>
          <w:szCs w:val="32"/>
        </w:rPr>
        <w:t>1.28</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91.68%</w:t>
      </w:r>
      <w:r>
        <w:rPr>
          <w:rFonts w:hint="eastAsia" w:ascii="仿宋_GB2312" w:hAnsi="仿宋_GB2312" w:eastAsia="仿宋_GB2312" w:cs="仿宋_GB2312"/>
          <w:sz w:val="32"/>
          <w:szCs w:val="32"/>
        </w:rPr>
        <w:t>，决算数较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年减少</w:t>
      </w:r>
      <w:r>
        <w:rPr>
          <w:rFonts w:ascii="仿宋_GB2312" w:hAnsi="仿宋_GB2312" w:eastAsia="仿宋_GB2312" w:cs="仿宋_GB2312"/>
          <w:sz w:val="32"/>
          <w:szCs w:val="32"/>
        </w:rPr>
        <w:t>2.21</w:t>
      </w:r>
      <w:r>
        <w:rPr>
          <w:rFonts w:hint="eastAsia" w:ascii="仿宋_GB2312" w:hAnsi="仿宋_GB2312" w:eastAsia="仿宋_GB2312" w:cs="仿宋_GB2312"/>
          <w:sz w:val="32"/>
          <w:szCs w:val="32"/>
        </w:rPr>
        <w:t>万元，下降</w:t>
      </w:r>
      <w:r>
        <w:rPr>
          <w:rFonts w:ascii="仿宋_GB2312" w:hAnsi="仿宋_GB2312" w:eastAsia="仿宋_GB2312" w:cs="仿宋_GB2312"/>
          <w:sz w:val="32"/>
          <w:szCs w:val="32"/>
        </w:rPr>
        <w:t>63.25%</w:t>
      </w:r>
      <w:r>
        <w:rPr>
          <w:rFonts w:hint="eastAsia" w:ascii="仿宋_GB2312" w:hAnsi="仿宋_GB2312" w:eastAsia="仿宋_GB2312" w:cs="仿宋_GB2312"/>
          <w:sz w:val="32"/>
          <w:szCs w:val="32"/>
        </w:rPr>
        <w:t>。主要原因是：接待人次减少。</w:t>
      </w:r>
    </w:p>
    <w:p>
      <w:pPr>
        <w:pStyle w:val="7"/>
        <w:spacing w:line="560" w:lineRule="exact"/>
        <w:ind w:firstLine="601"/>
        <w:rPr>
          <w:rFonts w:ascii="仿宋_GB2312" w:hAnsi="仿宋_GB2312" w:eastAsia="仿宋_GB2312"/>
          <w:sz w:val="32"/>
          <w:szCs w:val="32"/>
        </w:rPr>
      </w:pPr>
      <w:r>
        <w:rPr>
          <w:rFonts w:hint="eastAsia" w:ascii="仿宋_GB2312" w:hAnsi="仿宋_GB2312" w:eastAsia="仿宋_GB2312" w:cs="仿宋_GB2312"/>
          <w:sz w:val="32"/>
          <w:szCs w:val="32"/>
        </w:rPr>
        <w:t>（三）公务用车购置及运行维护费支出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万元，其中公务用车购置年初预算数为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万元，决算数为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，决算数较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年增加（减少）</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万元，增长（下降）</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。主要原因是：公车上交；公务用车运行维护费支出年初预算数为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万元，决算数为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，决算数较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年增加（减少）</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万元，增长（下降）</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。主要原因是：公车上交。</w:t>
      </w:r>
    </w:p>
    <w:p>
      <w:pPr>
        <w:pStyle w:val="7"/>
        <w:spacing w:line="560" w:lineRule="exact"/>
        <w:ind w:firstLine="601"/>
        <w:rPr>
          <w:rFonts w:ascii="黑体" w:hAnsi="黑体" w:eastAsia="黑体"/>
          <w:kern w:val="2"/>
          <w:sz w:val="32"/>
          <w:szCs w:val="32"/>
        </w:rPr>
      </w:pPr>
      <w:r>
        <w:rPr>
          <w:rFonts w:hint="eastAsia" w:ascii="黑体" w:hAnsi="黑体" w:eastAsia="黑体" w:cs="黑体"/>
          <w:kern w:val="2"/>
          <w:sz w:val="32"/>
          <w:szCs w:val="32"/>
        </w:rPr>
        <w:t>六、机关运行经费支出情况说明</w:t>
      </w:r>
    </w:p>
    <w:p>
      <w:pPr>
        <w:pStyle w:val="7"/>
        <w:spacing w:line="560" w:lineRule="exact"/>
        <w:ind w:firstLine="601"/>
        <w:rPr>
          <w:rFonts w:ascii="仿宋_GB2312" w:hAnsi="仿宋_GB2312" w:eastAsia="仿宋_GB2312" w:cs="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年度机关运行经费支出</w:t>
      </w:r>
      <w:r>
        <w:rPr>
          <w:rFonts w:ascii="仿宋_GB2312" w:hAnsi="仿宋_GB2312" w:eastAsia="仿宋_GB2312" w:cs="仿宋_GB2312"/>
          <w:sz w:val="32"/>
          <w:szCs w:val="32"/>
        </w:rPr>
        <w:t>236.44</w:t>
      </w:r>
      <w:r>
        <w:rPr>
          <w:rFonts w:hint="eastAsia" w:ascii="仿宋_GB2312" w:hAnsi="仿宋_GB2312" w:eastAsia="仿宋_GB2312" w:cs="仿宋_GB2312"/>
          <w:sz w:val="32"/>
          <w:szCs w:val="32"/>
        </w:rPr>
        <w:t>万元（与部门决算中行政单位和参照公务员法管理事业单位一般公共预算财政拨款基本支出中公用经费保持一致），较</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年增加</w:t>
      </w:r>
      <w:r>
        <w:rPr>
          <w:rFonts w:ascii="仿宋_GB2312" w:hAnsi="仿宋_GB2312" w:eastAsia="仿宋_GB2312" w:cs="仿宋_GB2312"/>
          <w:sz w:val="32"/>
          <w:szCs w:val="32"/>
        </w:rPr>
        <w:t>89.7</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61.12 %</w:t>
      </w:r>
      <w:r>
        <w:rPr>
          <w:rFonts w:hint="eastAsia" w:ascii="仿宋_GB2312" w:hAnsi="仿宋_GB2312" w:eastAsia="仿宋_GB2312" w:cs="仿宋_GB2312"/>
          <w:sz w:val="32"/>
          <w:szCs w:val="32"/>
        </w:rPr>
        <w:t>，主要原因是：单位人员调入。</w:t>
      </w:r>
      <w:r>
        <w:rPr>
          <w:rFonts w:ascii="仿宋_GB2312" w:hAnsi="仿宋_GB2312" w:eastAsia="仿宋_GB2312" w:cs="仿宋_GB2312"/>
          <w:sz w:val="32"/>
          <w:szCs w:val="32"/>
        </w:rPr>
        <w:t xml:space="preserve"> </w:t>
      </w:r>
    </w:p>
    <w:p>
      <w:pPr>
        <w:pStyle w:val="7"/>
        <w:spacing w:line="560" w:lineRule="exact"/>
        <w:ind w:firstLine="601"/>
        <w:rPr>
          <w:rFonts w:ascii="黑体" w:hAnsi="黑体" w:eastAsia="黑体"/>
          <w:kern w:val="2"/>
          <w:sz w:val="32"/>
          <w:szCs w:val="32"/>
        </w:rPr>
      </w:pPr>
      <w:r>
        <w:rPr>
          <w:rFonts w:hint="eastAsia" w:ascii="黑体" w:hAnsi="黑体" w:eastAsia="黑体" w:cs="黑体"/>
          <w:kern w:val="2"/>
          <w:sz w:val="32"/>
          <w:szCs w:val="32"/>
        </w:rPr>
        <w:t>七、政府采购支出情况说明</w:t>
      </w:r>
    </w:p>
    <w:p>
      <w:pPr>
        <w:pStyle w:val="7"/>
        <w:spacing w:line="600" w:lineRule="exact"/>
        <w:ind w:firstLine="600"/>
        <w:rPr>
          <w:rFonts w:ascii="仿宋_GB2312" w:hAnsi="仿宋_GB2312" w:eastAsia="仿宋_GB2312"/>
          <w:sz w:val="32"/>
          <w:szCs w:val="32"/>
        </w:rPr>
      </w:pPr>
      <w:r>
        <w:rPr>
          <w:rFonts w:hint="eastAsia" w:ascii="仿宋_GB2312" w:hAnsi="仿宋_GB2312" w:eastAsia="仿宋_GB2312" w:cs="仿宋_GB2312"/>
          <w:sz w:val="32"/>
          <w:szCs w:val="32"/>
        </w:rPr>
        <w:t>本部门</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年度政府采购支出总额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万元，其中：政府采购货物支出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万元、政府采购工程支出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万元、政府采购服务支出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万元。授予中小企业合同金额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万元，占政府采购支出总额的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，其中：授予小微企业合同金额</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万元，占政府采购支出总额的</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。（市级部门公开的政府采购金额的计算口径为：本部门纳入</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年部门预算范围的各项政府采购支出金额之和，并做好与</w:t>
      </w:r>
      <w:r>
        <w:rPr>
          <w:rFonts w:ascii="仿宋_GB2312" w:hAnsi="仿宋_GB2312" w:eastAsia="仿宋_GB2312" w:cs="仿宋_GB2312"/>
          <w:sz w:val="32"/>
          <w:szCs w:val="32"/>
        </w:rPr>
        <w:t>2017</w:t>
      </w:r>
      <w:r>
        <w:rPr>
          <w:rFonts w:hint="eastAsia" w:ascii="仿宋_GB2312" w:hAnsi="仿宋_GB2312" w:eastAsia="仿宋_GB2312" w:cs="仿宋_GB2312"/>
          <w:sz w:val="32"/>
          <w:szCs w:val="32"/>
        </w:rPr>
        <w:t>年度政府采购信息统计报表中“政府采购资金情况表”有关数据的衔接。）</w:t>
      </w:r>
    </w:p>
    <w:p>
      <w:pPr>
        <w:spacing w:line="600" w:lineRule="exact"/>
        <w:ind w:firstLine="630"/>
        <w:jc w:val="left"/>
        <w:rPr>
          <w:rFonts w:ascii="黑体" w:hAnsi="黑体" w:eastAsia="黑体"/>
          <w:sz w:val="32"/>
          <w:szCs w:val="32"/>
        </w:rPr>
      </w:pPr>
      <w:r>
        <w:rPr>
          <w:rFonts w:hint="eastAsia" w:ascii="黑体" w:hAnsi="黑体" w:eastAsia="黑体" w:cs="黑体"/>
          <w:sz w:val="32"/>
          <w:szCs w:val="32"/>
        </w:rPr>
        <w:t>八、预算绩效情况说明</w:t>
      </w:r>
    </w:p>
    <w:p>
      <w:pPr>
        <w:autoSpaceDE w:val="0"/>
        <w:autoSpaceDN w:val="0"/>
        <w:adjustRightInd w:val="0"/>
        <w:spacing w:line="600" w:lineRule="exact"/>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（一）绩效管理工作开展情况。</w:t>
      </w:r>
    </w:p>
    <w:p>
      <w:pPr>
        <w:autoSpaceDE w:val="0"/>
        <w:autoSpaceDN w:val="0"/>
        <w:adjustRightInd w:val="0"/>
        <w:spacing w:line="600" w:lineRule="exact"/>
        <w:ind w:firstLine="600"/>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根据预算绩效管理要求，我部门组织对</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年度一般公共预算项目支出全面开展绩效自评，其中，一级项目</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个，二级项目</w:t>
      </w:r>
    </w:p>
    <w:p>
      <w:pPr>
        <w:autoSpaceDE w:val="0"/>
        <w:autoSpaceDN w:val="0"/>
        <w:adjustRightInd w:val="0"/>
        <w:spacing w:line="600" w:lineRule="exact"/>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个，共涉及资金</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万元，占一般公共预算项目支出总额的</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。组织对</w:t>
      </w:r>
      <w:r>
        <w:rPr>
          <w:rFonts w:ascii="仿宋_GB2312" w:hAnsi="仿宋_GB2312" w:eastAsia="仿宋_GB2312" w:cs="仿宋_GB2312"/>
          <w:kern w:val="0"/>
          <w:sz w:val="32"/>
          <w:szCs w:val="32"/>
        </w:rPr>
        <w:t>2017</w:t>
      </w:r>
      <w:r>
        <w:rPr>
          <w:rFonts w:hint="eastAsia" w:ascii="仿宋_GB2312" w:hAnsi="仿宋_GB2312" w:eastAsia="仿宋_GB2312" w:cs="仿宋_GB2312"/>
          <w:kern w:val="0"/>
          <w:sz w:val="32"/>
          <w:szCs w:val="32"/>
        </w:rPr>
        <w:t>年度</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等</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个政府性基金预算项目支出开展绩效自评，共涉及资金</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万元，占政府性基金预算项目支出总额的</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w:t>
      </w:r>
    </w:p>
    <w:p>
      <w:pPr>
        <w:autoSpaceDE w:val="0"/>
        <w:autoSpaceDN w:val="0"/>
        <w:adjustRightInd w:val="0"/>
        <w:spacing w:line="600" w:lineRule="exact"/>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共组织对“</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”等</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个项目进行了重点绩效评价，涉及一般公共预算支出</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万元，政府性基金预算支出</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万元。其中，对“</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”等项目分别委托“</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”等第三方机构开展绩效评价。从评价情况来看，……（请对预算绩效评价情况进行简单说明）。</w:t>
      </w:r>
    </w:p>
    <w:p>
      <w:pPr>
        <w:autoSpaceDE w:val="0"/>
        <w:autoSpaceDN w:val="0"/>
        <w:adjustRightInd w:val="0"/>
        <w:spacing w:line="600" w:lineRule="exact"/>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组织对“</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”等</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个部门（单位）开展整体支出绩效评价试点，涉及一般公共预算支出</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万元，政府性基金预算支出</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万元。其中，对“</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”等部门（单位）整体支出分别委托“</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”等第三方机构开展绩效评价。从评价情况来看，……（请对整体支出绩效评价情况进行简单说明）。</w:t>
      </w:r>
    </w:p>
    <w:p>
      <w:pPr>
        <w:autoSpaceDE w:val="0"/>
        <w:autoSpaceDN w:val="0"/>
        <w:adjustRightInd w:val="0"/>
        <w:spacing w:line="600" w:lineRule="exact"/>
        <w:ind w:firstLine="585"/>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（二）部门决算中项目绩效自评结果（选择</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至</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个项目）。</w:t>
      </w:r>
    </w:p>
    <w:p>
      <w:pPr>
        <w:autoSpaceDE w:val="0"/>
        <w:autoSpaceDN w:val="0"/>
        <w:adjustRightInd w:val="0"/>
        <w:spacing w:line="600" w:lineRule="exact"/>
        <w:ind w:firstLine="585"/>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我部门今年在市市级部门决算中反映</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及</w:t>
      </w: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项目绩效自评结果。</w:t>
      </w:r>
    </w:p>
    <w:p>
      <w:pPr>
        <w:autoSpaceDE w:val="0"/>
        <w:autoSpaceDN w:val="0"/>
        <w:adjustRightInd w:val="0"/>
        <w:spacing w:line="600" w:lineRule="exact"/>
        <w:ind w:firstLine="585"/>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XXX</w:t>
      </w:r>
      <w:r>
        <w:rPr>
          <w:rFonts w:hint="eastAsia" w:ascii="仿宋_GB2312" w:hAnsi="仿宋_GB2312" w:eastAsia="仿宋_GB2312" w:cs="仿宋_GB2312"/>
          <w:kern w:val="0"/>
          <w:sz w:val="32"/>
          <w:szCs w:val="32"/>
        </w:rPr>
        <w:t>项目绩效自评综述：根据年初设定的绩效目标，</w:t>
      </w:r>
      <w:r>
        <w:rPr>
          <w:rFonts w:ascii="仿宋_GB2312" w:hAnsi="仿宋_GB2312" w:eastAsia="仿宋_GB2312" w:cs="仿宋_GB2312"/>
          <w:kern w:val="0"/>
          <w:sz w:val="32"/>
          <w:szCs w:val="32"/>
        </w:rPr>
        <w:t xml:space="preserve">XXX </w:t>
      </w:r>
      <w:r>
        <w:rPr>
          <w:rFonts w:hint="eastAsia" w:ascii="仿宋_GB2312" w:hAnsi="仿宋_GB2312" w:eastAsia="仿宋_GB2312" w:cs="仿宋_GB2312"/>
          <w:kern w:val="0"/>
          <w:sz w:val="32"/>
          <w:szCs w:val="32"/>
        </w:rPr>
        <w:t>项目绩效自评得分为</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分。项目全年预算数为</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万元，执行数为</w:t>
      </w:r>
      <w:r>
        <w:rPr>
          <w:rFonts w:ascii="仿宋_GB2312" w:hAnsi="仿宋_GB2312" w:eastAsia="仿宋_GB2312" w:cs="仿宋_GB2312"/>
          <w:kern w:val="0"/>
          <w:sz w:val="32"/>
          <w:szCs w:val="32"/>
        </w:rPr>
        <w:t xml:space="preserve">   </w:t>
      </w:r>
    </w:p>
    <w:p>
      <w:pPr>
        <w:autoSpaceDE w:val="0"/>
        <w:autoSpaceDN w:val="0"/>
        <w:adjustRightInd w:val="0"/>
        <w:spacing w:line="600" w:lineRule="exact"/>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万元，完成预算的</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。主要产出和效果：一是……；二是……。发现的问题及原因：一是……；二是……。下一步改进措施：一是……；二是……。</w:t>
      </w:r>
    </w:p>
    <w:p>
      <w:pPr>
        <w:autoSpaceDE w:val="0"/>
        <w:autoSpaceDN w:val="0"/>
        <w:adjustRightInd w:val="0"/>
        <w:spacing w:line="600" w:lineRule="exact"/>
        <w:jc w:val="left"/>
        <w:rPr>
          <w:rFonts w:ascii="仿宋_GB2312" w:hAnsi="仿宋_GB2312" w:eastAsia="仿宋_GB2312"/>
          <w:kern w:val="0"/>
          <w:sz w:val="32"/>
          <w:szCs w:val="32"/>
        </w:rPr>
      </w:pPr>
      <w:r>
        <w:rPr>
          <w:rFonts w:ascii="仿宋_GB2312" w:hAnsi="仿宋_GB2312" w:eastAsia="仿宋_GB2312" w:cs="仿宋_GB2312"/>
          <w:kern w:val="0"/>
          <w:sz w:val="32"/>
          <w:szCs w:val="32"/>
        </w:rPr>
        <w:t xml:space="preserve">    XXX</w:t>
      </w:r>
      <w:r>
        <w:rPr>
          <w:rFonts w:hint="eastAsia" w:ascii="仿宋_GB2312" w:hAnsi="仿宋_GB2312" w:eastAsia="仿宋_GB2312" w:cs="仿宋_GB2312"/>
          <w:kern w:val="0"/>
          <w:sz w:val="32"/>
          <w:szCs w:val="32"/>
        </w:rPr>
        <w:t>项目绩效自评综述：……。</w:t>
      </w:r>
    </w:p>
    <w:p>
      <w:pPr>
        <w:autoSpaceDE w:val="0"/>
        <w:autoSpaceDN w:val="0"/>
        <w:adjustRightInd w:val="0"/>
        <w:spacing w:line="600" w:lineRule="exact"/>
        <w:ind w:firstLine="640"/>
        <w:jc w:val="left"/>
        <w:rPr>
          <w:rFonts w:ascii="仿宋_GB2312" w:hAnsi="仿宋_GB2312" w:eastAsia="仿宋_GB2312"/>
          <w:kern w:val="0"/>
          <w:sz w:val="32"/>
          <w:szCs w:val="32"/>
        </w:rPr>
      </w:pPr>
      <w:r>
        <w:rPr>
          <w:rFonts w:hint="eastAsia" w:ascii="仿宋_GB2312" w:hAnsi="仿宋_GB2312" w:eastAsia="仿宋_GB2312" w:cs="仿宋_GB2312"/>
          <w:kern w:val="0"/>
          <w:sz w:val="32"/>
          <w:szCs w:val="32"/>
        </w:rPr>
        <w:t>在公开项目绩效自评综述的同时，需公开《项目支出绩效自评表》。</w:t>
      </w:r>
    </w:p>
    <w:p>
      <w:pPr>
        <w:autoSpaceDE w:val="0"/>
        <w:autoSpaceDN w:val="0"/>
        <w:adjustRightInd w:val="0"/>
        <w:spacing w:line="600" w:lineRule="exact"/>
        <w:ind w:firstLine="641"/>
        <w:jc w:val="left"/>
        <w:rPr>
          <w:rFonts w:ascii="仿宋_GB2312" w:hAnsi="仿宋_GB2312" w:eastAsia="仿宋_GB2312"/>
          <w:kern w:val="0"/>
          <w:sz w:val="32"/>
          <w:szCs w:val="32"/>
        </w:rPr>
      </w:pPr>
    </w:p>
    <w:p>
      <w:pPr>
        <w:widowControl/>
        <w:spacing w:line="600" w:lineRule="exact"/>
        <w:ind w:firstLine="640"/>
        <w:jc w:val="center"/>
        <w:rPr>
          <w:rFonts w:ascii="黑体" w:hAnsi="黑体" w:eastAsia="黑体" w:cs="黑体"/>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widowControl/>
        <w:spacing w:line="600" w:lineRule="exact"/>
        <w:ind w:firstLine="640"/>
        <w:jc w:val="center"/>
        <w:rPr>
          <w:rFonts w:ascii="黑体" w:hAnsi="黑体" w:eastAsia="黑体" w:cs="黑体"/>
          <w:sz w:val="10"/>
          <w:szCs w:val="10"/>
        </w:rPr>
      </w:pPr>
    </w:p>
    <w:p>
      <w:pPr>
        <w:widowControl/>
        <w:shd w:val="clear" w:color="auto" w:fill="FFFFFF"/>
        <w:spacing w:line="400" w:lineRule="exact"/>
        <w:ind w:firstLine="640" w:firstLineChars="200"/>
        <w:jc w:val="left"/>
        <w:rPr>
          <w:rFonts w:ascii="仿宋" w:hAnsi="仿宋" w:eastAsia="仿宋"/>
          <w:color w:val="333333"/>
          <w:kern w:val="0"/>
          <w:sz w:val="32"/>
          <w:szCs w:val="32"/>
        </w:rPr>
      </w:pPr>
      <w:r>
        <w:rPr>
          <w:rFonts w:hint="eastAsia" w:ascii="仿宋" w:hAnsi="仿宋" w:eastAsia="仿宋"/>
          <w:color w:val="333333"/>
          <w:kern w:val="0"/>
          <w:sz w:val="32"/>
          <w:szCs w:val="32"/>
        </w:rPr>
        <w:t>对部门决算中涉及的收入科目、支出功能分类科目（明细到项级），结合部门实际，参照《</w:t>
      </w:r>
      <w:r>
        <w:rPr>
          <w:rFonts w:ascii="仿宋" w:hAnsi="仿宋" w:eastAsia="仿宋"/>
          <w:color w:val="333333"/>
          <w:kern w:val="0"/>
          <w:sz w:val="32"/>
          <w:szCs w:val="32"/>
        </w:rPr>
        <w:t>2017</w:t>
      </w:r>
      <w:r>
        <w:rPr>
          <w:rFonts w:hint="eastAsia" w:ascii="仿宋" w:hAnsi="仿宋" w:eastAsia="仿宋"/>
          <w:color w:val="333333"/>
          <w:kern w:val="0"/>
          <w:sz w:val="32"/>
          <w:szCs w:val="32"/>
        </w:rPr>
        <w:t>年政府收支分类科目》的规范说明进行解释。</w:t>
      </w:r>
    </w:p>
    <w:p>
      <w:pPr>
        <w:widowControl/>
        <w:shd w:val="clear" w:color="auto" w:fill="FFFFFF"/>
        <w:spacing w:line="400" w:lineRule="exact"/>
        <w:ind w:firstLine="640" w:firstLineChars="200"/>
        <w:jc w:val="left"/>
        <w:rPr>
          <w:rFonts w:ascii="仿宋" w:hAnsi="仿宋" w:eastAsia="仿宋"/>
          <w:color w:val="333333"/>
          <w:kern w:val="0"/>
          <w:sz w:val="32"/>
          <w:szCs w:val="32"/>
        </w:rPr>
      </w:pPr>
      <w:r>
        <w:rPr>
          <w:rFonts w:hint="eastAsia" w:ascii="仿宋" w:hAnsi="仿宋" w:eastAsia="仿宋"/>
          <w:color w:val="333333"/>
          <w:kern w:val="0"/>
          <w:sz w:val="32"/>
          <w:szCs w:val="32"/>
        </w:rPr>
        <w:t>（一）财政拨款：指市级财政当年拨付的资金。</w:t>
      </w:r>
    </w:p>
    <w:p>
      <w:pPr>
        <w:widowControl/>
        <w:shd w:val="clear" w:color="auto" w:fill="FFFFFF"/>
        <w:spacing w:line="400" w:lineRule="exact"/>
        <w:ind w:firstLine="640" w:firstLineChars="200"/>
        <w:jc w:val="left"/>
        <w:rPr>
          <w:rFonts w:ascii="仿宋" w:hAnsi="仿宋" w:eastAsia="仿宋"/>
          <w:color w:val="333333"/>
          <w:kern w:val="0"/>
          <w:sz w:val="32"/>
          <w:szCs w:val="32"/>
        </w:rPr>
      </w:pPr>
      <w:r>
        <w:rPr>
          <w:rFonts w:hint="eastAsia" w:ascii="仿宋" w:hAnsi="仿宋" w:eastAsia="仿宋"/>
          <w:color w:val="333333"/>
          <w:kern w:val="0"/>
          <w:sz w:val="32"/>
          <w:szCs w:val="32"/>
        </w:rPr>
        <w:t>（二）事业收入：指事业单位开展专业业务活动及辅助活动取得的收入。</w:t>
      </w:r>
    </w:p>
    <w:p>
      <w:pPr>
        <w:widowControl/>
        <w:shd w:val="clear" w:color="auto" w:fill="FFFFFF"/>
        <w:spacing w:line="400" w:lineRule="exact"/>
        <w:ind w:firstLine="640" w:firstLineChars="200"/>
        <w:jc w:val="left"/>
        <w:rPr>
          <w:rFonts w:ascii="仿宋" w:hAnsi="仿宋" w:eastAsia="仿宋"/>
          <w:color w:val="333333"/>
          <w:kern w:val="0"/>
          <w:sz w:val="32"/>
          <w:szCs w:val="32"/>
        </w:rPr>
      </w:pPr>
      <w:r>
        <w:rPr>
          <w:rFonts w:hint="eastAsia" w:ascii="仿宋" w:hAnsi="仿宋" w:eastAsia="仿宋"/>
          <w:color w:val="333333"/>
          <w:kern w:val="0"/>
          <w:sz w:val="32"/>
          <w:szCs w:val="32"/>
        </w:rPr>
        <w:t>（三）行政运行：反映行政单位（包括参公单位）的基本支出。</w:t>
      </w:r>
    </w:p>
    <w:p>
      <w:pPr>
        <w:widowControl/>
        <w:shd w:val="clear" w:color="auto" w:fill="FFFFFF"/>
        <w:spacing w:line="400" w:lineRule="exact"/>
        <w:ind w:firstLine="640" w:firstLineChars="200"/>
        <w:jc w:val="left"/>
        <w:rPr>
          <w:rFonts w:ascii="仿宋" w:hAnsi="仿宋" w:eastAsia="仿宋"/>
          <w:color w:val="333333"/>
          <w:kern w:val="0"/>
          <w:sz w:val="32"/>
          <w:szCs w:val="32"/>
        </w:rPr>
      </w:pPr>
      <w:r>
        <w:rPr>
          <w:rFonts w:hint="eastAsia" w:ascii="仿宋" w:hAnsi="仿宋" w:eastAsia="仿宋"/>
          <w:color w:val="333333"/>
          <w:kern w:val="0"/>
          <w:sz w:val="32"/>
          <w:szCs w:val="32"/>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widowControl/>
        <w:shd w:val="clear" w:color="auto" w:fill="FFFFFF"/>
        <w:spacing w:line="400" w:lineRule="exact"/>
        <w:ind w:firstLine="640" w:firstLineChars="200"/>
        <w:jc w:val="left"/>
        <w:rPr>
          <w:rFonts w:ascii="仿宋" w:hAnsi="仿宋" w:eastAsia="仿宋"/>
          <w:color w:val="333333"/>
          <w:kern w:val="0"/>
          <w:sz w:val="32"/>
          <w:szCs w:val="32"/>
        </w:rPr>
      </w:pPr>
      <w:r>
        <w:rPr>
          <w:rFonts w:hint="eastAsia" w:ascii="仿宋" w:hAnsi="仿宋" w:eastAsia="仿宋"/>
          <w:color w:val="333333"/>
          <w:kern w:val="0"/>
          <w:sz w:val="32"/>
          <w:szCs w:val="32"/>
        </w:rPr>
        <w:t>（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pPr>
        <w:spacing w:line="560" w:lineRule="exact"/>
        <w:ind w:firstLine="630"/>
        <w:jc w:val="left"/>
        <w:rPr>
          <w:rFonts w:ascii="仿宋_GB2312" w:hAnsi="仿宋_GB2312" w:eastAsia="仿宋_GB2312"/>
          <w:sz w:val="30"/>
          <w:szCs w:val="30"/>
        </w:rPr>
      </w:pPr>
    </w:p>
    <w:p>
      <w:pPr>
        <w:spacing w:line="560" w:lineRule="exact"/>
        <w:rPr>
          <w:rFonts w:ascii="仿宋_GB2312" w:hAnsi="仿宋_GB2312" w:eastAsia="仿宋_GB2312"/>
        </w:rPr>
      </w:pPr>
    </w:p>
    <w:sectPr>
      <w:footerReference r:id="rId3" w:type="default"/>
      <w:pgSz w:w="11906" w:h="16838"/>
      <w:pgMar w:top="1440" w:right="1519" w:bottom="1440"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separate"/>
    </w:r>
    <w:r>
      <w:rPr>
        <w:rStyle w:val="4"/>
      </w:rPr>
      <w:t>6</w:t>
    </w:r>
    <w:r>
      <w:rPr>
        <w:rStyle w:val="4"/>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CFB00"/>
    <w:multiLevelType w:val="singleLevel"/>
    <w:tmpl w:val="2FACFB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9DD"/>
    <w:rsid w:val="00102BD7"/>
    <w:rsid w:val="001D2FC9"/>
    <w:rsid w:val="002C526D"/>
    <w:rsid w:val="002D6C52"/>
    <w:rsid w:val="002E642D"/>
    <w:rsid w:val="003931B1"/>
    <w:rsid w:val="00487D11"/>
    <w:rsid w:val="004F57E1"/>
    <w:rsid w:val="00541F35"/>
    <w:rsid w:val="0054709B"/>
    <w:rsid w:val="00555338"/>
    <w:rsid w:val="00562B10"/>
    <w:rsid w:val="0057719C"/>
    <w:rsid w:val="005E499E"/>
    <w:rsid w:val="00630572"/>
    <w:rsid w:val="00651ED7"/>
    <w:rsid w:val="006C14A7"/>
    <w:rsid w:val="006D43E4"/>
    <w:rsid w:val="007045EC"/>
    <w:rsid w:val="0083062F"/>
    <w:rsid w:val="00883DF4"/>
    <w:rsid w:val="008B7D7E"/>
    <w:rsid w:val="00951DC7"/>
    <w:rsid w:val="0096507C"/>
    <w:rsid w:val="009C6BDD"/>
    <w:rsid w:val="00A03BB6"/>
    <w:rsid w:val="00A6101F"/>
    <w:rsid w:val="00AB227E"/>
    <w:rsid w:val="00C6247D"/>
    <w:rsid w:val="00C773C4"/>
    <w:rsid w:val="00C815EF"/>
    <w:rsid w:val="00C904C7"/>
    <w:rsid w:val="00D3707B"/>
    <w:rsid w:val="00D90C4A"/>
    <w:rsid w:val="00DD7CE7"/>
    <w:rsid w:val="00DE7B48"/>
    <w:rsid w:val="00E07390"/>
    <w:rsid w:val="00EB468E"/>
    <w:rsid w:val="00F369DD"/>
    <w:rsid w:val="00F503E6"/>
    <w:rsid w:val="00F5165F"/>
    <w:rsid w:val="00F71638"/>
    <w:rsid w:val="00F74546"/>
    <w:rsid w:val="00F76C24"/>
    <w:rsid w:val="02F808A8"/>
    <w:rsid w:val="044024ED"/>
    <w:rsid w:val="0E13271D"/>
    <w:rsid w:val="1631013A"/>
    <w:rsid w:val="33AB1D4A"/>
    <w:rsid w:val="3AA93ED6"/>
    <w:rsid w:val="57661723"/>
    <w:rsid w:val="6C6F0E55"/>
    <w:rsid w:val="7A530A5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character" w:styleId="4">
    <w:name w:val="page number"/>
    <w:basedOn w:val="3"/>
    <w:uiPriority w:val="99"/>
    <w:rPr>
      <w:rFonts w:cs="Times New Roman"/>
    </w:rPr>
  </w:style>
  <w:style w:type="character" w:customStyle="1" w:styleId="6">
    <w:name w:val="Footer Char"/>
    <w:basedOn w:val="3"/>
    <w:link w:val="2"/>
    <w:semiHidden/>
    <w:locked/>
    <w:uiPriority w:val="99"/>
    <w:rPr>
      <w:rFonts w:cs="Times New Roman"/>
      <w:sz w:val="18"/>
      <w:szCs w:val="18"/>
    </w:rPr>
  </w:style>
  <w:style w:type="paragraph" w:customStyle="1" w:styleId="7">
    <w:name w:val="p0"/>
    <w:basedOn w:val="1"/>
    <w:uiPriority w:val="99"/>
    <w:pPr>
      <w:widowControl/>
    </w:pPr>
    <w:rPr>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9</Pages>
  <Words>681</Words>
  <Characters>3887</Characters>
  <Lines>0</Lines>
  <Paragraphs>0</Paragraphs>
  <TotalTime>192</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2018-09-21T08:10:00Z</dcterms:created>
  <dc:creator>qingshuiban</dc:creator>
  <cp:lastModifiedBy>Hong</cp:lastModifiedBy>
  <cp:lastPrinted>2018-10-24T02:32:00Z</cp:lastPrinted>
  <dcterms:modified xsi:type="dcterms:W3CDTF">2018-10-26T07:14:28Z</dcterms:modified>
  <dc:title>附件1：</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