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21FD9">
      <w:pPr>
        <w:spacing w:line="341" w:lineRule="auto"/>
      </w:pPr>
    </w:p>
    <w:p w14:paraId="458F0234">
      <w:pPr>
        <w:spacing w:line="341" w:lineRule="auto"/>
      </w:pPr>
    </w:p>
    <w:p w14:paraId="4B00F24A">
      <w:pPr>
        <w:spacing w:before="110" w:line="224" w:lineRule="auto"/>
        <w:ind w:firstLine="14"/>
        <w:rPr>
          <w:rFonts w:ascii="黑体" w:hAnsi="黑体" w:eastAsia="黑体" w:cs="黑体"/>
          <w:sz w:val="34"/>
          <w:szCs w:val="34"/>
        </w:rPr>
      </w:pPr>
      <w:r>
        <w:rPr>
          <w:rFonts w:ascii="黑体" w:hAnsi="黑体" w:eastAsia="黑体" w:cs="黑体"/>
          <w:spacing w:val="3"/>
          <w:sz w:val="34"/>
          <w:szCs w:val="34"/>
        </w:rPr>
        <w:t>附件</w:t>
      </w:r>
      <w:r>
        <w:rPr>
          <w:rFonts w:hint="eastAsia" w:ascii="黑体" w:hAnsi="黑体" w:eastAsia="黑体" w:cs="黑体"/>
          <w:spacing w:val="3"/>
          <w:sz w:val="34"/>
          <w:szCs w:val="34"/>
        </w:rPr>
        <w:t>1</w:t>
      </w:r>
    </w:p>
    <w:p w14:paraId="1392D677">
      <w:pPr>
        <w:spacing w:line="289" w:lineRule="auto"/>
        <w:jc w:val="center"/>
      </w:pPr>
    </w:p>
    <w:p w14:paraId="2B22C77E">
      <w:pPr>
        <w:spacing w:line="290" w:lineRule="auto"/>
        <w:jc w:val="center"/>
      </w:pPr>
    </w:p>
    <w:p w14:paraId="323CBA4A">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 xml:space="preserve">浮梁县统计局 </w:t>
      </w:r>
      <w:r>
        <w:rPr>
          <w:rFonts w:hint="eastAsia" w:ascii="方正大标宋简体" w:hAnsi="Times New Roman" w:eastAsia="方正大标宋简体" w:cs="Times New Roman"/>
          <w:snapToGrid/>
          <w:kern w:val="2"/>
          <w:sz w:val="44"/>
          <w:szCs w:val="44"/>
          <w:lang w:eastAsia="zh-CN"/>
        </w:rPr>
        <w:t>2025年</w:t>
      </w:r>
      <w:r>
        <w:rPr>
          <w:rFonts w:hint="eastAsia" w:ascii="方正大标宋简体" w:hAnsi="Times New Roman" w:eastAsia="方正大标宋简体" w:cs="Times New Roman"/>
          <w:snapToGrid/>
          <w:kern w:val="2"/>
          <w:sz w:val="44"/>
          <w:szCs w:val="44"/>
        </w:rPr>
        <w:t>部门预算</w:t>
      </w:r>
    </w:p>
    <w:p w14:paraId="3013AC29">
      <w:pPr>
        <w:spacing w:line="334" w:lineRule="auto"/>
      </w:pPr>
    </w:p>
    <w:p w14:paraId="1EA0B006">
      <w:pPr>
        <w:spacing w:line="334" w:lineRule="auto"/>
        <w:rPr>
          <w:rFonts w:eastAsia="宋体"/>
        </w:rPr>
      </w:pPr>
    </w:p>
    <w:p w14:paraId="38B97AE7">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32B6D693">
      <w:pPr>
        <w:spacing w:line="347" w:lineRule="auto"/>
      </w:pPr>
    </w:p>
    <w:p w14:paraId="21943852">
      <w:pPr>
        <w:spacing w:line="347" w:lineRule="auto"/>
      </w:pPr>
    </w:p>
    <w:p w14:paraId="2F103E64">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浮梁县统计局概况</w:t>
      </w:r>
    </w:p>
    <w:p w14:paraId="6B0222ED">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294EA1FF">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5AF035D3">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浮梁县统计局</w:t>
      </w:r>
      <w:r>
        <w:rPr>
          <w:rFonts w:hint="eastAsia" w:ascii="黑体" w:hAnsi="黑体" w:eastAsia="黑体" w:cs="黑体"/>
          <w:snapToGrid/>
          <w:kern w:val="2"/>
          <w:sz w:val="32"/>
          <w:szCs w:val="32"/>
          <w:lang w:eastAsia="zh-CN"/>
        </w:rPr>
        <w:t>2025年</w:t>
      </w:r>
      <w:r>
        <w:rPr>
          <w:rFonts w:hint="eastAsia" w:ascii="黑体" w:hAnsi="黑体" w:eastAsia="黑体" w:cs="黑体"/>
          <w:snapToGrid/>
          <w:kern w:val="2"/>
          <w:sz w:val="32"/>
          <w:szCs w:val="32"/>
        </w:rPr>
        <w:t>部门预算表</w:t>
      </w:r>
    </w:p>
    <w:p w14:paraId="420C92D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203CFD2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5E8FCBF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17F93AF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715C2E1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317E5E1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1DF8F1E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59B889F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59A4E35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7337990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6C81513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14:paraId="2C885F3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浮梁县统计局</w:t>
      </w:r>
      <w:r>
        <w:rPr>
          <w:rFonts w:hint="eastAsia" w:ascii="黑体" w:hAnsi="黑体" w:eastAsia="黑体" w:cs="黑体"/>
          <w:snapToGrid/>
          <w:kern w:val="2"/>
          <w:sz w:val="32"/>
          <w:szCs w:val="32"/>
          <w:lang w:eastAsia="zh-CN"/>
        </w:rPr>
        <w:t>2025年</w:t>
      </w:r>
      <w:r>
        <w:rPr>
          <w:rFonts w:hint="eastAsia" w:ascii="黑体" w:hAnsi="黑体" w:eastAsia="黑体" w:cs="黑体"/>
          <w:snapToGrid/>
          <w:kern w:val="2"/>
          <w:sz w:val="32"/>
          <w:szCs w:val="32"/>
        </w:rPr>
        <w:t>部门预算情况说明</w:t>
      </w:r>
    </w:p>
    <w:p w14:paraId="3036C77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2025年</w:t>
      </w:r>
      <w:r>
        <w:rPr>
          <w:rFonts w:hint="eastAsia" w:ascii="楷体" w:hAnsi="楷体" w:eastAsia="楷体" w:cs="楷体"/>
          <w:spacing w:val="1"/>
          <w:sz w:val="32"/>
          <w:szCs w:val="32"/>
        </w:rPr>
        <w:t>部门预算收支情况说明</w:t>
      </w:r>
    </w:p>
    <w:p w14:paraId="719D3D5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2025年</w:t>
      </w:r>
      <w:r>
        <w:rPr>
          <w:rFonts w:hint="eastAsia" w:ascii="楷体" w:hAnsi="楷体" w:eastAsia="楷体" w:cs="楷体"/>
          <w:spacing w:val="1"/>
          <w:sz w:val="32"/>
          <w:szCs w:val="32"/>
        </w:rPr>
        <w:t>"三公”经费预算情况说明</w:t>
      </w:r>
    </w:p>
    <w:p w14:paraId="3FCB82EC">
      <w:pPr>
        <w:widowControl w:val="0"/>
        <w:kinsoku/>
        <w:autoSpaceDE/>
        <w:autoSpaceDN/>
        <w:adjustRightInd/>
        <w:snapToGrid/>
        <w:jc w:val="both"/>
        <w:textAlignment w:val="auto"/>
        <w:rPr>
          <w:rFonts w:ascii="黑体" w:hAnsi="黑体" w:eastAsia="黑体" w:cs="黑体"/>
          <w:snapToGrid/>
          <w:kern w:val="2"/>
          <w:sz w:val="32"/>
          <w:szCs w:val="32"/>
        </w:rPr>
      </w:pPr>
    </w:p>
    <w:p w14:paraId="6214BDF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4F9A362B"/>
    <w:p w14:paraId="7723EF69"/>
    <w:p w14:paraId="62C9FDDF">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浮梁县统计局概况</w:t>
      </w:r>
    </w:p>
    <w:p w14:paraId="031DB863">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418D5983">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浮梁县统计局主要职能是：承担组织领导和协调全县统计工作，确保统计数据真实、准确、及时的责任；组织实施全县国民经济核算和各类专项调查，核算全县生产总值，汇编提供国民经济核算资料；会同有关部门组织实施人口、经济、农业等重大国情国力普查、汇总、整理和提供有关国情国力方面的统计数据；组织实施农林牧渔业、工业、建筑业、批发和零售业、住宿和餐饮业、房地产业、租赁和商务服务业等统计调查；组织实施能源、投资、消费、价格、收入、科技、人口、劳动力、社会发展基本情况、环境基本状况等统计调查；对国民经济、社会发展、科技进步和资源环境等情况进行统计分析、统计预测和统计监督，向县委、县政府及有关部门提供统计信息和咨询建议。</w:t>
      </w:r>
    </w:p>
    <w:p w14:paraId="50F91E85">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542CAAB4">
      <w:pPr>
        <w:spacing w:before="214"/>
        <w:ind w:firstLine="692" w:firstLineChars="200"/>
        <w:rPr>
          <w:rFonts w:ascii="楷体" w:hAnsi="楷体" w:eastAsia="楷体" w:cs="楷体"/>
          <w:spacing w:val="13"/>
          <w:sz w:val="32"/>
          <w:szCs w:val="32"/>
        </w:rPr>
      </w:pPr>
      <w:r>
        <w:rPr>
          <w:rFonts w:hint="eastAsia" w:ascii="楷体" w:hAnsi="楷体" w:eastAsia="楷体" w:cs="楷体"/>
          <w:spacing w:val="13"/>
          <w:sz w:val="32"/>
          <w:szCs w:val="32"/>
        </w:rPr>
        <w:t>纳入本套部门预算汇编范围的单位共1</w:t>
      </w:r>
      <w:r>
        <w:rPr>
          <w:rFonts w:ascii="楷体" w:hAnsi="楷体" w:eastAsia="楷体" w:cs="楷体"/>
          <w:spacing w:val="13"/>
          <w:sz w:val="32"/>
          <w:szCs w:val="32"/>
        </w:rPr>
        <w:t>个</w:t>
      </w:r>
      <w:r>
        <w:rPr>
          <w:rFonts w:hint="eastAsia" w:ascii="楷体" w:hAnsi="楷体" w:eastAsia="楷体" w:cs="楷体"/>
          <w:spacing w:val="13"/>
          <w:sz w:val="32"/>
          <w:szCs w:val="32"/>
        </w:rPr>
        <w:t>（</w:t>
      </w:r>
      <w:r>
        <w:rPr>
          <w:rFonts w:ascii="楷体" w:hAnsi="楷体" w:eastAsia="楷体" w:cs="楷体"/>
          <w:spacing w:val="13"/>
          <w:sz w:val="32"/>
          <w:szCs w:val="32"/>
        </w:rPr>
        <w:t>浮梁县统计局</w:t>
      </w:r>
      <w:r>
        <w:rPr>
          <w:rFonts w:hint="eastAsia" w:ascii="楷体" w:hAnsi="楷体" w:eastAsia="楷体" w:cs="楷体"/>
          <w:spacing w:val="13"/>
          <w:sz w:val="32"/>
          <w:szCs w:val="32"/>
        </w:rPr>
        <w:t>）</w:t>
      </w:r>
      <w:r>
        <w:rPr>
          <w:rFonts w:ascii="楷体" w:hAnsi="楷体" w:eastAsia="楷体" w:cs="楷体"/>
          <w:spacing w:val="13"/>
          <w:sz w:val="32"/>
          <w:szCs w:val="32"/>
        </w:rPr>
        <w:t>。浮梁县统计局内设职能股室</w:t>
      </w:r>
      <w:r>
        <w:rPr>
          <w:rFonts w:hint="eastAsia" w:ascii="楷体" w:hAnsi="楷体" w:eastAsia="楷体" w:cs="楷体"/>
          <w:spacing w:val="13"/>
          <w:sz w:val="32"/>
          <w:szCs w:val="32"/>
        </w:rPr>
        <w:t>1</w:t>
      </w:r>
      <w:r>
        <w:rPr>
          <w:rFonts w:ascii="楷体" w:hAnsi="楷体" w:eastAsia="楷体" w:cs="楷体"/>
          <w:spacing w:val="13"/>
          <w:sz w:val="32"/>
          <w:szCs w:val="32"/>
        </w:rPr>
        <w:t>个，即秘书股。按“三定”方案核定行政编制6名，工勤事业编制1名。下属事业单位</w:t>
      </w:r>
      <w:r>
        <w:rPr>
          <w:rFonts w:hint="eastAsia" w:ascii="楷体" w:hAnsi="楷体" w:eastAsia="楷体" w:cs="楷体"/>
          <w:spacing w:val="13"/>
          <w:sz w:val="32"/>
          <w:szCs w:val="32"/>
        </w:rPr>
        <w:t>1</w:t>
      </w:r>
      <w:r>
        <w:rPr>
          <w:rFonts w:ascii="楷体" w:hAnsi="楷体" w:eastAsia="楷体" w:cs="楷体"/>
          <w:spacing w:val="13"/>
          <w:sz w:val="32"/>
          <w:szCs w:val="32"/>
        </w:rPr>
        <w:t>个：（1）</w:t>
      </w:r>
      <w:r>
        <w:rPr>
          <w:rFonts w:hint="eastAsia" w:ascii="楷体" w:hAnsi="楷体" w:eastAsia="楷体" w:cs="楷体"/>
          <w:spacing w:val="13"/>
          <w:sz w:val="32"/>
          <w:szCs w:val="32"/>
        </w:rPr>
        <w:t>浮梁县统计调查中心</w:t>
      </w:r>
      <w:r>
        <w:rPr>
          <w:rFonts w:ascii="楷体" w:hAnsi="楷体" w:eastAsia="楷体" w:cs="楷体"/>
          <w:spacing w:val="13"/>
          <w:sz w:val="32"/>
          <w:szCs w:val="32"/>
        </w:rPr>
        <w:t>（副科级事业单位），核定全额拨款事业编制</w:t>
      </w:r>
      <w:r>
        <w:rPr>
          <w:rFonts w:hint="eastAsia" w:ascii="楷体" w:hAnsi="楷体" w:eastAsia="楷体" w:cs="楷体"/>
          <w:spacing w:val="13"/>
          <w:sz w:val="32"/>
          <w:szCs w:val="32"/>
        </w:rPr>
        <w:t>8</w:t>
      </w:r>
      <w:r>
        <w:rPr>
          <w:rFonts w:ascii="楷体" w:hAnsi="楷体" w:eastAsia="楷体" w:cs="楷体"/>
          <w:spacing w:val="13"/>
          <w:sz w:val="32"/>
          <w:szCs w:val="32"/>
        </w:rPr>
        <w:t>名；</w:t>
      </w:r>
      <w:r>
        <w:rPr>
          <w:rFonts w:hint="eastAsia" w:ascii="楷体" w:hAnsi="楷体" w:eastAsia="楷体" w:cs="楷体"/>
          <w:spacing w:val="13"/>
          <w:sz w:val="32"/>
          <w:szCs w:val="32"/>
        </w:rPr>
        <w:t>全局</w:t>
      </w:r>
      <w:r>
        <w:rPr>
          <w:rFonts w:ascii="楷体" w:hAnsi="楷体" w:eastAsia="楷体" w:cs="楷体"/>
          <w:spacing w:val="13"/>
          <w:sz w:val="32"/>
          <w:szCs w:val="32"/>
        </w:rPr>
        <w:t>现有编制1</w:t>
      </w:r>
      <w:r>
        <w:rPr>
          <w:rFonts w:hint="eastAsia" w:ascii="楷体" w:hAnsi="楷体" w:eastAsia="楷体" w:cs="楷体"/>
          <w:spacing w:val="13"/>
          <w:sz w:val="32"/>
          <w:szCs w:val="32"/>
        </w:rPr>
        <w:t>5</w:t>
      </w:r>
      <w:r>
        <w:rPr>
          <w:rFonts w:ascii="楷体" w:hAnsi="楷体" w:eastAsia="楷体" w:cs="楷体"/>
          <w:spacing w:val="13"/>
          <w:sz w:val="32"/>
          <w:szCs w:val="32"/>
        </w:rPr>
        <w:t>名，在编</w:t>
      </w:r>
      <w:r>
        <w:rPr>
          <w:rFonts w:hint="eastAsia" w:ascii="楷体" w:hAnsi="楷体" w:eastAsia="楷体" w:cs="楷体"/>
          <w:spacing w:val="13"/>
          <w:sz w:val="32"/>
          <w:szCs w:val="32"/>
        </w:rPr>
        <w:t>14</w:t>
      </w:r>
      <w:r>
        <w:rPr>
          <w:rFonts w:ascii="楷体" w:hAnsi="楷体" w:eastAsia="楷体" w:cs="楷体"/>
          <w:spacing w:val="13"/>
          <w:sz w:val="32"/>
          <w:szCs w:val="32"/>
        </w:rPr>
        <w:t>人，退休</w:t>
      </w:r>
      <w:r>
        <w:rPr>
          <w:rFonts w:hint="eastAsia" w:ascii="楷体" w:hAnsi="楷体" w:eastAsia="楷体" w:cs="楷体"/>
          <w:spacing w:val="13"/>
          <w:sz w:val="32"/>
          <w:szCs w:val="32"/>
          <w:lang w:val="en-US" w:eastAsia="zh-CN"/>
        </w:rPr>
        <w:t>7</w:t>
      </w:r>
      <w:r>
        <w:rPr>
          <w:rFonts w:ascii="楷体" w:hAnsi="楷体" w:eastAsia="楷体" w:cs="楷体"/>
          <w:spacing w:val="13"/>
          <w:sz w:val="32"/>
          <w:szCs w:val="32"/>
        </w:rPr>
        <w:t>人。</w:t>
      </w:r>
    </w:p>
    <w:p w14:paraId="5A2EDC71">
      <w:pPr>
        <w:spacing w:before="3"/>
        <w:ind w:right="52"/>
        <w:rPr>
          <w:rFonts w:ascii="仿宋" w:hAnsi="仿宋" w:eastAsia="仿宋" w:cs="仿宋"/>
          <w:spacing w:val="-9"/>
          <w:sz w:val="32"/>
          <w:szCs w:val="32"/>
        </w:rPr>
      </w:pPr>
    </w:p>
    <w:p w14:paraId="611810F9"/>
    <w:p w14:paraId="66245A5F">
      <w:pPr>
        <w:widowControl w:val="0"/>
        <w:numPr>
          <w:ilvl w:val="0"/>
          <w:numId w:val="1"/>
        </w:numPr>
        <w:kinsoku/>
        <w:autoSpaceDE/>
        <w:autoSpaceDN/>
        <w:adjustRightInd/>
        <w:snapToGrid/>
        <w:jc w:val="center"/>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rPr>
        <w:t>浮梁县统计局</w:t>
      </w:r>
      <w:r>
        <w:rPr>
          <w:rFonts w:hint="eastAsia" w:ascii="黑体" w:hAnsi="黑体" w:eastAsia="黑体" w:cs="黑体"/>
          <w:snapToGrid/>
          <w:kern w:val="2"/>
          <w:sz w:val="32"/>
          <w:szCs w:val="32"/>
          <w:lang w:eastAsia="zh-CN"/>
        </w:rPr>
        <w:t>2025年</w:t>
      </w:r>
      <w:r>
        <w:rPr>
          <w:rFonts w:hint="eastAsia" w:ascii="黑体" w:hAnsi="黑体" w:eastAsia="黑体" w:cs="黑体"/>
          <w:snapToGrid/>
          <w:kern w:val="2"/>
          <w:sz w:val="32"/>
          <w:szCs w:val="32"/>
        </w:rPr>
        <w:t>部门预算表</w:t>
      </w:r>
      <w:r>
        <w:rPr>
          <w:rFonts w:hint="eastAsia" w:ascii="黑体" w:hAnsi="黑体" w:eastAsia="黑体" w:cs="黑体"/>
          <w:snapToGrid/>
          <w:kern w:val="2"/>
          <w:sz w:val="32"/>
          <w:szCs w:val="32"/>
          <w:lang w:val="en-US" w:eastAsia="zh-CN"/>
        </w:rPr>
        <w:t xml:space="preserve"> </w:t>
      </w:r>
    </w:p>
    <w:p w14:paraId="5EAF2CA7">
      <w:pPr>
        <w:widowControl w:val="0"/>
        <w:kinsoku/>
        <w:autoSpaceDE/>
        <w:autoSpaceDN/>
        <w:adjustRightInd/>
        <w:snapToGrid/>
        <w:ind w:firstLine="3540" w:firstLineChars="1000"/>
        <w:jc w:val="both"/>
        <w:textAlignment w:val="auto"/>
        <w:rPr>
          <w:rFonts w:ascii="楷体" w:hAnsi="楷体" w:eastAsia="楷体" w:cs="楷体"/>
          <w:spacing w:val="13"/>
          <w:sz w:val="32"/>
          <w:szCs w:val="32"/>
        </w:rPr>
      </w:pPr>
      <w:r>
        <w:rPr>
          <w:rFonts w:ascii="仿宋" w:hAnsi="仿宋" w:eastAsia="仿宋" w:cs="仿宋"/>
          <w:spacing w:val="17"/>
          <w:sz w:val="32"/>
          <w:szCs w:val="32"/>
        </w:rPr>
        <w:t>(详见附表)</w:t>
      </w:r>
    </w:p>
    <w:p w14:paraId="4166F61B">
      <w:pPr>
        <w:widowControl w:val="0"/>
        <w:numPr>
          <w:ilvl w:val="0"/>
          <w:numId w:val="0"/>
        </w:numPr>
        <w:kinsoku/>
        <w:autoSpaceDE/>
        <w:autoSpaceDN/>
        <w:adjustRightInd/>
        <w:snapToGrid/>
        <w:ind w:firstLine="2100" w:firstLineChars="1000"/>
        <w:jc w:val="both"/>
        <w:textAlignment w:val="auto"/>
        <w:rPr>
          <w:rFonts w:hint="default" w:eastAsia="宋体"/>
          <w:lang w:val="en-US" w:eastAsia="zh-CN"/>
        </w:rPr>
      </w:pPr>
    </w:p>
    <w:p w14:paraId="021756ED">
      <w:pPr>
        <w:widowControl w:val="0"/>
        <w:kinsoku/>
        <w:autoSpaceDE/>
        <w:autoSpaceDN/>
        <w:adjustRightInd/>
        <w:snapToGrid/>
        <w:jc w:val="center"/>
        <w:textAlignment w:val="auto"/>
        <w:rPr>
          <w:rFonts w:hint="eastAsia" w:ascii="黑体" w:hAnsi="黑体" w:eastAsia="黑体" w:cs="黑体"/>
          <w:snapToGrid/>
          <w:kern w:val="2"/>
          <w:sz w:val="32"/>
          <w:szCs w:val="32"/>
        </w:rPr>
      </w:pPr>
    </w:p>
    <w:p w14:paraId="69C8BD03">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浮梁县统计局</w:t>
      </w:r>
      <w:r>
        <w:rPr>
          <w:rFonts w:hint="eastAsia" w:ascii="黑体" w:hAnsi="黑体" w:eastAsia="黑体" w:cs="黑体"/>
          <w:snapToGrid/>
          <w:kern w:val="2"/>
          <w:sz w:val="32"/>
          <w:szCs w:val="32"/>
          <w:lang w:eastAsia="zh-CN"/>
        </w:rPr>
        <w:t>2025年</w:t>
      </w:r>
      <w:r>
        <w:rPr>
          <w:rFonts w:hint="eastAsia" w:ascii="黑体" w:hAnsi="黑体" w:eastAsia="黑体" w:cs="黑体"/>
          <w:snapToGrid/>
          <w:kern w:val="2"/>
          <w:sz w:val="32"/>
          <w:szCs w:val="32"/>
        </w:rPr>
        <w:t>部门预算情况说明</w:t>
      </w:r>
    </w:p>
    <w:p w14:paraId="1B7EF9F1">
      <w:pPr>
        <w:spacing w:before="214"/>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2025年</w:t>
      </w:r>
      <w:r>
        <w:rPr>
          <w:rFonts w:hint="eastAsia" w:ascii="楷体" w:hAnsi="楷体" w:eastAsia="楷体" w:cs="楷体"/>
          <w:spacing w:val="13"/>
          <w:sz w:val="32"/>
          <w:szCs w:val="32"/>
        </w:rPr>
        <w:t>部门预算收支情况说明</w:t>
      </w:r>
    </w:p>
    <w:p w14:paraId="70DC026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7A0001D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收入预算总额</w:t>
      </w:r>
      <w:r>
        <w:rPr>
          <w:rFonts w:hint="eastAsia" w:ascii="仿宋_GB2312" w:hAnsi="Times New Roman" w:eastAsia="仿宋_GB2312" w:cs="Times New Roman"/>
          <w:snapToGrid/>
          <w:kern w:val="2"/>
          <w:sz w:val="32"/>
          <w:szCs w:val="32"/>
          <w:lang w:val="en-US" w:eastAsia="zh-CN"/>
        </w:rPr>
        <w:t>503.12</w:t>
      </w:r>
      <w:r>
        <w:rPr>
          <w:rFonts w:hint="eastAsia" w:ascii="仿宋_GB2312" w:hAnsi="Times New Roman" w:eastAsia="仿宋_GB2312" w:cs="Times New Roman"/>
          <w:snapToGrid/>
          <w:kern w:val="2"/>
          <w:sz w:val="32"/>
          <w:szCs w:val="32"/>
        </w:rPr>
        <w:t>万元，其中公共财政拨款收入</w:t>
      </w:r>
      <w:r>
        <w:rPr>
          <w:rFonts w:hint="eastAsia" w:ascii="仿宋_GB2312" w:hAnsi="Times New Roman" w:eastAsia="仿宋_GB2312" w:cs="Times New Roman"/>
          <w:snapToGrid/>
          <w:kern w:val="2"/>
          <w:sz w:val="32"/>
          <w:szCs w:val="32"/>
          <w:lang w:val="en-US" w:eastAsia="zh-CN"/>
        </w:rPr>
        <w:t>475.26</w:t>
      </w:r>
      <w:r>
        <w:rPr>
          <w:rFonts w:hint="eastAsia" w:ascii="仿宋_GB2312" w:hAnsi="Times New Roman" w:eastAsia="仿宋_GB2312" w:cs="Times New Roman"/>
          <w:snapToGrid/>
          <w:kern w:val="2"/>
          <w:sz w:val="32"/>
          <w:szCs w:val="32"/>
        </w:rPr>
        <w:t>万元，财政拨款结转</w:t>
      </w:r>
      <w:r>
        <w:rPr>
          <w:rFonts w:hint="eastAsia" w:ascii="仿宋_GB2312" w:hAnsi="Times New Roman" w:eastAsia="仿宋_GB2312" w:cs="Times New Roman"/>
          <w:snapToGrid/>
          <w:kern w:val="2"/>
          <w:sz w:val="32"/>
          <w:szCs w:val="32"/>
          <w:lang w:val="en-US" w:eastAsia="zh-CN"/>
        </w:rPr>
        <w:t>7.86</w:t>
      </w:r>
      <w:r>
        <w:rPr>
          <w:rFonts w:hint="eastAsia" w:ascii="仿宋_GB2312" w:hAnsi="Times New Roman" w:eastAsia="仿宋_GB2312" w:cs="Times New Roman"/>
          <w:snapToGrid/>
          <w:kern w:val="2"/>
          <w:sz w:val="32"/>
          <w:szCs w:val="32"/>
        </w:rPr>
        <w:t>万元。预算总额比去年增加</w:t>
      </w:r>
      <w:r>
        <w:rPr>
          <w:rFonts w:hint="eastAsia" w:ascii="仿宋_GB2312" w:hAnsi="Times New Roman" w:eastAsia="仿宋_GB2312" w:cs="Times New Roman"/>
          <w:snapToGrid/>
          <w:kern w:val="2"/>
          <w:sz w:val="32"/>
          <w:szCs w:val="32"/>
          <w:lang w:val="en-US" w:eastAsia="zh-CN"/>
        </w:rPr>
        <w:t>3.52</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eastAsia="zh-CN"/>
        </w:rPr>
        <w:t>上年项目资金结转</w:t>
      </w:r>
      <w:r>
        <w:rPr>
          <w:rFonts w:hint="eastAsia" w:ascii="仿宋_GB2312" w:hAnsi="Times New Roman" w:eastAsia="仿宋_GB2312" w:cs="Times New Roman"/>
          <w:snapToGrid/>
          <w:kern w:val="2"/>
          <w:sz w:val="32"/>
          <w:szCs w:val="32"/>
        </w:rPr>
        <w:t>增加。</w:t>
      </w:r>
    </w:p>
    <w:p w14:paraId="5E6BA0F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2065287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支出预算总额为</w:t>
      </w:r>
      <w:r>
        <w:rPr>
          <w:rFonts w:hint="eastAsia" w:ascii="仿宋_GB2312" w:hAnsi="Times New Roman" w:eastAsia="仿宋_GB2312" w:cs="Times New Roman"/>
          <w:snapToGrid/>
          <w:kern w:val="2"/>
          <w:sz w:val="32"/>
          <w:szCs w:val="32"/>
          <w:lang w:val="en-US" w:eastAsia="zh-CN"/>
        </w:rPr>
        <w:t>503.12</w:t>
      </w:r>
      <w:r>
        <w:rPr>
          <w:rFonts w:hint="eastAsia" w:ascii="仿宋_GB2312" w:hAnsi="Times New Roman" w:eastAsia="仿宋_GB2312" w:cs="Times New Roman"/>
          <w:snapToGrid/>
          <w:kern w:val="2"/>
          <w:sz w:val="32"/>
          <w:szCs w:val="32"/>
        </w:rPr>
        <w:t>万元，比去年支出增加</w:t>
      </w:r>
      <w:r>
        <w:rPr>
          <w:rFonts w:hint="eastAsia" w:ascii="仿宋_GB2312" w:hAnsi="Times New Roman" w:eastAsia="仿宋_GB2312" w:cs="Times New Roman"/>
          <w:snapToGrid/>
          <w:kern w:val="2"/>
          <w:sz w:val="32"/>
          <w:szCs w:val="32"/>
          <w:lang w:val="en-US" w:eastAsia="zh-CN"/>
        </w:rPr>
        <w:t>3.52</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eastAsia="zh-CN"/>
        </w:rPr>
        <w:t>上年项目资金结转</w:t>
      </w:r>
      <w:r>
        <w:rPr>
          <w:rFonts w:hint="eastAsia" w:ascii="仿宋_GB2312" w:hAnsi="Times New Roman" w:eastAsia="仿宋_GB2312" w:cs="Times New Roman"/>
          <w:snapToGrid/>
          <w:kern w:val="2"/>
          <w:sz w:val="32"/>
          <w:szCs w:val="32"/>
        </w:rPr>
        <w:t>增加。</w:t>
      </w:r>
    </w:p>
    <w:p w14:paraId="180EE5F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按支出项目类别划分：基本支出</w:t>
      </w:r>
      <w:r>
        <w:rPr>
          <w:rFonts w:hint="eastAsia" w:ascii="仿宋_GB2312" w:hAnsi="Times New Roman" w:eastAsia="仿宋_GB2312" w:cs="Times New Roman"/>
          <w:snapToGrid/>
          <w:kern w:val="2"/>
          <w:sz w:val="32"/>
          <w:szCs w:val="32"/>
          <w:lang w:val="en-US" w:eastAsia="zh-CN"/>
        </w:rPr>
        <w:t>240.26</w:t>
      </w:r>
      <w:r>
        <w:rPr>
          <w:rFonts w:hint="eastAsia" w:ascii="仿宋_GB2312" w:hAnsi="Times New Roman" w:eastAsia="仿宋_GB2312" w:cs="Times New Roman"/>
          <w:snapToGrid/>
          <w:kern w:val="2"/>
          <w:sz w:val="32"/>
          <w:szCs w:val="32"/>
        </w:rPr>
        <w:t>万元，项目支出</w:t>
      </w:r>
      <w:r>
        <w:rPr>
          <w:rFonts w:hint="eastAsia" w:ascii="仿宋_GB2312" w:hAnsi="Times New Roman" w:eastAsia="仿宋_GB2312" w:cs="Times New Roman"/>
          <w:snapToGrid/>
          <w:kern w:val="2"/>
          <w:sz w:val="32"/>
          <w:szCs w:val="32"/>
          <w:lang w:val="en-US" w:eastAsia="zh-CN"/>
        </w:rPr>
        <w:t>262.86</w:t>
      </w:r>
      <w:r>
        <w:rPr>
          <w:rFonts w:hint="eastAsia" w:ascii="仿宋_GB2312" w:hAnsi="Times New Roman" w:eastAsia="仿宋_GB2312" w:cs="Times New Roman"/>
          <w:snapToGrid/>
          <w:kern w:val="2"/>
          <w:sz w:val="32"/>
          <w:szCs w:val="32"/>
        </w:rPr>
        <w:t>万元。</w:t>
      </w:r>
    </w:p>
    <w:p w14:paraId="598ACFF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按支出功能科目分类：统计行政运行</w:t>
      </w:r>
      <w:r>
        <w:rPr>
          <w:rFonts w:hint="eastAsia" w:ascii="仿宋_GB2312" w:hAnsi="Times New Roman" w:eastAsia="仿宋_GB2312" w:cs="Times New Roman"/>
          <w:snapToGrid/>
          <w:kern w:val="2"/>
          <w:sz w:val="32"/>
          <w:szCs w:val="32"/>
          <w:lang w:val="en-US" w:eastAsia="zh-CN"/>
        </w:rPr>
        <w:t>240.26</w:t>
      </w:r>
      <w:r>
        <w:rPr>
          <w:rFonts w:hint="eastAsia" w:ascii="仿宋_GB2312" w:hAnsi="Times New Roman" w:eastAsia="仿宋_GB2312" w:cs="Times New Roman"/>
          <w:snapToGrid/>
          <w:kern w:val="2"/>
          <w:sz w:val="32"/>
          <w:szCs w:val="32"/>
        </w:rPr>
        <w:t>万元，其他统计信息事务支出</w:t>
      </w:r>
      <w:r>
        <w:rPr>
          <w:rFonts w:hint="eastAsia" w:ascii="仿宋_GB2312" w:hAnsi="Times New Roman" w:eastAsia="仿宋_GB2312" w:cs="Times New Roman"/>
          <w:snapToGrid/>
          <w:kern w:val="2"/>
          <w:sz w:val="32"/>
          <w:szCs w:val="32"/>
          <w:lang w:val="en-US" w:eastAsia="zh-CN"/>
        </w:rPr>
        <w:t>262.86</w:t>
      </w:r>
      <w:r>
        <w:rPr>
          <w:rFonts w:hint="eastAsia" w:ascii="仿宋_GB2312" w:hAnsi="Times New Roman" w:eastAsia="仿宋_GB2312" w:cs="Times New Roman"/>
          <w:snapToGrid/>
          <w:kern w:val="2"/>
          <w:sz w:val="32"/>
          <w:szCs w:val="32"/>
        </w:rPr>
        <w:t>万元。</w:t>
      </w:r>
    </w:p>
    <w:p w14:paraId="75C787B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ascii="仿宋_GB2312" w:hAnsi="Times New Roman" w:eastAsia="仿宋_GB2312" w:cs="Times New Roman"/>
          <w:snapToGrid/>
          <w:kern w:val="2"/>
          <w:sz w:val="32"/>
          <w:szCs w:val="32"/>
        </w:rPr>
        <w:t>按经济功能科目分类：工资福利支出</w:t>
      </w:r>
      <w:r>
        <w:rPr>
          <w:rFonts w:hint="eastAsia" w:ascii="仿宋_GB2312" w:hAnsi="Times New Roman" w:eastAsia="仿宋_GB2312" w:cs="Times New Roman"/>
          <w:snapToGrid/>
          <w:kern w:val="2"/>
          <w:sz w:val="32"/>
          <w:szCs w:val="32"/>
          <w:lang w:val="en-US" w:eastAsia="zh-CN"/>
        </w:rPr>
        <w:t>198.6</w:t>
      </w:r>
      <w:r>
        <w:rPr>
          <w:rFonts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rPr>
        <w:t>公用经费支出</w:t>
      </w:r>
      <w:r>
        <w:rPr>
          <w:rFonts w:hint="eastAsia" w:ascii="仿宋_GB2312" w:hAnsi="Times New Roman" w:eastAsia="仿宋_GB2312" w:cs="Times New Roman"/>
          <w:snapToGrid/>
          <w:kern w:val="2"/>
          <w:sz w:val="32"/>
          <w:szCs w:val="32"/>
          <w:lang w:val="en-US" w:eastAsia="zh-CN"/>
        </w:rPr>
        <w:t>41.66</w:t>
      </w:r>
      <w:r>
        <w:rPr>
          <w:rFonts w:hint="eastAsia" w:ascii="仿宋_GB2312" w:hAnsi="Times New Roman" w:eastAsia="仿宋_GB2312" w:cs="Times New Roman"/>
          <w:snapToGrid/>
          <w:kern w:val="2"/>
          <w:sz w:val="32"/>
          <w:szCs w:val="32"/>
        </w:rPr>
        <w:t>万元，</w:t>
      </w:r>
      <w:r>
        <w:rPr>
          <w:rFonts w:ascii="仿宋_GB2312" w:hAnsi="Times New Roman" w:eastAsia="仿宋_GB2312" w:cs="Times New Roman"/>
          <w:snapToGrid/>
          <w:kern w:val="2"/>
          <w:sz w:val="32"/>
          <w:szCs w:val="32"/>
        </w:rPr>
        <w:t>商品服务支出</w:t>
      </w:r>
      <w:r>
        <w:rPr>
          <w:rFonts w:hint="eastAsia" w:ascii="仿宋_GB2312" w:hAnsi="Times New Roman" w:eastAsia="仿宋_GB2312" w:cs="Times New Roman"/>
          <w:snapToGrid/>
          <w:kern w:val="2"/>
          <w:sz w:val="32"/>
          <w:szCs w:val="32"/>
          <w:lang w:val="en-US" w:eastAsia="zh-CN"/>
        </w:rPr>
        <w:t>181.46</w:t>
      </w:r>
      <w:r>
        <w:rPr>
          <w:rFonts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，对外人和家庭的补助</w:t>
      </w:r>
      <w:r>
        <w:rPr>
          <w:rFonts w:hint="eastAsia" w:ascii="仿宋_GB2312" w:hAnsi="Times New Roman" w:eastAsia="仿宋_GB2312" w:cs="Times New Roman"/>
          <w:snapToGrid/>
          <w:kern w:val="2"/>
          <w:sz w:val="32"/>
          <w:szCs w:val="32"/>
          <w:lang w:val="en-US" w:eastAsia="zh-CN"/>
        </w:rPr>
        <w:t>81.4万元</w:t>
      </w:r>
      <w:r>
        <w:rPr>
          <w:rFonts w:ascii="仿宋_GB2312" w:hAnsi="Times New Roman" w:eastAsia="仿宋_GB2312" w:cs="Times New Roman"/>
          <w:snapToGrid/>
          <w:kern w:val="2"/>
          <w:sz w:val="32"/>
          <w:szCs w:val="32"/>
        </w:rPr>
        <w:t>。</w:t>
      </w:r>
    </w:p>
    <w:p w14:paraId="005F7C6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6BE18B9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公共财政拨款支出预算为</w:t>
      </w:r>
      <w:r>
        <w:rPr>
          <w:rFonts w:hint="eastAsia" w:ascii="仿宋_GB2312" w:hAnsi="Times New Roman" w:eastAsia="仿宋_GB2312" w:cs="Times New Roman"/>
          <w:snapToGrid/>
          <w:kern w:val="2"/>
          <w:sz w:val="32"/>
          <w:szCs w:val="32"/>
          <w:lang w:val="en-US" w:eastAsia="zh-CN"/>
        </w:rPr>
        <w:t>475.26</w:t>
      </w:r>
      <w:r>
        <w:rPr>
          <w:rFonts w:hint="eastAsia" w:ascii="仿宋_GB2312" w:hAnsi="Times New Roman" w:eastAsia="仿宋_GB2312" w:cs="Times New Roman"/>
          <w:snapToGrid/>
          <w:kern w:val="2"/>
          <w:sz w:val="32"/>
          <w:szCs w:val="32"/>
        </w:rPr>
        <w:t>万元，较上年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4.34</w:t>
      </w:r>
      <w:r>
        <w:rPr>
          <w:rFonts w:hint="eastAsia" w:ascii="仿宋_GB2312" w:hAnsi="Times New Roman" w:eastAsia="仿宋_GB2312" w:cs="Times New Roman"/>
          <w:snapToGrid/>
          <w:kern w:val="2"/>
          <w:sz w:val="32"/>
          <w:szCs w:val="32"/>
        </w:rPr>
        <w:t>万元。按支出项目类别划分：基本支出</w:t>
      </w:r>
      <w:r>
        <w:rPr>
          <w:rFonts w:hint="eastAsia" w:ascii="仿宋_GB2312" w:hAnsi="Times New Roman" w:eastAsia="仿宋_GB2312" w:cs="Times New Roman"/>
          <w:snapToGrid/>
          <w:kern w:val="2"/>
          <w:sz w:val="32"/>
          <w:szCs w:val="32"/>
          <w:lang w:val="en-US" w:eastAsia="zh-CN"/>
        </w:rPr>
        <w:t>220.26</w:t>
      </w:r>
      <w:r>
        <w:rPr>
          <w:rFonts w:hint="eastAsia" w:ascii="仿宋_GB2312" w:hAnsi="Times New Roman" w:eastAsia="仿宋_GB2312" w:cs="Times New Roman"/>
          <w:snapToGrid/>
          <w:kern w:val="2"/>
          <w:sz w:val="32"/>
          <w:szCs w:val="32"/>
        </w:rPr>
        <w:t>万元，较上年</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5.93</w:t>
      </w:r>
      <w:r>
        <w:rPr>
          <w:rFonts w:hint="eastAsia" w:ascii="仿宋_GB2312" w:hAnsi="Times New Roman" w:eastAsia="仿宋_GB2312" w:cs="Times New Roman"/>
          <w:snapToGrid/>
          <w:kern w:val="2"/>
          <w:sz w:val="32"/>
          <w:szCs w:val="32"/>
        </w:rPr>
        <w:t>万元。其中：工资福利支出</w:t>
      </w:r>
      <w:r>
        <w:rPr>
          <w:rFonts w:hint="eastAsia" w:ascii="仿宋_GB2312" w:hAnsi="Times New Roman" w:eastAsia="仿宋_GB2312" w:cs="Times New Roman"/>
          <w:snapToGrid/>
          <w:kern w:val="2"/>
          <w:sz w:val="32"/>
          <w:szCs w:val="32"/>
          <w:lang w:val="en-US" w:eastAsia="zh-CN"/>
        </w:rPr>
        <w:t>198.6</w:t>
      </w:r>
      <w:r>
        <w:rPr>
          <w:rFonts w:hint="eastAsia" w:ascii="仿宋_GB2312" w:hAnsi="Times New Roman" w:eastAsia="仿宋_GB2312" w:cs="Times New Roman"/>
          <w:snapToGrid/>
          <w:kern w:val="2"/>
          <w:sz w:val="32"/>
          <w:szCs w:val="32"/>
        </w:rPr>
        <w:t>万元，商品和服务支出</w:t>
      </w:r>
      <w:r>
        <w:rPr>
          <w:rFonts w:hint="eastAsia" w:ascii="仿宋_GB2312" w:hAnsi="Times New Roman" w:eastAsia="仿宋_GB2312" w:cs="Times New Roman"/>
          <w:snapToGrid/>
          <w:kern w:val="2"/>
          <w:sz w:val="32"/>
          <w:szCs w:val="32"/>
          <w:lang w:val="en-US" w:eastAsia="zh-CN"/>
        </w:rPr>
        <w:t>21.66</w:t>
      </w:r>
      <w:r>
        <w:rPr>
          <w:rFonts w:hint="eastAsia" w:ascii="仿宋_GB2312" w:hAnsi="Times New Roman" w:eastAsia="仿宋_GB2312" w:cs="Times New Roman"/>
          <w:snapToGrid/>
          <w:kern w:val="2"/>
          <w:sz w:val="32"/>
          <w:szCs w:val="32"/>
        </w:rPr>
        <w:t>万元。项目支出</w:t>
      </w:r>
      <w:r>
        <w:rPr>
          <w:rFonts w:hint="eastAsia" w:ascii="仿宋_GB2312" w:hAnsi="Times New Roman" w:eastAsia="仿宋_GB2312" w:cs="Times New Roman"/>
          <w:snapToGrid/>
          <w:kern w:val="2"/>
          <w:sz w:val="32"/>
          <w:szCs w:val="32"/>
          <w:lang w:val="en-US" w:eastAsia="zh-CN"/>
        </w:rPr>
        <w:t>255</w:t>
      </w:r>
      <w:r>
        <w:rPr>
          <w:rFonts w:hint="eastAsia" w:ascii="仿宋_GB2312" w:hAnsi="Times New Roman" w:eastAsia="仿宋_GB2312" w:cs="Times New Roman"/>
          <w:snapToGrid/>
          <w:kern w:val="2"/>
          <w:sz w:val="32"/>
          <w:szCs w:val="32"/>
        </w:rPr>
        <w:t>万元，其中：商品服务支出</w:t>
      </w:r>
      <w:r>
        <w:rPr>
          <w:rFonts w:hint="eastAsia" w:ascii="仿宋_GB2312" w:hAnsi="Times New Roman" w:eastAsia="仿宋_GB2312" w:cs="Times New Roman"/>
          <w:snapToGrid/>
          <w:kern w:val="2"/>
          <w:sz w:val="32"/>
          <w:szCs w:val="32"/>
          <w:lang w:val="en-US" w:eastAsia="zh-CN"/>
        </w:rPr>
        <w:t>173.6</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，对外人和家庭的补助</w:t>
      </w:r>
      <w:r>
        <w:rPr>
          <w:rFonts w:hint="eastAsia" w:ascii="仿宋_GB2312" w:hAnsi="Times New Roman" w:eastAsia="仿宋_GB2312" w:cs="Times New Roman"/>
          <w:snapToGrid/>
          <w:kern w:val="2"/>
          <w:sz w:val="32"/>
          <w:szCs w:val="32"/>
          <w:lang w:val="en-US" w:eastAsia="zh-CN"/>
        </w:rPr>
        <w:t>81.4万元</w:t>
      </w:r>
      <w:r>
        <w:rPr>
          <w:rFonts w:ascii="仿宋_GB2312" w:hAnsi="Times New Roman" w:eastAsia="仿宋_GB2312" w:cs="Times New Roman"/>
          <w:snapToGrid/>
          <w:kern w:val="2"/>
          <w:sz w:val="32"/>
          <w:szCs w:val="32"/>
        </w:rPr>
        <w:t>。</w:t>
      </w:r>
    </w:p>
    <w:p w14:paraId="7E0961C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3AC5C76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没有政府性基金预算支出。</w:t>
      </w:r>
    </w:p>
    <w:p w14:paraId="1DFE392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221ACCF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没有使用国有资本经营预算拨款安排的支出。</w:t>
      </w:r>
    </w:p>
    <w:p w14:paraId="7AA7160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06741B2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部门机关运行费预算</w:t>
      </w:r>
      <w:r>
        <w:rPr>
          <w:rFonts w:hint="eastAsia" w:ascii="仿宋_GB2312" w:hAnsi="Times New Roman" w:eastAsia="仿宋_GB2312" w:cs="Times New Roman"/>
          <w:snapToGrid/>
          <w:kern w:val="2"/>
          <w:sz w:val="32"/>
          <w:szCs w:val="32"/>
          <w:lang w:val="en-US" w:eastAsia="zh-CN"/>
        </w:rPr>
        <w:t>21.66</w:t>
      </w:r>
      <w:r>
        <w:rPr>
          <w:rFonts w:hint="eastAsia" w:ascii="仿宋_GB2312" w:hAnsi="Times New Roman" w:eastAsia="仿宋_GB2312" w:cs="Times New Roman"/>
          <w:snapToGrid/>
          <w:kern w:val="2"/>
          <w:sz w:val="32"/>
          <w:szCs w:val="32"/>
        </w:rPr>
        <w:t>万元，比2023年预算</w:t>
      </w:r>
      <w:r>
        <w:rPr>
          <w:rFonts w:hint="eastAsia" w:ascii="仿宋_GB2312" w:hAnsi="Times New Roman" w:eastAsia="仿宋_GB2312" w:cs="Times New Roman"/>
          <w:snapToGrid/>
          <w:kern w:val="2"/>
          <w:sz w:val="32"/>
          <w:szCs w:val="32"/>
          <w:u w:val="single"/>
        </w:rPr>
        <w:t>减少</w:t>
      </w:r>
      <w:r>
        <w:rPr>
          <w:rFonts w:hint="eastAsia" w:ascii="仿宋_GB2312" w:hAnsi="Times New Roman" w:eastAsia="仿宋_GB2312" w:cs="Times New Roman"/>
          <w:snapToGrid/>
          <w:kern w:val="2"/>
          <w:sz w:val="32"/>
          <w:szCs w:val="32"/>
          <w:u w:val="single"/>
          <w:lang w:val="en-US" w:eastAsia="zh-CN"/>
        </w:rPr>
        <w:t>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19%</w:t>
      </w:r>
      <w:r>
        <w:rPr>
          <w:rFonts w:hint="eastAsia" w:ascii="仿宋_GB2312" w:hAnsi="Times New Roman" w:eastAsia="仿宋_GB2312" w:cs="Times New Roman"/>
          <w:snapToGrid/>
          <w:kern w:val="2"/>
          <w:sz w:val="32"/>
          <w:szCs w:val="32"/>
        </w:rPr>
        <w:t>。</w:t>
      </w:r>
    </w:p>
    <w:p w14:paraId="66452D6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1684FCD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部门所属各单位政府采购总额0万元，其中:政府采购货物预算0万元、政府采购工程预算0万元、政府采购服务预算0万元。</w:t>
      </w:r>
    </w:p>
    <w:p w14:paraId="0A6768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72BC6FC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截至2023年12月31日，部门共有车辆0辆，其中，一般公务用车0辆，执法执勤用车0辆。</w:t>
      </w:r>
    </w:p>
    <w:p w14:paraId="05C7696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部门预算安排购置车辆0辆，安排购置单位价值200万元以上大型设备具体为:无</w:t>
      </w:r>
    </w:p>
    <w:p w14:paraId="177707F0">
      <w:pPr>
        <w:widowControl w:val="0"/>
        <w:numPr>
          <w:ilvl w:val="0"/>
          <w:numId w:val="2"/>
        </w:numPr>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项目情况说明</w:t>
      </w:r>
    </w:p>
    <w:p w14:paraId="6A457EBC">
      <w:pPr>
        <w:widowControl w:val="0"/>
        <w:kinsoku/>
        <w:autoSpaceDE/>
        <w:autoSpaceDN/>
        <w:adjustRightInd/>
        <w:snapToGrid/>
        <w:ind w:firstLine="1062" w:firstLineChars="300"/>
        <w:jc w:val="both"/>
        <w:textAlignment w:val="auto"/>
        <w:rPr>
          <w:rFonts w:ascii="楷体" w:hAnsi="楷体" w:eastAsia="楷体" w:cs="楷体"/>
          <w:spacing w:val="13"/>
          <w:sz w:val="32"/>
          <w:szCs w:val="32"/>
        </w:rPr>
      </w:pPr>
      <w:r>
        <w:rPr>
          <w:rFonts w:ascii="仿宋" w:hAnsi="仿宋" w:eastAsia="仿宋" w:cs="仿宋"/>
          <w:spacing w:val="17"/>
          <w:sz w:val="32"/>
          <w:szCs w:val="32"/>
        </w:rPr>
        <w:t>(详见附表)</w:t>
      </w:r>
    </w:p>
    <w:p w14:paraId="41280A1D">
      <w:pPr>
        <w:spacing w:before="214"/>
        <w:rPr>
          <w:rFonts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2025年</w:t>
      </w:r>
      <w:r>
        <w:rPr>
          <w:rFonts w:hint="eastAsia" w:ascii="楷体" w:hAnsi="楷体" w:eastAsia="楷体" w:cs="楷体"/>
          <w:spacing w:val="13"/>
          <w:sz w:val="32"/>
          <w:szCs w:val="32"/>
        </w:rPr>
        <w:t>"三公”经费预算情况说明</w:t>
      </w:r>
    </w:p>
    <w:p w14:paraId="5086504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2025年</w:t>
      </w:r>
      <w:r>
        <w:rPr>
          <w:rFonts w:hint="eastAsia" w:ascii="楷体" w:hAnsi="楷体" w:eastAsia="楷体" w:cs="楷体"/>
          <w:spacing w:val="13"/>
          <w:sz w:val="32"/>
          <w:szCs w:val="32"/>
        </w:rPr>
        <w:t>"三公”经费</w:t>
      </w:r>
      <w:r>
        <w:rPr>
          <w:rFonts w:hint="eastAsia" w:ascii="仿宋_GB2312" w:hAnsi="Times New Roman" w:eastAsia="仿宋_GB2312" w:cs="Times New Roman"/>
          <w:snapToGrid/>
          <w:kern w:val="2"/>
          <w:sz w:val="32"/>
          <w:szCs w:val="32"/>
        </w:rPr>
        <w:t>预算</w:t>
      </w:r>
      <w:r>
        <w:rPr>
          <w:rFonts w:hint="eastAsia" w:ascii="仿宋_GB2312" w:hAnsi="Times New Roman" w:eastAsia="仿宋_GB2312" w:cs="Times New Roman"/>
          <w:snapToGrid/>
          <w:kern w:val="2"/>
          <w:sz w:val="32"/>
          <w:szCs w:val="32"/>
          <w:lang w:val="en-US" w:eastAsia="zh-CN"/>
        </w:rPr>
        <w:t>1.07</w:t>
      </w:r>
      <w:r>
        <w:rPr>
          <w:rFonts w:hint="eastAsia" w:ascii="仿宋_GB2312" w:hAnsi="Times New Roman" w:eastAsia="仿宋_GB2312" w:cs="Times New Roman"/>
          <w:snapToGrid/>
          <w:kern w:val="2"/>
          <w:sz w:val="32"/>
          <w:szCs w:val="32"/>
        </w:rPr>
        <w:t>万元，比</w:t>
      </w:r>
      <w:r>
        <w:rPr>
          <w:rFonts w:hint="eastAsia" w:ascii="仿宋_GB2312" w:hAnsi="Times New Roman" w:eastAsia="仿宋_GB2312" w:cs="Times New Roman"/>
          <w:snapToGrid/>
          <w:kern w:val="2"/>
          <w:sz w:val="32"/>
          <w:szCs w:val="32"/>
          <w:lang w:eastAsia="zh-CN"/>
        </w:rPr>
        <w:t>2025年</w:t>
      </w:r>
      <w:r>
        <w:rPr>
          <w:rFonts w:hint="eastAsia" w:ascii="仿宋_GB2312" w:hAnsi="Times New Roman" w:eastAsia="仿宋_GB2312" w:cs="Times New Roman"/>
          <w:snapToGrid/>
          <w:kern w:val="2"/>
          <w:sz w:val="32"/>
          <w:szCs w:val="32"/>
        </w:rPr>
        <w:t>预算</w:t>
      </w:r>
      <w:r>
        <w:rPr>
          <w:rFonts w:hint="eastAsia" w:ascii="仿宋_GB2312" w:hAnsi="Times New Roman" w:eastAsia="仿宋_GB2312" w:cs="Times New Roman"/>
          <w:snapToGrid/>
          <w:kern w:val="2"/>
          <w:sz w:val="32"/>
          <w:szCs w:val="32"/>
          <w:u w:val="single"/>
        </w:rPr>
        <w:t>减少</w:t>
      </w:r>
      <w:r>
        <w:rPr>
          <w:rFonts w:hint="eastAsia" w:ascii="仿宋_GB2312" w:hAnsi="Times New Roman" w:eastAsia="仿宋_GB2312" w:cs="Times New Roman"/>
          <w:snapToGrid/>
          <w:kern w:val="2"/>
          <w:sz w:val="32"/>
          <w:szCs w:val="32"/>
          <w:u w:val="single"/>
          <w:lang w:val="en-US" w:eastAsia="zh-CN"/>
        </w:rPr>
        <w:t>2.13</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66</w:t>
      </w:r>
      <w:r>
        <w:rPr>
          <w:rFonts w:hint="eastAsia" w:ascii="仿宋_GB2312" w:hAnsi="Times New Roman" w:eastAsia="仿宋_GB2312" w:cs="Times New Roman"/>
          <w:snapToGrid/>
          <w:kern w:val="2"/>
          <w:sz w:val="32"/>
          <w:szCs w:val="32"/>
        </w:rPr>
        <w:t>%。</w:t>
      </w:r>
    </w:p>
    <w:p w14:paraId="5DAC3B2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1.07</w:t>
      </w:r>
      <w:r>
        <w:rPr>
          <w:rFonts w:hint="eastAsia" w:ascii="仿宋_GB2312" w:hAnsi="Times New Roman" w:eastAsia="仿宋_GB2312" w:cs="Times New Roman"/>
          <w:snapToGrid/>
          <w:kern w:val="2"/>
          <w:sz w:val="32"/>
          <w:szCs w:val="32"/>
        </w:rPr>
        <w:t>万元，比上年减少</w:t>
      </w:r>
      <w:r>
        <w:rPr>
          <w:rFonts w:hint="eastAsia" w:ascii="仿宋_GB2312" w:hAnsi="Times New Roman" w:eastAsia="仿宋_GB2312" w:cs="Times New Roman"/>
          <w:snapToGrid/>
          <w:kern w:val="2"/>
          <w:sz w:val="32"/>
          <w:szCs w:val="32"/>
          <w:lang w:val="en-US" w:eastAsia="zh-CN"/>
        </w:rPr>
        <w:t>2.13</w:t>
      </w:r>
      <w:bookmarkStart w:id="0" w:name="_GoBack"/>
      <w:bookmarkEnd w:id="0"/>
      <w:r>
        <w:rPr>
          <w:rFonts w:hint="eastAsia" w:ascii="仿宋_GB2312" w:hAnsi="Times New Roman" w:eastAsia="仿宋_GB2312" w:cs="Times New Roman"/>
          <w:snapToGrid/>
          <w:kern w:val="2"/>
          <w:sz w:val="32"/>
          <w:szCs w:val="32"/>
        </w:rPr>
        <w:t>万元，接待人次数减少。</w:t>
      </w:r>
    </w:p>
    <w:p w14:paraId="54DE2BD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公务用车运行维护费统计0万元，比上年增(减)统计0万元。</w:t>
      </w:r>
    </w:p>
    <w:p w14:paraId="682FA7B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公务用车购置费统计0万元，比上年增(减)统计0万元。</w:t>
      </w:r>
    </w:p>
    <w:p w14:paraId="76A55B3E">
      <w:pPr>
        <w:spacing w:before="173"/>
        <w:ind w:right="49" w:firstLine="599"/>
        <w:rPr>
          <w:rFonts w:ascii="仿宋" w:hAnsi="仿宋" w:eastAsia="仿宋" w:cs="仿宋"/>
          <w:spacing w:val="-15"/>
          <w:w w:val="94"/>
          <w:sz w:val="32"/>
          <w:szCs w:val="32"/>
        </w:rPr>
      </w:pPr>
    </w:p>
    <w:p w14:paraId="71D17688">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77418064">
      <w:pPr>
        <w:pStyle w:val="7"/>
        <w:spacing w:beforeAutospacing="0" w:afterAutospacing="0" w:line="605" w:lineRule="atLeast"/>
        <w:ind w:firstLine="605"/>
        <w:rPr>
          <w:sz w:val="22"/>
          <w:szCs w:val="22"/>
        </w:rPr>
      </w:pPr>
      <w:r>
        <w:rPr>
          <w:rFonts w:hint="eastAsia" w:ascii="宋体" w:hAnsi="宋体" w:eastAsia="宋体" w:cs="宋体"/>
          <w:sz w:val="32"/>
          <w:szCs w:val="32"/>
        </w:rPr>
        <w:t>1、财政拨款：指县级财政当年拨付的资金。</w:t>
      </w:r>
    </w:p>
    <w:p w14:paraId="669E5CB4">
      <w:pPr>
        <w:pStyle w:val="7"/>
        <w:spacing w:beforeAutospacing="0" w:afterAutospacing="0" w:line="605" w:lineRule="atLeast"/>
        <w:ind w:firstLine="605"/>
        <w:rPr>
          <w:sz w:val="22"/>
          <w:szCs w:val="22"/>
        </w:rPr>
      </w:pPr>
      <w:r>
        <w:rPr>
          <w:rFonts w:hint="eastAsia" w:ascii="宋体" w:hAnsi="宋体" w:eastAsia="宋体" w:cs="宋体"/>
          <w:sz w:val="32"/>
          <w:szCs w:val="32"/>
        </w:rPr>
        <w:t>2、事业收入：指事业单位开展专业业务活动及辅助活动取得的收入。</w:t>
      </w:r>
    </w:p>
    <w:p w14:paraId="6DD7E51F">
      <w:pPr>
        <w:pStyle w:val="7"/>
        <w:spacing w:beforeAutospacing="0" w:afterAutospacing="0" w:line="605" w:lineRule="atLeast"/>
        <w:ind w:firstLine="605"/>
        <w:rPr>
          <w:sz w:val="22"/>
          <w:szCs w:val="22"/>
        </w:rPr>
      </w:pPr>
      <w:r>
        <w:rPr>
          <w:rFonts w:hint="eastAsia" w:ascii="宋体" w:hAnsi="宋体" w:eastAsia="宋体" w:cs="宋体"/>
          <w:sz w:val="32"/>
          <w:szCs w:val="32"/>
        </w:rPr>
        <w:t>3、事业单位经营收入：指事业单位在专业业务活动及辅助活动之外开展非独立核算经营活动取得的收入。</w:t>
      </w:r>
    </w:p>
    <w:p w14:paraId="303F0F09">
      <w:pPr>
        <w:pStyle w:val="7"/>
        <w:spacing w:beforeAutospacing="0" w:afterAutospacing="0" w:line="605" w:lineRule="atLeast"/>
        <w:ind w:firstLine="605"/>
        <w:rPr>
          <w:sz w:val="22"/>
          <w:szCs w:val="22"/>
        </w:rPr>
      </w:pPr>
      <w:r>
        <w:rPr>
          <w:rFonts w:hint="eastAsia" w:ascii="宋体" w:hAnsi="宋体" w:eastAsia="宋体" w:cs="宋体"/>
          <w:sz w:val="32"/>
          <w:szCs w:val="32"/>
        </w:rPr>
        <w:t>4、其他收入：指出财政拨款、事业收入、事业单位经营收入等以外的各项收入。</w:t>
      </w:r>
    </w:p>
    <w:p w14:paraId="6F9AB5D4">
      <w:pPr>
        <w:pStyle w:val="7"/>
        <w:spacing w:beforeAutospacing="0" w:afterAutospacing="0" w:line="605" w:lineRule="atLeast"/>
        <w:ind w:firstLine="605"/>
        <w:rPr>
          <w:sz w:val="22"/>
          <w:szCs w:val="22"/>
        </w:rPr>
      </w:pPr>
      <w:r>
        <w:rPr>
          <w:rFonts w:hint="eastAsia" w:ascii="宋体" w:hAnsi="宋体" w:eastAsia="宋体" w:cs="宋体"/>
          <w:sz w:val="32"/>
          <w:szCs w:val="32"/>
        </w:rPr>
        <w:t>5、附属单位上缴收入∶ 反映事业单位附属的独立核算单位按规定标准或比例缴纳的各项收入。包括附属的事业单位上缴的收入和附属的企业上缴的利润等。</w:t>
      </w:r>
    </w:p>
    <w:p w14:paraId="1DF5ADCF">
      <w:pPr>
        <w:pStyle w:val="7"/>
        <w:spacing w:beforeAutospacing="0" w:afterAutospacing="0" w:line="605" w:lineRule="atLeast"/>
        <w:ind w:firstLine="605"/>
        <w:rPr>
          <w:sz w:val="22"/>
          <w:szCs w:val="22"/>
        </w:rPr>
      </w:pPr>
      <w:r>
        <w:rPr>
          <w:rFonts w:hint="eastAsia" w:ascii="宋体" w:hAnsi="宋体" w:eastAsia="宋体" w:cs="宋体"/>
          <w:sz w:val="32"/>
          <w:szCs w:val="32"/>
        </w:rPr>
        <w:t>6、上级补助收入∶反映事业单位从主管部门和上级单位取得的非财政补助收入。</w:t>
      </w:r>
    </w:p>
    <w:p w14:paraId="64352555">
      <w:pPr>
        <w:pStyle w:val="7"/>
        <w:spacing w:beforeAutospacing="0" w:afterAutospacing="0" w:line="605" w:lineRule="atLeast"/>
        <w:ind w:firstLine="605"/>
        <w:rPr>
          <w:sz w:val="22"/>
          <w:szCs w:val="22"/>
        </w:rPr>
      </w:pPr>
      <w:r>
        <w:rPr>
          <w:rFonts w:hint="eastAsia" w:ascii="宋体" w:hAnsi="宋体" w:eastAsia="宋体" w:cs="宋体"/>
          <w:sz w:val="32"/>
          <w:szCs w:val="32"/>
        </w:rPr>
        <w:t>7、“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0E4D8FFE">
      <w:pPr>
        <w:pStyle w:val="7"/>
        <w:spacing w:beforeAutospacing="0" w:afterAutospacing="0" w:line="315" w:lineRule="atLeast"/>
        <w:ind w:firstLine="634"/>
        <w:rPr>
          <w:sz w:val="21"/>
        </w:rPr>
      </w:pPr>
      <w:r>
        <w:rPr>
          <w:rFonts w:hint="eastAsia" w:ascii="宋体" w:hAnsi="宋体" w:eastAsia="宋体" w:cs="宋体"/>
          <w:sz w:val="32"/>
          <w:szCs w:val="32"/>
        </w:rPr>
        <w:t>8、机关运行经费：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CD29418">
      <w:pPr>
        <w:pStyle w:val="7"/>
        <w:spacing w:beforeAutospacing="0" w:afterAutospacing="0" w:line="605" w:lineRule="atLeast"/>
        <w:ind w:firstLine="605"/>
        <w:rPr>
          <w:sz w:val="22"/>
          <w:szCs w:val="22"/>
        </w:rPr>
      </w:pPr>
    </w:p>
    <w:p w14:paraId="7B3F6D0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32012"/>
    <w:multiLevelType w:val="singleLevel"/>
    <w:tmpl w:val="21332012"/>
    <w:lvl w:ilvl="0" w:tentative="0">
      <w:start w:val="9"/>
      <w:numFmt w:val="chineseCounting"/>
      <w:lvlText w:val="(%1)"/>
      <w:lvlJc w:val="left"/>
      <w:pPr>
        <w:tabs>
          <w:tab w:val="left" w:pos="312"/>
        </w:tabs>
      </w:pPr>
      <w:rPr>
        <w:rFonts w:hint="eastAsia"/>
      </w:rPr>
    </w:lvl>
  </w:abstractNum>
  <w:abstractNum w:abstractNumId="1">
    <w:nsid w:val="684CAD08"/>
    <w:multiLevelType w:val="singleLevel"/>
    <w:tmpl w:val="684CAD08"/>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g0MDRiYTg4MzljYzFiY2QxMWQzZGVlYjQ1YmZjZGMifQ=="/>
  </w:docVars>
  <w:rsids>
    <w:rsidRoot w:val="003B7CA4"/>
    <w:rsid w:val="00060127"/>
    <w:rsid w:val="000B4DD7"/>
    <w:rsid w:val="003272AE"/>
    <w:rsid w:val="003B7CA4"/>
    <w:rsid w:val="00455685"/>
    <w:rsid w:val="004921AA"/>
    <w:rsid w:val="00665095"/>
    <w:rsid w:val="007901B7"/>
    <w:rsid w:val="007F448B"/>
    <w:rsid w:val="00974619"/>
    <w:rsid w:val="00AB2E72"/>
    <w:rsid w:val="00AE1E76"/>
    <w:rsid w:val="00B865A6"/>
    <w:rsid w:val="00D83251"/>
    <w:rsid w:val="00E656B5"/>
    <w:rsid w:val="0A503C70"/>
    <w:rsid w:val="0B68226A"/>
    <w:rsid w:val="180A0D7A"/>
    <w:rsid w:val="1C35306E"/>
    <w:rsid w:val="239C58E5"/>
    <w:rsid w:val="28B74E8B"/>
    <w:rsid w:val="2D666189"/>
    <w:rsid w:val="325D7BAC"/>
    <w:rsid w:val="361A0B3F"/>
    <w:rsid w:val="39AE6C75"/>
    <w:rsid w:val="3F357653"/>
    <w:rsid w:val="42E663B2"/>
    <w:rsid w:val="47450A5A"/>
    <w:rsid w:val="474E6296"/>
    <w:rsid w:val="476D2917"/>
    <w:rsid w:val="535A3AA7"/>
    <w:rsid w:val="55127729"/>
    <w:rsid w:val="681E0A98"/>
    <w:rsid w:val="6C0006DE"/>
    <w:rsid w:val="6C0C0A6B"/>
    <w:rsid w:val="6ED932BF"/>
    <w:rsid w:val="6FD1766A"/>
    <w:rsid w:val="707C0982"/>
    <w:rsid w:val="7D06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Normal (Web)"/>
    <w:basedOn w:val="1"/>
    <w:qFormat/>
    <w:uiPriority w:val="0"/>
    <w:pPr>
      <w:spacing w:beforeAutospacing="1" w:afterAutospacing="1"/>
    </w:pPr>
    <w:rPr>
      <w:rFonts w:cs="Times New Roman"/>
      <w:sz w:val="24"/>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2099</Words>
  <Characters>2278</Characters>
  <Lines>16</Lines>
  <Paragraphs>4</Paragraphs>
  <TotalTime>24</TotalTime>
  <ScaleCrop>false</ScaleCrop>
  <LinksUpToDate>false</LinksUpToDate>
  <CharactersWithSpaces>2294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2024-03-01T08:37:00Z</dcterms:created>
  <dc:creator>Administrator</dc:creator>
  <cp:lastModifiedBy>9532122</cp:lastModifiedBy>
  <dcterms:modified xsi:type="dcterms:W3CDTF">2025-06-06T02:25:02Z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2052-12.1.0.20784</vt:lpwstr>
  </property>
  <property fmtid="{D5CDD505-2E9C-101B-9397-08002B2CF9AE}" pid="5" name="ICV">
    <vt:lpwstr>88DC4E5DA5774A45A9990BB4EE0325F1</vt:lpwstr>
  </property>
  <property fmtid="{D5CDD505-2E9C-101B-9397-08002B2CF9AE}" pid="6" name="KSOTemplateDocerSaveRecord">
    <vt:lpwstr>eyJoZGlkIjoiOTg0MDRiYTg4MzljYzFiY2QxMWQzZGVlYjQ1YmZjZGMiLCJ1c2VySWQiOiI3MjIzMTkwMzMifQ==</vt:lpwstr>
  </property>
</Properties>
</file>