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DD331">
      <w:pPr>
        <w:spacing w:before="110" w:line="224" w:lineRule="auto"/>
        <w:rPr>
          <w:rFonts w:ascii="仿宋" w:hAnsi="仿宋" w:eastAsia="仿宋" w:cs="仿宋"/>
          <w:sz w:val="30"/>
          <w:szCs w:val="30"/>
        </w:rPr>
      </w:pPr>
      <w:r>
        <w:rPr>
          <w:rFonts w:hint="eastAsia" w:ascii="仿宋" w:hAnsi="仿宋" w:eastAsia="仿宋" w:cs="仿宋"/>
          <w:spacing w:val="3"/>
          <w:sz w:val="30"/>
          <w:szCs w:val="30"/>
        </w:rPr>
        <w:t>附件1</w:t>
      </w:r>
    </w:p>
    <w:p w14:paraId="6A6E80D9">
      <w:pPr>
        <w:spacing w:line="289" w:lineRule="auto"/>
        <w:jc w:val="center"/>
        <w:rPr>
          <w:rFonts w:ascii="仿宋" w:hAnsi="仿宋" w:eastAsia="仿宋" w:cs="仿宋"/>
          <w:sz w:val="30"/>
          <w:szCs w:val="30"/>
        </w:rPr>
      </w:pPr>
    </w:p>
    <w:p w14:paraId="2BC85BDE">
      <w:pPr>
        <w:spacing w:line="290" w:lineRule="auto"/>
        <w:jc w:val="center"/>
        <w:rPr>
          <w:rFonts w:ascii="黑体" w:hAnsi="黑体" w:eastAsia="黑体" w:cs="黑体"/>
          <w:sz w:val="36"/>
          <w:szCs w:val="36"/>
        </w:rPr>
      </w:pPr>
    </w:p>
    <w:p w14:paraId="2855E93E">
      <w:pPr>
        <w:widowControl w:val="0"/>
        <w:kinsoku/>
        <w:autoSpaceDE/>
        <w:autoSpaceDN/>
        <w:adjustRightInd/>
        <w:snapToGrid/>
        <w:spacing w:line="860" w:lineRule="exact"/>
        <w:jc w:val="center"/>
        <w:textAlignment w:val="auto"/>
        <w:rPr>
          <w:rFonts w:ascii="黑体" w:hAnsi="黑体" w:eastAsia="黑体" w:cs="黑体"/>
          <w:snapToGrid/>
          <w:kern w:val="2"/>
          <w:sz w:val="44"/>
          <w:szCs w:val="44"/>
        </w:rPr>
      </w:pPr>
      <w:r>
        <w:rPr>
          <w:rFonts w:hint="eastAsia" w:ascii="黑体" w:hAnsi="黑体" w:eastAsia="黑体" w:cs="黑体"/>
          <w:snapToGrid/>
          <w:kern w:val="2"/>
          <w:sz w:val="44"/>
          <w:szCs w:val="44"/>
        </w:rPr>
        <w:t>浮梁县商务局 2024年部门预算</w:t>
      </w:r>
    </w:p>
    <w:p w14:paraId="4B173308">
      <w:pPr>
        <w:spacing w:line="334" w:lineRule="auto"/>
        <w:rPr>
          <w:rFonts w:ascii="黑体" w:hAnsi="黑体" w:eastAsia="黑体" w:cs="黑体"/>
          <w:sz w:val="44"/>
          <w:szCs w:val="44"/>
        </w:rPr>
      </w:pPr>
    </w:p>
    <w:p w14:paraId="32032C11">
      <w:pPr>
        <w:widowControl w:val="0"/>
        <w:kinsoku/>
        <w:autoSpaceDE/>
        <w:autoSpaceDN/>
        <w:adjustRightInd/>
        <w:snapToGrid/>
        <w:jc w:val="center"/>
        <w:textAlignment w:val="auto"/>
        <w:rPr>
          <w:rFonts w:ascii="黑体" w:hAnsi="黑体" w:eastAsia="黑体" w:cs="黑体"/>
          <w:snapToGrid/>
          <w:kern w:val="2"/>
          <w:sz w:val="36"/>
          <w:szCs w:val="36"/>
        </w:rPr>
      </w:pPr>
      <w:r>
        <w:rPr>
          <w:rFonts w:hint="eastAsia" w:ascii="黑体" w:hAnsi="黑体" w:eastAsia="黑体" w:cs="黑体"/>
          <w:snapToGrid/>
          <w:kern w:val="2"/>
          <w:sz w:val="36"/>
          <w:szCs w:val="36"/>
        </w:rPr>
        <w:t>目    录</w:t>
      </w:r>
    </w:p>
    <w:p w14:paraId="67DF189C">
      <w:pPr>
        <w:spacing w:line="347" w:lineRule="auto"/>
        <w:rPr>
          <w:rFonts w:ascii="仿宋" w:hAnsi="仿宋" w:eastAsia="仿宋" w:cs="仿宋"/>
          <w:sz w:val="30"/>
          <w:szCs w:val="30"/>
        </w:rPr>
      </w:pPr>
    </w:p>
    <w:p w14:paraId="436A606B">
      <w:pPr>
        <w:widowControl w:val="0"/>
        <w:kinsoku/>
        <w:autoSpaceDE/>
        <w:autoSpaceDN/>
        <w:adjustRightInd/>
        <w:snapToGrid/>
        <w:spacing w:line="600" w:lineRule="exact"/>
        <w:jc w:val="both"/>
        <w:textAlignment w:val="auto"/>
        <w:rPr>
          <w:rFonts w:ascii="仿宋" w:hAnsi="仿宋" w:eastAsia="仿宋" w:cs="仿宋"/>
          <w:b/>
          <w:bCs/>
          <w:snapToGrid/>
          <w:kern w:val="2"/>
          <w:sz w:val="32"/>
          <w:szCs w:val="32"/>
        </w:rPr>
      </w:pPr>
      <w:r>
        <w:rPr>
          <w:rFonts w:hint="eastAsia" w:ascii="仿宋" w:hAnsi="仿宋" w:eastAsia="仿宋" w:cs="仿宋"/>
          <w:b/>
          <w:bCs/>
          <w:snapToGrid/>
          <w:kern w:val="2"/>
          <w:sz w:val="32"/>
          <w:szCs w:val="32"/>
        </w:rPr>
        <w:t>第一部分 浮梁县商务局概况</w:t>
      </w:r>
    </w:p>
    <w:p w14:paraId="310961C4">
      <w:pPr>
        <w:spacing w:line="600" w:lineRule="exact"/>
        <w:ind w:firstLine="632" w:firstLineChars="200"/>
        <w:rPr>
          <w:rFonts w:ascii="仿宋" w:hAnsi="仿宋" w:eastAsia="仿宋" w:cs="仿宋"/>
          <w:sz w:val="32"/>
          <w:szCs w:val="32"/>
        </w:rPr>
      </w:pPr>
      <w:r>
        <w:rPr>
          <w:rFonts w:hint="eastAsia" w:ascii="仿宋" w:hAnsi="仿宋" w:eastAsia="仿宋" w:cs="仿宋"/>
          <w:spacing w:val="-2"/>
          <w:sz w:val="32"/>
          <w:szCs w:val="32"/>
        </w:rPr>
        <w:t>一、部门主要职责</w:t>
      </w:r>
    </w:p>
    <w:p w14:paraId="3CF31712">
      <w:pPr>
        <w:spacing w:line="600" w:lineRule="exact"/>
        <w:ind w:firstLine="644" w:firstLineChars="200"/>
        <w:rPr>
          <w:rFonts w:ascii="仿宋" w:hAnsi="仿宋" w:eastAsia="仿宋" w:cs="仿宋"/>
          <w:sz w:val="32"/>
          <w:szCs w:val="32"/>
        </w:rPr>
      </w:pPr>
      <w:r>
        <w:rPr>
          <w:rFonts w:hint="eastAsia" w:ascii="仿宋" w:hAnsi="仿宋" w:eastAsia="仿宋" w:cs="仿宋"/>
          <w:spacing w:val="1"/>
          <w:sz w:val="32"/>
          <w:szCs w:val="32"/>
        </w:rPr>
        <w:t>二、机构设置及人员情况</w:t>
      </w:r>
    </w:p>
    <w:p w14:paraId="7B2E7897">
      <w:pPr>
        <w:widowControl w:val="0"/>
        <w:kinsoku/>
        <w:autoSpaceDE/>
        <w:autoSpaceDN/>
        <w:adjustRightInd/>
        <w:snapToGrid/>
        <w:spacing w:line="600" w:lineRule="exact"/>
        <w:jc w:val="both"/>
        <w:textAlignment w:val="auto"/>
        <w:rPr>
          <w:rFonts w:ascii="仿宋" w:hAnsi="仿宋" w:eastAsia="仿宋" w:cs="仿宋"/>
          <w:b/>
          <w:bCs/>
          <w:snapToGrid/>
          <w:kern w:val="2"/>
          <w:sz w:val="32"/>
          <w:szCs w:val="32"/>
        </w:rPr>
      </w:pPr>
      <w:r>
        <w:rPr>
          <w:rFonts w:hint="eastAsia" w:ascii="仿宋" w:hAnsi="仿宋" w:eastAsia="仿宋" w:cs="仿宋"/>
          <w:b/>
          <w:bCs/>
          <w:snapToGrid/>
          <w:kern w:val="2"/>
          <w:sz w:val="32"/>
          <w:szCs w:val="32"/>
        </w:rPr>
        <w:t>第二部分 浮梁县商务局2024年部门预算表</w:t>
      </w:r>
    </w:p>
    <w:p w14:paraId="2CD1FE1D">
      <w:pPr>
        <w:spacing w:line="600" w:lineRule="exact"/>
        <w:ind w:firstLine="644" w:firstLineChars="200"/>
        <w:rPr>
          <w:rFonts w:ascii="仿宋" w:hAnsi="仿宋" w:eastAsia="仿宋" w:cs="仿宋"/>
          <w:spacing w:val="1"/>
          <w:sz w:val="32"/>
          <w:szCs w:val="32"/>
        </w:rPr>
      </w:pPr>
      <w:r>
        <w:rPr>
          <w:rFonts w:hint="eastAsia" w:ascii="仿宋" w:hAnsi="仿宋" w:eastAsia="仿宋" w:cs="仿宋"/>
          <w:spacing w:val="1"/>
          <w:sz w:val="32"/>
          <w:szCs w:val="32"/>
        </w:rPr>
        <w:t>一、《收支预算总表》</w:t>
      </w:r>
    </w:p>
    <w:p w14:paraId="0A2FA25A">
      <w:pPr>
        <w:spacing w:line="600" w:lineRule="exact"/>
        <w:ind w:firstLine="644" w:firstLineChars="200"/>
        <w:rPr>
          <w:rFonts w:ascii="仿宋" w:hAnsi="仿宋" w:eastAsia="仿宋" w:cs="仿宋"/>
          <w:spacing w:val="1"/>
          <w:sz w:val="32"/>
          <w:szCs w:val="32"/>
        </w:rPr>
      </w:pPr>
      <w:r>
        <w:rPr>
          <w:rFonts w:hint="eastAsia" w:ascii="仿宋" w:hAnsi="仿宋" w:eastAsia="仿宋" w:cs="仿宋"/>
          <w:spacing w:val="1"/>
          <w:sz w:val="32"/>
          <w:szCs w:val="32"/>
        </w:rPr>
        <w:t>二、《部门收入总表》</w:t>
      </w:r>
    </w:p>
    <w:p w14:paraId="6ECCE1F2">
      <w:pPr>
        <w:spacing w:line="600" w:lineRule="exact"/>
        <w:ind w:firstLine="644" w:firstLineChars="200"/>
        <w:rPr>
          <w:rFonts w:ascii="仿宋" w:hAnsi="仿宋" w:eastAsia="仿宋" w:cs="仿宋"/>
          <w:spacing w:val="1"/>
          <w:sz w:val="32"/>
          <w:szCs w:val="32"/>
        </w:rPr>
      </w:pPr>
      <w:r>
        <w:rPr>
          <w:rFonts w:hint="eastAsia" w:ascii="仿宋" w:hAnsi="仿宋" w:eastAsia="仿宋" w:cs="仿宋"/>
          <w:spacing w:val="1"/>
          <w:sz w:val="32"/>
          <w:szCs w:val="32"/>
        </w:rPr>
        <w:t>三、《部门支出总表》</w:t>
      </w:r>
    </w:p>
    <w:p w14:paraId="7C4B2EFB">
      <w:pPr>
        <w:spacing w:line="600" w:lineRule="exact"/>
        <w:ind w:firstLine="644" w:firstLineChars="200"/>
        <w:rPr>
          <w:rFonts w:ascii="仿宋" w:hAnsi="仿宋" w:eastAsia="仿宋" w:cs="仿宋"/>
          <w:spacing w:val="1"/>
          <w:sz w:val="32"/>
          <w:szCs w:val="32"/>
        </w:rPr>
      </w:pPr>
      <w:r>
        <w:rPr>
          <w:rFonts w:hint="eastAsia" w:ascii="仿宋" w:hAnsi="仿宋" w:eastAsia="仿宋" w:cs="仿宋"/>
          <w:spacing w:val="1"/>
          <w:sz w:val="32"/>
          <w:szCs w:val="32"/>
        </w:rPr>
        <w:t>四、《财政拨款收支总表》</w:t>
      </w:r>
    </w:p>
    <w:p w14:paraId="6632B423">
      <w:pPr>
        <w:spacing w:line="600" w:lineRule="exact"/>
        <w:ind w:firstLine="644" w:firstLineChars="200"/>
        <w:rPr>
          <w:rFonts w:ascii="仿宋" w:hAnsi="仿宋" w:eastAsia="仿宋" w:cs="仿宋"/>
          <w:spacing w:val="1"/>
          <w:sz w:val="32"/>
          <w:szCs w:val="32"/>
        </w:rPr>
      </w:pPr>
      <w:r>
        <w:rPr>
          <w:rFonts w:hint="eastAsia" w:ascii="仿宋" w:hAnsi="仿宋" w:eastAsia="仿宋" w:cs="仿宋"/>
          <w:spacing w:val="1"/>
          <w:sz w:val="32"/>
          <w:szCs w:val="32"/>
        </w:rPr>
        <w:t>五、《一般公共预算支出表》</w:t>
      </w:r>
    </w:p>
    <w:p w14:paraId="4B9638D8">
      <w:pPr>
        <w:spacing w:line="600" w:lineRule="exact"/>
        <w:ind w:firstLine="644" w:firstLineChars="200"/>
        <w:rPr>
          <w:rFonts w:ascii="仿宋" w:hAnsi="仿宋" w:eastAsia="仿宋" w:cs="仿宋"/>
          <w:spacing w:val="1"/>
          <w:sz w:val="32"/>
          <w:szCs w:val="32"/>
        </w:rPr>
      </w:pPr>
      <w:r>
        <w:rPr>
          <w:rFonts w:hint="eastAsia" w:ascii="仿宋" w:hAnsi="仿宋" w:eastAsia="仿宋" w:cs="仿宋"/>
          <w:spacing w:val="1"/>
          <w:sz w:val="32"/>
          <w:szCs w:val="32"/>
        </w:rPr>
        <w:t>六、《一般公共预算基本支出表》</w:t>
      </w:r>
    </w:p>
    <w:p w14:paraId="1478D7E6">
      <w:pPr>
        <w:spacing w:line="600" w:lineRule="exact"/>
        <w:ind w:firstLine="644" w:firstLineChars="200"/>
        <w:rPr>
          <w:rFonts w:ascii="仿宋" w:hAnsi="仿宋" w:eastAsia="仿宋" w:cs="仿宋"/>
          <w:spacing w:val="1"/>
          <w:sz w:val="32"/>
          <w:szCs w:val="32"/>
        </w:rPr>
      </w:pPr>
      <w:r>
        <w:rPr>
          <w:rFonts w:hint="eastAsia" w:ascii="仿宋" w:hAnsi="仿宋" w:eastAsia="仿宋" w:cs="仿宋"/>
          <w:spacing w:val="1"/>
          <w:sz w:val="32"/>
          <w:szCs w:val="32"/>
        </w:rPr>
        <w:t>七、《一般公共预算"三公"经费支出表》</w:t>
      </w:r>
    </w:p>
    <w:p w14:paraId="6493D50A">
      <w:pPr>
        <w:spacing w:line="600" w:lineRule="exact"/>
        <w:ind w:firstLine="644" w:firstLineChars="200"/>
        <w:rPr>
          <w:rFonts w:ascii="仿宋" w:hAnsi="仿宋" w:eastAsia="仿宋" w:cs="仿宋"/>
          <w:spacing w:val="1"/>
          <w:sz w:val="32"/>
          <w:szCs w:val="32"/>
        </w:rPr>
      </w:pPr>
      <w:r>
        <w:rPr>
          <w:rFonts w:hint="eastAsia" w:ascii="仿宋" w:hAnsi="仿宋" w:eastAsia="仿宋" w:cs="仿宋"/>
          <w:spacing w:val="1"/>
          <w:sz w:val="32"/>
          <w:szCs w:val="32"/>
        </w:rPr>
        <w:t>八、《政府性基金预算支出表》</w:t>
      </w:r>
    </w:p>
    <w:p w14:paraId="4088E382">
      <w:pPr>
        <w:spacing w:line="600" w:lineRule="exact"/>
        <w:ind w:firstLine="644" w:firstLineChars="200"/>
        <w:rPr>
          <w:rFonts w:ascii="仿宋" w:hAnsi="仿宋" w:eastAsia="仿宋" w:cs="仿宋"/>
          <w:spacing w:val="1"/>
          <w:sz w:val="32"/>
          <w:szCs w:val="32"/>
        </w:rPr>
      </w:pPr>
      <w:r>
        <w:rPr>
          <w:rFonts w:hint="eastAsia" w:ascii="仿宋" w:hAnsi="仿宋" w:eastAsia="仿宋" w:cs="仿宋"/>
          <w:spacing w:val="1"/>
          <w:sz w:val="32"/>
          <w:szCs w:val="32"/>
        </w:rPr>
        <w:t>九、《国有资本经营预算支出表》</w:t>
      </w:r>
    </w:p>
    <w:p w14:paraId="27A729B5">
      <w:pPr>
        <w:spacing w:line="600" w:lineRule="exact"/>
        <w:ind w:firstLine="644" w:firstLineChars="200"/>
        <w:rPr>
          <w:rFonts w:ascii="仿宋" w:hAnsi="仿宋" w:eastAsia="仿宋" w:cs="仿宋"/>
          <w:spacing w:val="1"/>
          <w:sz w:val="32"/>
          <w:szCs w:val="32"/>
        </w:rPr>
      </w:pPr>
      <w:r>
        <w:rPr>
          <w:rFonts w:hint="eastAsia" w:ascii="仿宋" w:hAnsi="仿宋" w:eastAsia="仿宋" w:cs="仿宋"/>
          <w:spacing w:val="1"/>
          <w:sz w:val="32"/>
          <w:szCs w:val="32"/>
        </w:rPr>
        <w:t>十、《部门整体支出绩效目标表》</w:t>
      </w:r>
    </w:p>
    <w:p w14:paraId="6BEADB31">
      <w:pPr>
        <w:spacing w:line="600" w:lineRule="exact"/>
        <w:ind w:firstLine="644" w:firstLineChars="200"/>
        <w:rPr>
          <w:rFonts w:ascii="仿宋" w:hAnsi="仿宋" w:eastAsia="仿宋" w:cs="仿宋"/>
          <w:spacing w:val="1"/>
          <w:sz w:val="32"/>
          <w:szCs w:val="32"/>
        </w:rPr>
      </w:pPr>
      <w:r>
        <w:rPr>
          <w:rFonts w:hint="eastAsia" w:ascii="仿宋" w:hAnsi="仿宋" w:eastAsia="仿宋" w:cs="仿宋"/>
          <w:spacing w:val="1"/>
          <w:sz w:val="32"/>
          <w:szCs w:val="32"/>
        </w:rPr>
        <w:t>十一、《项目绩效目标表》</w:t>
      </w:r>
    </w:p>
    <w:p w14:paraId="24C76758">
      <w:pPr>
        <w:widowControl w:val="0"/>
        <w:kinsoku/>
        <w:autoSpaceDE/>
        <w:autoSpaceDN/>
        <w:adjustRightInd/>
        <w:snapToGrid/>
        <w:spacing w:line="600" w:lineRule="exact"/>
        <w:jc w:val="both"/>
        <w:textAlignment w:val="auto"/>
        <w:rPr>
          <w:rFonts w:ascii="仿宋" w:hAnsi="仿宋" w:eastAsia="仿宋" w:cs="仿宋"/>
          <w:b/>
          <w:bCs/>
          <w:snapToGrid/>
          <w:kern w:val="2"/>
          <w:sz w:val="32"/>
          <w:szCs w:val="32"/>
        </w:rPr>
      </w:pPr>
      <w:r>
        <w:rPr>
          <w:rFonts w:hint="eastAsia" w:ascii="仿宋" w:hAnsi="仿宋" w:eastAsia="仿宋" w:cs="仿宋"/>
          <w:b/>
          <w:bCs/>
          <w:snapToGrid/>
          <w:kern w:val="2"/>
          <w:sz w:val="32"/>
          <w:szCs w:val="32"/>
        </w:rPr>
        <w:t>第三部分 浮梁县商务局2024年部门预算情况说明</w:t>
      </w:r>
    </w:p>
    <w:p w14:paraId="473CD310">
      <w:pPr>
        <w:spacing w:line="600" w:lineRule="exact"/>
        <w:ind w:firstLine="644" w:firstLineChars="200"/>
        <w:rPr>
          <w:rFonts w:ascii="仿宋" w:hAnsi="仿宋" w:eastAsia="仿宋" w:cs="仿宋"/>
          <w:spacing w:val="1"/>
          <w:sz w:val="32"/>
          <w:szCs w:val="32"/>
        </w:rPr>
      </w:pPr>
      <w:r>
        <w:rPr>
          <w:rFonts w:hint="eastAsia" w:ascii="仿宋" w:hAnsi="仿宋" w:eastAsia="仿宋" w:cs="仿宋"/>
          <w:spacing w:val="1"/>
          <w:sz w:val="32"/>
          <w:szCs w:val="32"/>
        </w:rPr>
        <w:t>一、2024年部门预算收支情况说明</w:t>
      </w:r>
    </w:p>
    <w:p w14:paraId="2FA2EE0A">
      <w:pPr>
        <w:spacing w:line="600" w:lineRule="exact"/>
        <w:ind w:firstLine="644" w:firstLineChars="200"/>
        <w:rPr>
          <w:rFonts w:ascii="仿宋" w:hAnsi="仿宋" w:eastAsia="仿宋" w:cs="仿宋"/>
          <w:spacing w:val="1"/>
          <w:sz w:val="32"/>
          <w:szCs w:val="32"/>
        </w:rPr>
      </w:pPr>
      <w:r>
        <w:rPr>
          <w:rFonts w:hint="eastAsia" w:ascii="仿宋" w:hAnsi="仿宋" w:eastAsia="仿宋" w:cs="仿宋"/>
          <w:spacing w:val="1"/>
          <w:sz w:val="32"/>
          <w:szCs w:val="32"/>
        </w:rPr>
        <w:t>二、2024年"三公”经费预算情况说明</w:t>
      </w:r>
    </w:p>
    <w:p w14:paraId="21D680E9">
      <w:pPr>
        <w:widowControl w:val="0"/>
        <w:kinsoku/>
        <w:autoSpaceDE/>
        <w:autoSpaceDN/>
        <w:adjustRightInd/>
        <w:snapToGrid/>
        <w:spacing w:line="600" w:lineRule="exact"/>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第四部分 名词解释</w:t>
      </w:r>
    </w:p>
    <w:p w14:paraId="56876A13">
      <w:pPr>
        <w:spacing w:line="600" w:lineRule="exact"/>
        <w:rPr>
          <w:rFonts w:ascii="仿宋" w:hAnsi="仿宋" w:eastAsia="仿宋" w:cs="仿宋"/>
          <w:sz w:val="32"/>
          <w:szCs w:val="32"/>
        </w:rPr>
      </w:pPr>
    </w:p>
    <w:p w14:paraId="4224E4F5">
      <w:pPr>
        <w:spacing w:line="600" w:lineRule="exact"/>
        <w:rPr>
          <w:rFonts w:ascii="仿宋" w:hAnsi="仿宋" w:eastAsia="仿宋" w:cs="仿宋"/>
          <w:sz w:val="32"/>
          <w:szCs w:val="32"/>
        </w:rPr>
      </w:pPr>
    </w:p>
    <w:p w14:paraId="7828640A">
      <w:pPr>
        <w:widowControl w:val="0"/>
        <w:kinsoku/>
        <w:autoSpaceDE/>
        <w:autoSpaceDN/>
        <w:adjustRightInd/>
        <w:snapToGrid/>
        <w:spacing w:line="600" w:lineRule="exact"/>
        <w:jc w:val="center"/>
        <w:textAlignment w:val="auto"/>
        <w:rPr>
          <w:rFonts w:ascii="仿宋" w:hAnsi="仿宋" w:eastAsia="仿宋" w:cs="仿宋"/>
          <w:sz w:val="32"/>
          <w:szCs w:val="32"/>
        </w:rPr>
      </w:pPr>
      <w:r>
        <w:rPr>
          <w:rFonts w:hint="eastAsia" w:ascii="仿宋" w:hAnsi="仿宋" w:eastAsia="仿宋" w:cs="仿宋"/>
          <w:b/>
          <w:bCs/>
          <w:snapToGrid/>
          <w:kern w:val="2"/>
          <w:sz w:val="32"/>
          <w:szCs w:val="32"/>
        </w:rPr>
        <w:t>第一部分 浮梁县商务局概况</w:t>
      </w:r>
    </w:p>
    <w:p w14:paraId="1D039FD2">
      <w:pPr>
        <w:spacing w:line="600" w:lineRule="exact"/>
        <w:ind w:firstLine="695" w:firstLineChars="200"/>
        <w:rPr>
          <w:rFonts w:ascii="仿宋" w:hAnsi="仿宋" w:eastAsia="仿宋" w:cs="仿宋"/>
          <w:b/>
          <w:bCs/>
          <w:spacing w:val="13"/>
          <w:sz w:val="32"/>
          <w:szCs w:val="32"/>
        </w:rPr>
      </w:pPr>
      <w:r>
        <w:rPr>
          <w:rFonts w:hint="eastAsia" w:ascii="仿宋" w:hAnsi="仿宋" w:eastAsia="仿宋" w:cs="仿宋"/>
          <w:b/>
          <w:bCs/>
          <w:spacing w:val="13"/>
          <w:sz w:val="32"/>
          <w:szCs w:val="32"/>
        </w:rPr>
        <w:t>一、部门主要职责</w:t>
      </w:r>
    </w:p>
    <w:p w14:paraId="367FD722">
      <w:pPr>
        <w:widowControl w:val="0"/>
        <w:kinsoku/>
        <w:autoSpaceDN/>
        <w:adjustRightInd/>
        <w:snapToGrid/>
        <w:spacing w:line="600" w:lineRule="exact"/>
        <w:ind w:firstLine="640" w:firstLineChars="200"/>
        <w:jc w:val="both"/>
        <w:textAlignment w:val="auto"/>
        <w:rPr>
          <w:rFonts w:ascii="仿宋" w:hAnsi="仿宋" w:eastAsia="仿宋" w:cs="仿宋"/>
          <w:b/>
          <w:color w:val="000000" w:themeColor="text1"/>
          <w:sz w:val="32"/>
          <w:szCs w:val="32"/>
        </w:rPr>
      </w:pPr>
      <w:r>
        <w:rPr>
          <w:rFonts w:hint="eastAsia" w:ascii="仿宋" w:hAnsi="仿宋" w:eastAsia="仿宋" w:cs="仿宋"/>
          <w:color w:val="000000" w:themeColor="text1"/>
          <w:sz w:val="32"/>
          <w:szCs w:val="32"/>
        </w:rPr>
        <w:t>县商务局经由2019年机构改革，整合招商协作、外贸、商管办等行政职能成立。根据“三定”方案，我局承担着全县利用外资、招商引资管理、市场秩序、服务贸易、商贸服务业、市场体系建设、市场运行、消费促进、企业管理服务、电子商务、内资管理、项目统计上报、对外贸易等十七项行政工作职能。</w:t>
      </w:r>
    </w:p>
    <w:p w14:paraId="0CD49DE5">
      <w:pPr>
        <w:widowControl w:val="0"/>
        <w:kinsoku/>
        <w:autoSpaceDN/>
        <w:adjustRightInd/>
        <w:snapToGrid/>
        <w:spacing w:line="600" w:lineRule="exact"/>
        <w:ind w:firstLine="643" w:firstLineChars="200"/>
        <w:jc w:val="both"/>
        <w:textAlignment w:val="auto"/>
        <w:rPr>
          <w:rFonts w:ascii="仿宋" w:hAnsi="仿宋" w:eastAsia="仿宋" w:cs="仿宋"/>
          <w:b/>
          <w:bCs/>
          <w:sz w:val="32"/>
          <w:szCs w:val="32"/>
        </w:rPr>
      </w:pPr>
      <w:r>
        <w:rPr>
          <w:rFonts w:hint="eastAsia" w:ascii="仿宋" w:hAnsi="仿宋" w:eastAsia="仿宋" w:cs="仿宋"/>
          <w:b/>
          <w:bCs/>
          <w:sz w:val="32"/>
          <w:szCs w:val="32"/>
        </w:rPr>
        <w:t>二、部门基本情况</w:t>
      </w:r>
    </w:p>
    <w:p w14:paraId="51B0E365">
      <w:pPr>
        <w:widowControl w:val="0"/>
        <w:kinsoku/>
        <w:autoSpaceDN/>
        <w:adjustRightInd/>
        <w:snapToGrid/>
        <w:spacing w:line="600" w:lineRule="exact"/>
        <w:ind w:firstLine="640" w:firstLineChars="200"/>
        <w:jc w:val="both"/>
        <w:textAlignment w:val="auto"/>
        <w:rPr>
          <w:rFonts w:ascii="仿宋" w:hAnsi="仿宋" w:eastAsia="仿宋" w:cs="仿宋"/>
          <w:b/>
          <w:bCs/>
          <w:sz w:val="32"/>
          <w:szCs w:val="32"/>
        </w:rPr>
      </w:pPr>
      <w:r>
        <w:rPr>
          <w:rFonts w:hint="eastAsia" w:ascii="仿宋" w:hAnsi="仿宋" w:eastAsia="仿宋" w:cs="仿宋"/>
          <w:color w:val="000000" w:themeColor="text1"/>
          <w:sz w:val="32"/>
          <w:szCs w:val="32"/>
        </w:rPr>
        <w:t>2019年机构改革，整合招商协作、外贸、商管办成立县商务局，内设综合股。根据浮编发[2021]55号文件精神，县商务局下设招商信息分中心牌子，为股级事业单位，由县商务局管理。</w:t>
      </w:r>
    </w:p>
    <w:p w14:paraId="7F06EA0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本部门共有编制数为14个，其中行政编制4个，事业编制10个。实有人数25人，其中在职21人，退休人员4人。</w:t>
      </w:r>
    </w:p>
    <w:p w14:paraId="276FA35D">
      <w:pPr>
        <w:spacing w:line="600" w:lineRule="exact"/>
        <w:ind w:firstLine="640" w:firstLineChars="200"/>
        <w:rPr>
          <w:rFonts w:ascii="仿宋" w:hAnsi="仿宋" w:eastAsia="仿宋" w:cs="仿宋"/>
          <w:sz w:val="32"/>
          <w:szCs w:val="32"/>
        </w:rPr>
      </w:pPr>
    </w:p>
    <w:p w14:paraId="1ADC426E">
      <w:pPr>
        <w:spacing w:line="600" w:lineRule="exact"/>
        <w:rPr>
          <w:rFonts w:ascii="仿宋" w:hAnsi="仿宋" w:eastAsia="仿宋" w:cs="仿宋"/>
          <w:b/>
          <w:bCs/>
          <w:sz w:val="32"/>
          <w:szCs w:val="32"/>
        </w:rPr>
      </w:pPr>
    </w:p>
    <w:p w14:paraId="7C560C4D">
      <w:pPr>
        <w:widowControl w:val="0"/>
        <w:kinsoku/>
        <w:autoSpaceDE/>
        <w:autoSpaceDN/>
        <w:adjustRightInd/>
        <w:snapToGrid/>
        <w:spacing w:line="600" w:lineRule="exact"/>
        <w:jc w:val="center"/>
        <w:textAlignment w:val="auto"/>
        <w:rPr>
          <w:rFonts w:ascii="仿宋" w:hAnsi="仿宋" w:eastAsia="仿宋" w:cs="仿宋"/>
          <w:b/>
          <w:bCs/>
          <w:snapToGrid/>
          <w:kern w:val="2"/>
          <w:sz w:val="32"/>
          <w:szCs w:val="32"/>
        </w:rPr>
      </w:pPr>
    </w:p>
    <w:p w14:paraId="4167E5F1">
      <w:pPr>
        <w:widowControl w:val="0"/>
        <w:kinsoku/>
        <w:autoSpaceDE/>
        <w:autoSpaceDN/>
        <w:adjustRightInd/>
        <w:snapToGrid/>
        <w:spacing w:line="600" w:lineRule="exact"/>
        <w:jc w:val="center"/>
        <w:textAlignment w:val="auto"/>
        <w:rPr>
          <w:rFonts w:ascii="仿宋" w:hAnsi="仿宋" w:eastAsia="仿宋" w:cs="仿宋"/>
          <w:b/>
          <w:bCs/>
          <w:snapToGrid/>
          <w:kern w:val="2"/>
          <w:sz w:val="32"/>
          <w:szCs w:val="32"/>
        </w:rPr>
      </w:pPr>
      <w:r>
        <w:rPr>
          <w:rFonts w:hint="eastAsia" w:ascii="仿宋" w:hAnsi="仿宋" w:eastAsia="仿宋" w:cs="仿宋"/>
          <w:b/>
          <w:bCs/>
          <w:snapToGrid/>
          <w:kern w:val="2"/>
          <w:sz w:val="32"/>
          <w:szCs w:val="32"/>
        </w:rPr>
        <w:t>第二部分 浮梁县商务局2024年部门预算表</w:t>
      </w:r>
    </w:p>
    <w:p w14:paraId="7C2F2E85">
      <w:pPr>
        <w:spacing w:line="600" w:lineRule="exact"/>
        <w:ind w:firstLine="3550"/>
        <w:rPr>
          <w:rFonts w:ascii="仿宋" w:hAnsi="仿宋" w:eastAsia="仿宋" w:cs="仿宋"/>
          <w:b/>
          <w:bCs/>
          <w:spacing w:val="17"/>
          <w:sz w:val="32"/>
          <w:szCs w:val="32"/>
        </w:rPr>
      </w:pPr>
      <w:r>
        <w:rPr>
          <w:rFonts w:hint="eastAsia" w:ascii="仿宋" w:hAnsi="仿宋" w:eastAsia="仿宋" w:cs="仿宋"/>
          <w:b/>
          <w:bCs/>
          <w:spacing w:val="17"/>
          <w:sz w:val="32"/>
          <w:szCs w:val="32"/>
        </w:rPr>
        <w:t>(详见附表)</w:t>
      </w:r>
    </w:p>
    <w:p w14:paraId="1E8B75C0">
      <w:pPr>
        <w:spacing w:line="600" w:lineRule="exact"/>
        <w:ind w:firstLine="3550"/>
        <w:rPr>
          <w:rFonts w:ascii="仿宋" w:hAnsi="仿宋" w:eastAsia="仿宋" w:cs="仿宋"/>
          <w:b/>
          <w:bCs/>
          <w:spacing w:val="17"/>
          <w:sz w:val="32"/>
          <w:szCs w:val="32"/>
        </w:rPr>
      </w:pPr>
    </w:p>
    <w:p w14:paraId="3D6A8A81">
      <w:pPr>
        <w:spacing w:line="600" w:lineRule="exact"/>
        <w:ind w:firstLine="640" w:firstLineChars="200"/>
        <w:rPr>
          <w:rFonts w:ascii="仿宋" w:hAnsi="仿宋" w:eastAsia="仿宋" w:cs="仿宋"/>
          <w:sz w:val="32"/>
          <w:szCs w:val="32"/>
        </w:rPr>
      </w:pPr>
    </w:p>
    <w:p w14:paraId="399A8597">
      <w:pPr>
        <w:spacing w:line="600" w:lineRule="exact"/>
        <w:ind w:firstLine="640" w:firstLineChars="200"/>
        <w:rPr>
          <w:rFonts w:ascii="仿宋" w:hAnsi="仿宋" w:eastAsia="仿宋" w:cs="仿宋"/>
          <w:sz w:val="32"/>
          <w:szCs w:val="32"/>
        </w:rPr>
      </w:pPr>
    </w:p>
    <w:p w14:paraId="76D3DA86">
      <w:pPr>
        <w:pStyle w:val="6"/>
        <w:spacing w:before="0" w:beforeAutospacing="0" w:after="0" w:afterAutospacing="0" w:line="600" w:lineRule="exact"/>
        <w:jc w:val="center"/>
        <w:rPr>
          <w:rFonts w:ascii="仿宋" w:hAnsi="仿宋" w:eastAsia="仿宋" w:cs="仿宋"/>
          <w:b/>
          <w:color w:val="333333"/>
          <w:sz w:val="32"/>
          <w:szCs w:val="32"/>
        </w:rPr>
      </w:pPr>
      <w:r>
        <w:rPr>
          <w:rFonts w:hint="eastAsia" w:ascii="仿宋" w:hAnsi="仿宋" w:eastAsia="仿宋" w:cs="仿宋"/>
          <w:b/>
          <w:color w:val="333333"/>
          <w:sz w:val="32"/>
          <w:szCs w:val="32"/>
        </w:rPr>
        <w:t>第三部分浮梁县商务局2024年部门预算</w:t>
      </w:r>
    </w:p>
    <w:p w14:paraId="67101818">
      <w:pPr>
        <w:pStyle w:val="6"/>
        <w:spacing w:before="0" w:beforeAutospacing="0" w:after="0" w:afterAutospacing="0" w:line="600" w:lineRule="exact"/>
        <w:jc w:val="center"/>
        <w:rPr>
          <w:rFonts w:ascii="仿宋" w:hAnsi="仿宋" w:eastAsia="仿宋" w:cs="仿宋"/>
          <w:b/>
          <w:color w:val="333333"/>
          <w:sz w:val="32"/>
          <w:szCs w:val="32"/>
        </w:rPr>
      </w:pPr>
      <w:r>
        <w:rPr>
          <w:rFonts w:hint="eastAsia" w:ascii="仿宋" w:hAnsi="仿宋" w:eastAsia="仿宋" w:cs="仿宋"/>
          <w:b/>
          <w:color w:val="333333"/>
          <w:sz w:val="32"/>
          <w:szCs w:val="32"/>
        </w:rPr>
        <w:t>情况说明</w:t>
      </w:r>
    </w:p>
    <w:p w14:paraId="58C59483">
      <w:pPr>
        <w:pStyle w:val="6"/>
        <w:spacing w:before="0" w:beforeAutospacing="0" w:after="0" w:afterAutospacing="0" w:line="600" w:lineRule="exact"/>
        <w:jc w:val="center"/>
        <w:rPr>
          <w:rFonts w:ascii="仿宋" w:hAnsi="仿宋" w:eastAsia="仿宋" w:cs="仿宋"/>
          <w:b/>
          <w:color w:val="333333"/>
          <w:sz w:val="32"/>
          <w:szCs w:val="32"/>
        </w:rPr>
      </w:pPr>
    </w:p>
    <w:p w14:paraId="5C0915B2">
      <w:pPr>
        <w:pStyle w:val="6"/>
        <w:spacing w:before="0" w:beforeAutospacing="0" w:after="0" w:afterAutospacing="0" w:line="600" w:lineRule="exact"/>
        <w:ind w:firstLine="321" w:firstLineChars="100"/>
        <w:rPr>
          <w:rFonts w:ascii="仿宋" w:hAnsi="仿宋" w:eastAsia="仿宋" w:cs="仿宋"/>
          <w:b/>
          <w:bCs/>
          <w:color w:val="333333"/>
          <w:sz w:val="32"/>
          <w:szCs w:val="32"/>
        </w:rPr>
      </w:pPr>
      <w:r>
        <w:rPr>
          <w:rFonts w:hint="eastAsia" w:ascii="仿宋" w:hAnsi="仿宋" w:eastAsia="仿宋" w:cs="仿宋"/>
          <w:b/>
          <w:bCs/>
          <w:color w:val="333333"/>
          <w:sz w:val="32"/>
          <w:szCs w:val="32"/>
        </w:rPr>
        <w:t>一、2024年部门预算收支情况说明</w:t>
      </w:r>
    </w:p>
    <w:p w14:paraId="215FBCF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（一）收入预算情况</w:t>
      </w:r>
    </w:p>
    <w:p w14:paraId="590D4CA1">
      <w:pPr>
        <w:spacing w:line="600" w:lineRule="exact"/>
        <w:ind w:firstLine="960" w:firstLineChars="3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2024年收入预算总额12516.32万元，其中公共财政拨款收入12435.66万元，其他收入70万元，上年结余10.66万元。预算总额比去年减少14694.09万元，</w:t>
      </w:r>
      <w:r>
        <w:rPr>
          <w:rFonts w:hint="eastAsia" w:ascii="仿宋" w:hAnsi="仿宋" w:eastAsia="仿宋" w:cs="仿宋"/>
          <w:color w:val="000000" w:themeColor="text1"/>
          <w:sz w:val="32"/>
          <w:szCs w:val="32"/>
          <w:lang w:eastAsia="zh-CN"/>
        </w:rPr>
        <w:t>减少</w:t>
      </w:r>
      <w:r>
        <w:rPr>
          <w:rFonts w:hint="eastAsia" w:ascii="仿宋" w:hAnsi="仿宋" w:eastAsia="仿宋" w:cs="仿宋"/>
          <w:color w:val="000000" w:themeColor="text1"/>
          <w:sz w:val="32"/>
          <w:szCs w:val="32"/>
          <w:lang w:val="en-US" w:eastAsia="zh-CN"/>
        </w:rPr>
        <w:t>54%，</w:t>
      </w:r>
      <w:r>
        <w:rPr>
          <w:rFonts w:hint="eastAsia" w:ascii="仿宋" w:hAnsi="仿宋" w:eastAsia="仿宋" w:cs="仿宋"/>
          <w:color w:val="000000" w:themeColor="text1"/>
          <w:sz w:val="32"/>
          <w:szCs w:val="32"/>
        </w:rPr>
        <w:t>主要其他城乡社区</w:t>
      </w:r>
      <w:r>
        <w:rPr>
          <w:rFonts w:hint="eastAsia" w:ascii="仿宋" w:hAnsi="仿宋" w:eastAsia="仿宋" w:cs="仿宋"/>
          <w:color w:val="000000" w:themeColor="text1"/>
          <w:sz w:val="32"/>
          <w:szCs w:val="32"/>
          <w:lang w:eastAsia="zh-CN"/>
        </w:rPr>
        <w:t>项目</w:t>
      </w:r>
      <w:r>
        <w:rPr>
          <w:rFonts w:hint="eastAsia" w:ascii="仿宋" w:hAnsi="仿宋" w:eastAsia="仿宋" w:cs="仿宋"/>
          <w:color w:val="000000" w:themeColor="text1"/>
          <w:sz w:val="32"/>
          <w:szCs w:val="32"/>
        </w:rPr>
        <w:t>支出减少约14000万元。</w:t>
      </w:r>
    </w:p>
    <w:p w14:paraId="5FFF0C0E">
      <w:pPr>
        <w:numPr>
          <w:ilvl w:val="0"/>
          <w:numId w:val="1"/>
        </w:num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支出预算情况</w:t>
      </w:r>
    </w:p>
    <w:p w14:paraId="2CA08BB5">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2024年支出预算总额为12516.32万元，比去年支出减少14694.09万元，</w:t>
      </w:r>
      <w:r>
        <w:rPr>
          <w:rFonts w:hint="eastAsia" w:ascii="仿宋" w:hAnsi="仿宋" w:eastAsia="仿宋" w:cs="仿宋"/>
          <w:color w:val="000000" w:themeColor="text1"/>
          <w:sz w:val="32"/>
          <w:szCs w:val="32"/>
          <w:lang w:eastAsia="zh-CN"/>
        </w:rPr>
        <w:t>减少</w:t>
      </w:r>
      <w:r>
        <w:rPr>
          <w:rFonts w:hint="eastAsia" w:ascii="仿宋" w:hAnsi="仿宋" w:eastAsia="仿宋" w:cs="仿宋"/>
          <w:color w:val="000000" w:themeColor="text1"/>
          <w:sz w:val="32"/>
          <w:szCs w:val="32"/>
          <w:lang w:val="en-US" w:eastAsia="zh-CN"/>
        </w:rPr>
        <w:t>54%，</w:t>
      </w:r>
      <w:r>
        <w:rPr>
          <w:rFonts w:hint="eastAsia" w:ascii="仿宋" w:hAnsi="仿宋" w:eastAsia="仿宋" w:cs="仿宋"/>
          <w:color w:val="000000" w:themeColor="text1"/>
          <w:sz w:val="32"/>
          <w:szCs w:val="32"/>
        </w:rPr>
        <w:t>主要其他城乡社区支出减少约14000万元。</w:t>
      </w:r>
    </w:p>
    <w:p w14:paraId="48EF4884">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按部门支出总表划分：基本支出302.08万元，项目支出12214.24万元。</w:t>
      </w:r>
    </w:p>
    <w:p w14:paraId="04688CB7">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按支出功能科目分类：其他支持中小企业发展和管理支出275.26万元。</w:t>
      </w:r>
    </w:p>
    <w:p w14:paraId="1BF8470C">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（三）财政拨款支出预算情况</w:t>
      </w:r>
    </w:p>
    <w:p w14:paraId="0AEE6220">
      <w:pPr>
        <w:spacing w:line="600" w:lineRule="exact"/>
        <w:ind w:firstLine="640" w:firstLineChars="200"/>
        <w:rPr>
          <w:rFonts w:ascii="仿宋" w:hAnsi="仿宋" w:eastAsia="仿宋" w:cs="仿宋"/>
          <w:color w:val="000000" w:themeColor="text1"/>
          <w:sz w:val="32"/>
          <w:szCs w:val="32"/>
          <w:u w:val="single"/>
        </w:rPr>
      </w:pPr>
      <w:r>
        <w:rPr>
          <w:rFonts w:hint="eastAsia" w:ascii="仿宋" w:hAnsi="仿宋" w:eastAsia="仿宋" w:cs="仿宋"/>
          <w:color w:val="000000" w:themeColor="text1"/>
          <w:sz w:val="32"/>
          <w:szCs w:val="32"/>
        </w:rPr>
        <w:t>2024年公共财政拨款支出预算为12435.66万元，较上年减少14723.75万元，类别划分：基本支出232.08万元，较上年减59.73万元。其中：工资福利支出202.66万元，商品和服务支出29.12元，对个人和家庭的补助0万元，其他资本性支出0.3万元。</w:t>
      </w:r>
    </w:p>
    <w:p w14:paraId="3DAEAB58">
      <w:pPr>
        <w:pStyle w:val="6"/>
        <w:spacing w:before="0" w:beforeAutospacing="0" w:after="0" w:afterAutospacing="0" w:line="600" w:lineRule="exact"/>
        <w:ind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（四）政府性基金情况</w:t>
      </w:r>
    </w:p>
    <w:p w14:paraId="55CEF2DE">
      <w:pPr>
        <w:pStyle w:val="6"/>
        <w:spacing w:before="0" w:beforeAutospacing="0" w:after="0" w:afterAutospacing="0" w:line="600" w:lineRule="exact"/>
        <w:ind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2024年没有使用政府性基金预算拨款安排的支出</w:t>
      </w:r>
    </w:p>
    <w:p w14:paraId="42CBBF09">
      <w:pPr>
        <w:widowControl w:val="0"/>
        <w:kinsoku/>
        <w:autoSpaceDE/>
        <w:autoSpaceDN/>
        <w:adjustRightInd/>
        <w:snapToGrid/>
        <w:spacing w:line="60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(五)国有资本经营情况</w:t>
      </w:r>
    </w:p>
    <w:p w14:paraId="3FBB660D">
      <w:pPr>
        <w:pStyle w:val="6"/>
        <w:spacing w:before="0" w:beforeAutospacing="0" w:after="0" w:afterAutospacing="0" w:line="600" w:lineRule="exact"/>
        <w:ind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2024年没有使用国有资本经营预算拨款安排的支出</w:t>
      </w:r>
    </w:p>
    <w:p w14:paraId="10409E06">
      <w:pPr>
        <w:widowControl w:val="0"/>
        <w:kinsoku/>
        <w:autoSpaceDE/>
        <w:autoSpaceDN/>
        <w:adjustRightInd/>
        <w:snapToGrid/>
        <w:spacing w:line="60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(六)机关运行经费等重要事项的说明</w:t>
      </w:r>
    </w:p>
    <w:p w14:paraId="571CF9EE">
      <w:pPr>
        <w:widowControl w:val="0"/>
        <w:kinsoku/>
        <w:autoSpaceDE/>
        <w:autoSpaceDN/>
        <w:adjustRightInd/>
        <w:snapToGrid/>
        <w:spacing w:line="60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2024年部门机关运行费预算29.42万元，比2023年预算减少6.3万元。</w:t>
      </w:r>
      <w:r>
        <w:rPr>
          <w:rFonts w:hint="eastAsia" w:ascii="仿宋" w:hAnsi="仿宋" w:eastAsia="仿宋" w:cs="仿宋"/>
          <w:color w:val="000000" w:themeColor="text1"/>
          <w:sz w:val="32"/>
          <w:szCs w:val="32"/>
        </w:rPr>
        <w:t>主要是人员经费缩减。</w:t>
      </w:r>
    </w:p>
    <w:p w14:paraId="26C6FD59">
      <w:pPr>
        <w:widowControl w:val="0"/>
        <w:kinsoku/>
        <w:autoSpaceDE/>
        <w:autoSpaceDN/>
        <w:adjustRightInd/>
        <w:snapToGrid/>
        <w:spacing w:line="60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2A1380B0">
      <w:pPr>
        <w:widowControl w:val="0"/>
        <w:kinsoku/>
        <w:autoSpaceDE/>
        <w:autoSpaceDN/>
        <w:adjustRightInd/>
        <w:snapToGrid/>
        <w:spacing w:line="60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(七)政府采购情况</w:t>
      </w:r>
    </w:p>
    <w:p w14:paraId="6B58A4C8">
      <w:pPr>
        <w:pStyle w:val="6"/>
        <w:spacing w:before="0" w:beforeAutospacing="0" w:after="0" w:afterAutospacing="0" w:line="600" w:lineRule="exact"/>
        <w:ind w:firstLine="640" w:firstLineChars="200"/>
        <w:rPr>
          <w:rFonts w:ascii="仿宋" w:hAnsi="仿宋" w:eastAsia="仿宋" w:cs="仿宋"/>
          <w:snapToGrid/>
          <w:kern w:val="2"/>
          <w:sz w:val="32"/>
          <w:szCs w:val="32"/>
        </w:rPr>
      </w:pPr>
      <w:r>
        <w:rPr>
          <w:rFonts w:hint="eastAsia" w:ascii="仿宋" w:hAnsi="仿宋" w:eastAsia="仿宋" w:cs="仿宋"/>
          <w:snapToGrid/>
          <w:kern w:val="2"/>
          <w:sz w:val="32"/>
          <w:szCs w:val="32"/>
        </w:rPr>
        <w:t>2024年部门所属各单位政府采购总额0.3万元，其中:政府采购货物预算0.3万元、政府采购工程预算0万元、政府采购服务预算0万元。</w:t>
      </w:r>
    </w:p>
    <w:p w14:paraId="64C279AD">
      <w:pPr>
        <w:widowControl w:val="0"/>
        <w:kinsoku/>
        <w:autoSpaceDE/>
        <w:autoSpaceDN/>
        <w:adjustRightInd/>
        <w:snapToGrid/>
        <w:spacing w:line="60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(八)国有资产占有使用情况</w:t>
      </w:r>
    </w:p>
    <w:p w14:paraId="66005C8F">
      <w:pPr>
        <w:widowControl w:val="0"/>
        <w:kinsoku/>
        <w:autoSpaceDE/>
        <w:autoSpaceDN/>
        <w:adjustRightInd/>
        <w:snapToGrid/>
        <w:spacing w:line="60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截至2023年12月31日，部门共有车辆0辆，其中，一般公务用车0 辆，执法执勤用车0辆。</w:t>
      </w:r>
    </w:p>
    <w:p w14:paraId="6CA535E8">
      <w:pPr>
        <w:widowControl w:val="0"/>
        <w:kinsoku/>
        <w:autoSpaceDE/>
        <w:autoSpaceDN/>
        <w:adjustRightInd/>
        <w:snapToGrid/>
        <w:spacing w:line="60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(九）2024年无重点项目公开。</w:t>
      </w:r>
    </w:p>
    <w:p w14:paraId="22DF1F10">
      <w:pPr>
        <w:spacing w:line="600" w:lineRule="exact"/>
        <w:rPr>
          <w:rFonts w:ascii="仿宋" w:hAnsi="仿宋" w:eastAsia="仿宋" w:cs="仿宋"/>
          <w:b/>
          <w:bCs/>
          <w:spacing w:val="13"/>
          <w:sz w:val="32"/>
          <w:szCs w:val="32"/>
        </w:rPr>
      </w:pPr>
      <w:r>
        <w:rPr>
          <w:rFonts w:hint="eastAsia" w:ascii="仿宋" w:hAnsi="仿宋" w:eastAsia="仿宋" w:cs="仿宋"/>
          <w:b/>
          <w:bCs/>
          <w:spacing w:val="13"/>
          <w:sz w:val="32"/>
          <w:szCs w:val="32"/>
        </w:rPr>
        <w:t>二、2024年"三公经费”预算情况说明</w:t>
      </w:r>
    </w:p>
    <w:p w14:paraId="05AFEDEC">
      <w:pPr>
        <w:widowControl w:val="0"/>
        <w:kinsoku/>
        <w:autoSpaceDE/>
        <w:autoSpaceDN/>
        <w:adjustRightInd/>
        <w:snapToGrid/>
        <w:spacing w:line="600" w:lineRule="exact"/>
        <w:ind w:left="210" w:leftChars="100"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2024年商务局财政拨款"三公经费</w:t>
      </w:r>
      <w:r>
        <w:rPr>
          <w:rFonts w:hint="eastAsia" w:ascii="仿宋" w:hAnsi="仿宋" w:eastAsia="仿宋" w:cs="仿宋"/>
          <w:b/>
          <w:bCs/>
          <w:spacing w:val="13"/>
          <w:sz w:val="32"/>
          <w:szCs w:val="32"/>
        </w:rPr>
        <w:t>”</w:t>
      </w:r>
      <w:r>
        <w:rPr>
          <w:rFonts w:hint="eastAsia" w:ascii="仿宋" w:hAnsi="仿宋" w:eastAsia="仿宋" w:cs="仿宋"/>
          <w:snapToGrid/>
          <w:kern w:val="2"/>
          <w:sz w:val="32"/>
          <w:szCs w:val="32"/>
        </w:rPr>
        <w:t>支出预算20万元。其中:因公出国(境)费0万元，比上年增(减)0万元</w:t>
      </w:r>
      <w:r>
        <w:rPr>
          <w:rFonts w:hint="eastAsia" w:ascii="仿宋" w:hAnsi="仿宋" w:eastAsia="仿宋" w:cs="仿宋"/>
          <w:snapToGrid/>
          <w:kern w:val="2"/>
          <w:sz w:val="32"/>
          <w:szCs w:val="32"/>
          <w:lang w:eastAsia="zh-CN"/>
        </w:rPr>
        <w:t>，</w:t>
      </w:r>
      <w:bookmarkStart w:id="0" w:name="_GoBack"/>
      <w:bookmarkEnd w:id="0"/>
      <w:r>
        <w:rPr>
          <w:rFonts w:hint="eastAsia" w:ascii="仿宋" w:hAnsi="仿宋" w:eastAsia="仿宋" w:cs="仿宋"/>
          <w:snapToGrid/>
          <w:kern w:val="2"/>
          <w:sz w:val="32"/>
          <w:szCs w:val="32"/>
        </w:rPr>
        <w:t>公务接待费20万元</w:t>
      </w:r>
      <w:r>
        <w:rPr>
          <w:rFonts w:hint="eastAsia" w:ascii="仿宋" w:hAnsi="仿宋" w:eastAsia="仿宋" w:cs="仿宋"/>
          <w:snapToGrid/>
          <w:kern w:val="2"/>
          <w:sz w:val="32"/>
          <w:szCs w:val="32"/>
          <w:lang w:eastAsia="zh-CN"/>
        </w:rPr>
        <w:t>。</w:t>
      </w:r>
      <w:r>
        <w:rPr>
          <w:rFonts w:hint="eastAsia" w:ascii="仿宋" w:hAnsi="仿宋" w:eastAsia="仿宋" w:cs="仿宋"/>
          <w:snapToGrid/>
          <w:kern w:val="2"/>
          <w:sz w:val="32"/>
          <w:szCs w:val="32"/>
          <w:lang w:val="en-US" w:eastAsia="zh-CN"/>
        </w:rPr>
        <w:t>2023年度财政拨款公务接待费9万元，列入其他资金预算公务接待费11万元，2023年总公务接待费预算20万元，2024年度公务接待费较2023年度无增减，增长0%</w:t>
      </w:r>
      <w:r>
        <w:rPr>
          <w:rFonts w:hint="eastAsia" w:ascii="仿宋" w:hAnsi="仿宋" w:eastAsia="仿宋" w:cs="仿宋"/>
          <w:snapToGrid/>
          <w:kern w:val="2"/>
          <w:sz w:val="32"/>
          <w:szCs w:val="32"/>
        </w:rPr>
        <w:t>。公务用车运行维护费0万元，比上年增(减)0万元，公务用车购置费0万元，比上年增(减)0万元。</w:t>
      </w:r>
    </w:p>
    <w:p w14:paraId="082D8465">
      <w:pPr>
        <w:spacing w:line="600" w:lineRule="exact"/>
        <w:ind w:firstLine="599"/>
        <w:rPr>
          <w:rFonts w:ascii="仿宋" w:hAnsi="仿宋" w:eastAsia="仿宋" w:cs="仿宋"/>
          <w:spacing w:val="-15"/>
          <w:w w:val="94"/>
          <w:sz w:val="32"/>
          <w:szCs w:val="32"/>
        </w:rPr>
      </w:pPr>
    </w:p>
    <w:p w14:paraId="1435A7FC">
      <w:pPr>
        <w:widowControl w:val="0"/>
        <w:kinsoku/>
        <w:autoSpaceDE/>
        <w:autoSpaceDN/>
        <w:adjustRightInd/>
        <w:snapToGrid/>
        <w:spacing w:line="600" w:lineRule="exact"/>
        <w:jc w:val="center"/>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第四部分   名词解释</w:t>
      </w:r>
    </w:p>
    <w:p w14:paraId="786ACF34">
      <w:pPr>
        <w:spacing w:line="600" w:lineRule="exact"/>
        <w:rPr>
          <w:rFonts w:ascii="仿宋" w:hAnsi="仿宋" w:eastAsia="仿宋" w:cs="仿宋"/>
          <w:spacing w:val="13"/>
          <w:sz w:val="32"/>
          <w:szCs w:val="32"/>
        </w:rPr>
      </w:pPr>
      <w:r>
        <w:rPr>
          <w:rFonts w:hint="eastAsia" w:ascii="仿宋" w:hAnsi="仿宋" w:eastAsia="仿宋" w:cs="仿宋"/>
          <w:spacing w:val="13"/>
          <w:sz w:val="32"/>
          <w:szCs w:val="32"/>
        </w:rPr>
        <w:t>一、收入科目</w:t>
      </w:r>
    </w:p>
    <w:p w14:paraId="258176EF">
      <w:pPr>
        <w:widowControl w:val="0"/>
        <w:kinsoku/>
        <w:autoSpaceDE/>
        <w:autoSpaceDN/>
        <w:adjustRightInd/>
        <w:snapToGrid/>
        <w:spacing w:line="60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各部门结合实际进行解释。</w:t>
      </w:r>
    </w:p>
    <w:p w14:paraId="653C12F8">
      <w:pPr>
        <w:widowControl w:val="0"/>
        <w:kinsoku/>
        <w:autoSpaceDE/>
        <w:autoSpaceDN/>
        <w:adjustRightInd/>
        <w:snapToGrid/>
        <w:spacing w:line="60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(一)财政拨款:指省级财政当年拨付的资金。</w:t>
      </w:r>
    </w:p>
    <w:p w14:paraId="43D0BB97">
      <w:pPr>
        <w:widowControl w:val="0"/>
        <w:kinsoku/>
        <w:autoSpaceDE/>
        <w:autoSpaceDN/>
        <w:adjustRightInd/>
        <w:snapToGrid/>
        <w:spacing w:line="60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(二)教育收费资金收入:反映实行专项管理的高中以上学费、住宿费，高校委托培养费，函大、电大、夜大及短训班培训费等教育收费取得的收入。</w:t>
      </w:r>
    </w:p>
    <w:p w14:paraId="1290C35B">
      <w:pPr>
        <w:widowControl w:val="0"/>
        <w:kinsoku/>
        <w:autoSpaceDE/>
        <w:autoSpaceDN/>
        <w:adjustRightInd/>
        <w:snapToGrid/>
        <w:spacing w:line="60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(三)事业收入:指事业单位开展专业业务活动及辅助活动取得的收入。</w:t>
      </w:r>
    </w:p>
    <w:p w14:paraId="0B28ADDF">
      <w:pPr>
        <w:widowControl w:val="0"/>
        <w:kinsoku/>
        <w:autoSpaceDE/>
        <w:autoSpaceDN/>
        <w:adjustRightInd/>
        <w:snapToGrid/>
        <w:spacing w:line="60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(四)事业单位经营收入:指事业单位在专业业务活动及辅助活动之外开展非独立核算经营活动取得的收入。</w:t>
      </w:r>
    </w:p>
    <w:p w14:paraId="46D5F644">
      <w:pPr>
        <w:widowControl w:val="0"/>
        <w:kinsoku/>
        <w:autoSpaceDE/>
        <w:autoSpaceDN/>
        <w:adjustRightInd/>
        <w:snapToGrid/>
        <w:spacing w:line="60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(五)附属单位上缴收入:反映事业单位附属的独立核算单位按规定标准或比例缴纳的各项收入。包括附属的事业单位上缴的收入和附属的企业上缴的利润等。</w:t>
      </w:r>
    </w:p>
    <w:p w14:paraId="004D83AD">
      <w:pPr>
        <w:widowControl w:val="0"/>
        <w:kinsoku/>
        <w:autoSpaceDE/>
        <w:autoSpaceDN/>
        <w:adjustRightInd/>
        <w:snapToGrid/>
        <w:spacing w:line="60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(六)上级补助收入:反映事业单位从主管部门和上级单位取得的非财政补助收入。</w:t>
      </w:r>
    </w:p>
    <w:p w14:paraId="3A47D3D4">
      <w:pPr>
        <w:widowControl w:val="0"/>
        <w:kinsoku/>
        <w:autoSpaceDE/>
        <w:autoSpaceDN/>
        <w:adjustRightInd/>
        <w:snapToGrid/>
        <w:spacing w:line="60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(七)其他收入:指除财政拨款、事业收入、事业单位经营收入等以外的各项收入。</w:t>
      </w:r>
    </w:p>
    <w:p w14:paraId="59D21578">
      <w:pPr>
        <w:widowControl w:val="0"/>
        <w:kinsoku/>
        <w:autoSpaceDE/>
        <w:autoSpaceDN/>
        <w:adjustRightInd/>
        <w:snapToGrid/>
        <w:spacing w:line="60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(八)使用非财政拨款结余:填列历年滚存的非限定用途的非统计财政拨款结余弥补2023年收支差额的数额。</w:t>
      </w:r>
    </w:p>
    <w:p w14:paraId="634B9A06">
      <w:pPr>
        <w:widowControl w:val="0"/>
        <w:kinsoku/>
        <w:autoSpaceDE/>
        <w:autoSpaceDN/>
        <w:adjustRightInd/>
        <w:snapToGrid/>
        <w:spacing w:line="60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(九)上年结转和结余:填列2022年全部结转和结余的资金数，包括当年结转结余资金和历年滚存结转结余资金。</w:t>
      </w:r>
    </w:p>
    <w:p w14:paraId="60D08AE4">
      <w:pPr>
        <w:spacing w:line="600" w:lineRule="exact"/>
        <w:rPr>
          <w:rFonts w:ascii="仿宋" w:hAnsi="仿宋" w:eastAsia="仿宋" w:cs="仿宋"/>
          <w:spacing w:val="13"/>
          <w:sz w:val="32"/>
          <w:szCs w:val="32"/>
        </w:rPr>
      </w:pPr>
      <w:r>
        <w:rPr>
          <w:rFonts w:hint="eastAsia" w:ascii="仿宋" w:hAnsi="仿宋" w:eastAsia="仿宋" w:cs="仿宋"/>
          <w:spacing w:val="13"/>
          <w:sz w:val="32"/>
          <w:szCs w:val="32"/>
        </w:rPr>
        <w:t>二、支出科目</w:t>
      </w:r>
    </w:p>
    <w:p w14:paraId="29A9378E">
      <w:pPr>
        <w:widowControl w:val="0"/>
        <w:kinsoku/>
        <w:autoSpaceDE/>
        <w:autoSpaceDN/>
        <w:adjustRightInd/>
        <w:snapToGrid/>
        <w:spacing w:line="600" w:lineRule="exact"/>
        <w:ind w:firstLine="640" w:firstLineChars="200"/>
        <w:jc w:val="both"/>
        <w:textAlignment w:val="auto"/>
        <w:rPr>
          <w:rFonts w:ascii="仿宋" w:hAnsi="仿宋" w:eastAsia="仿宋" w:cs="仿宋"/>
          <w:snapToGrid/>
          <w:kern w:val="2"/>
          <w:sz w:val="32"/>
          <w:szCs w:val="32"/>
        </w:rPr>
      </w:pPr>
      <w:r>
        <w:rPr>
          <w:rFonts w:hint="eastAsia" w:ascii="仿宋" w:hAnsi="仿宋" w:eastAsia="仿宋" w:cs="仿宋"/>
          <w:snapToGrid/>
          <w:kern w:val="2"/>
          <w:sz w:val="32"/>
          <w:szCs w:val="32"/>
        </w:rPr>
        <w:t>对部门预算中涉及的支出功能分类科目(明细到项级)，结合部门实际，参照《2022年政府收支分类科目》的规范说明进行解释。</w:t>
      </w:r>
    </w:p>
    <w:p w14:paraId="029BA9B0">
      <w:pPr>
        <w:spacing w:line="600" w:lineRule="exact"/>
        <w:rPr>
          <w:rFonts w:ascii="仿宋" w:hAnsi="仿宋" w:eastAsia="仿宋" w:cs="仿宋"/>
          <w:spacing w:val="13"/>
          <w:sz w:val="32"/>
          <w:szCs w:val="32"/>
        </w:rPr>
      </w:pPr>
      <w:r>
        <w:rPr>
          <w:rFonts w:hint="eastAsia" w:ascii="仿宋" w:hAnsi="仿宋" w:eastAsia="仿宋" w:cs="仿宋"/>
          <w:spacing w:val="13"/>
          <w:sz w:val="32"/>
          <w:szCs w:val="32"/>
        </w:rPr>
        <w:t>三、部门涉及的专业名词</w:t>
      </w:r>
    </w:p>
    <w:p w14:paraId="53306B66">
      <w:pPr>
        <w:keepNext w:val="0"/>
        <w:keepLines w:val="0"/>
        <w:kinsoku/>
        <w:wordWrap/>
        <w:overflowPunct/>
        <w:topLinePunct w:val="0"/>
        <w:bidi w:val="0"/>
        <w:snapToGrid/>
        <w:spacing w:line="360" w:lineRule="auto"/>
        <w:ind w:firstLine="600"/>
        <w:textAlignment w:val="auto"/>
        <w:rPr>
          <w:rFonts w:hint="eastAsia" w:ascii="仿宋_GB2312" w:hAnsi="仿宋_GB2312" w:eastAsia="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rPr>
        <w:t>（一）</w:t>
      </w:r>
      <w:r>
        <w:rPr>
          <w:rFonts w:hint="eastAsia" w:ascii="仿宋_GB2312" w:hAnsi="仿宋_GB2312" w:eastAsia="仿宋_GB2312"/>
          <w:b/>
          <w:bCs/>
          <w:color w:val="000000" w:themeColor="text1"/>
          <w:kern w:val="0"/>
          <w:sz w:val="32"/>
          <w:szCs w:val="32"/>
        </w:rPr>
        <w:t>“三公”经费：</w:t>
      </w:r>
      <w:r>
        <w:rPr>
          <w:rFonts w:hint="eastAsia" w:ascii="仿宋_GB2312" w:hAnsi="仿宋_GB2312" w:eastAsia="仿宋_GB2312"/>
          <w:color w:val="000000" w:themeColor="text1"/>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238AF33A">
      <w:pPr>
        <w:keepNext w:val="0"/>
        <w:keepLines w:val="0"/>
        <w:kinsoku/>
        <w:wordWrap/>
        <w:overflowPunct/>
        <w:topLinePunct w:val="0"/>
        <w:bidi w:val="0"/>
        <w:snapToGrid/>
        <w:spacing w:line="360" w:lineRule="auto"/>
        <w:ind w:firstLine="600"/>
        <w:textAlignment w:val="auto"/>
        <w:rPr>
          <w:rFonts w:hint="eastAsia" w:ascii="仿宋_GB2312" w:hAnsi="仿宋_GB2312" w:eastAsia="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rPr>
        <w:t>（二）</w:t>
      </w:r>
      <w:r>
        <w:rPr>
          <w:rFonts w:hint="eastAsia" w:ascii="仿宋_GB2312" w:hAnsi="仿宋_GB2312" w:eastAsia="仿宋_GB2312"/>
          <w:b/>
          <w:bCs/>
          <w:color w:val="000000" w:themeColor="text1"/>
          <w:kern w:val="0"/>
          <w:sz w:val="32"/>
          <w:szCs w:val="32"/>
        </w:rPr>
        <w:t>机关运行经费：</w:t>
      </w:r>
      <w:r>
        <w:rPr>
          <w:rFonts w:hint="eastAsia" w:ascii="仿宋_GB2312" w:hAnsi="仿宋_GB2312" w:eastAsia="仿宋_GB2312"/>
          <w:color w:val="000000" w:themeColor="text1"/>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08975503">
      <w:pPr>
        <w:widowControl w:val="0"/>
        <w:kinsoku/>
        <w:autoSpaceDE/>
        <w:autoSpaceDN/>
        <w:adjustRightInd/>
        <w:snapToGrid/>
        <w:spacing w:line="600" w:lineRule="exact"/>
        <w:ind w:firstLine="640" w:firstLineChars="200"/>
        <w:jc w:val="both"/>
        <w:textAlignment w:val="auto"/>
        <w:rPr>
          <w:rFonts w:ascii="仿宋" w:hAnsi="仿宋" w:eastAsia="仿宋" w:cs="仿宋"/>
          <w:snapToGrid/>
          <w:kern w:val="2"/>
          <w:sz w:val="32"/>
          <w:szCs w:val="32"/>
        </w:rPr>
      </w:pPr>
    </w:p>
    <w:sectPr>
      <w:pgSz w:w="11900" w:h="16820"/>
      <w:pgMar w:top="1429" w:right="1647" w:bottom="1319" w:left="1539" w:header="0"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3FD0A3"/>
    <w:multiLevelType w:val="singleLevel"/>
    <w:tmpl w:val="763FD0A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TQ5OWU3YmZmZDJjNDVmZmQxYjVmOWYwZTg4N2Y5MzYifQ=="/>
  </w:docVars>
  <w:rsids>
    <w:rsidRoot w:val="00172A27"/>
    <w:rsid w:val="00023FDC"/>
    <w:rsid w:val="0005744E"/>
    <w:rsid w:val="000D6475"/>
    <w:rsid w:val="000F5385"/>
    <w:rsid w:val="00172A27"/>
    <w:rsid w:val="001B1D88"/>
    <w:rsid w:val="00261004"/>
    <w:rsid w:val="002D6D33"/>
    <w:rsid w:val="00411BE3"/>
    <w:rsid w:val="004719DB"/>
    <w:rsid w:val="004C3E5C"/>
    <w:rsid w:val="004E28F1"/>
    <w:rsid w:val="00580F27"/>
    <w:rsid w:val="00663159"/>
    <w:rsid w:val="00693C65"/>
    <w:rsid w:val="0074795F"/>
    <w:rsid w:val="0075426C"/>
    <w:rsid w:val="007C0EC1"/>
    <w:rsid w:val="007C3546"/>
    <w:rsid w:val="00856229"/>
    <w:rsid w:val="00912765"/>
    <w:rsid w:val="00942B50"/>
    <w:rsid w:val="00944DB3"/>
    <w:rsid w:val="00945CCF"/>
    <w:rsid w:val="00952AD9"/>
    <w:rsid w:val="00997E98"/>
    <w:rsid w:val="009C304C"/>
    <w:rsid w:val="00AA60C0"/>
    <w:rsid w:val="00AF7422"/>
    <w:rsid w:val="00B53304"/>
    <w:rsid w:val="00C22226"/>
    <w:rsid w:val="00C85236"/>
    <w:rsid w:val="00CC119E"/>
    <w:rsid w:val="00D57480"/>
    <w:rsid w:val="00D80D1A"/>
    <w:rsid w:val="00DA2282"/>
    <w:rsid w:val="00DE2933"/>
    <w:rsid w:val="00E94453"/>
    <w:rsid w:val="00EE41E0"/>
    <w:rsid w:val="00F15747"/>
    <w:rsid w:val="00F66B4A"/>
    <w:rsid w:val="00FE2E5B"/>
    <w:rsid w:val="00FE6738"/>
    <w:rsid w:val="013F709D"/>
    <w:rsid w:val="01976B9F"/>
    <w:rsid w:val="01D2160D"/>
    <w:rsid w:val="020D2397"/>
    <w:rsid w:val="03870FD9"/>
    <w:rsid w:val="03F51722"/>
    <w:rsid w:val="04476310"/>
    <w:rsid w:val="0630252B"/>
    <w:rsid w:val="06993067"/>
    <w:rsid w:val="0D2F0B75"/>
    <w:rsid w:val="0D936F5F"/>
    <w:rsid w:val="0E6C295D"/>
    <w:rsid w:val="0EA77ABC"/>
    <w:rsid w:val="0F9A57A6"/>
    <w:rsid w:val="112E76A6"/>
    <w:rsid w:val="120F040C"/>
    <w:rsid w:val="12111C1B"/>
    <w:rsid w:val="12A90552"/>
    <w:rsid w:val="13E816E1"/>
    <w:rsid w:val="14FD5D1F"/>
    <w:rsid w:val="151D3E65"/>
    <w:rsid w:val="162447BF"/>
    <w:rsid w:val="17B92A9E"/>
    <w:rsid w:val="180A0D7A"/>
    <w:rsid w:val="18106768"/>
    <w:rsid w:val="19003BA7"/>
    <w:rsid w:val="1B004B07"/>
    <w:rsid w:val="1D4C2B55"/>
    <w:rsid w:val="1DB01F38"/>
    <w:rsid w:val="1EAA12C9"/>
    <w:rsid w:val="1FA401A7"/>
    <w:rsid w:val="1FDB71B2"/>
    <w:rsid w:val="203942EC"/>
    <w:rsid w:val="245665D5"/>
    <w:rsid w:val="24C04E34"/>
    <w:rsid w:val="256C53F5"/>
    <w:rsid w:val="26917C1B"/>
    <w:rsid w:val="275031A6"/>
    <w:rsid w:val="280403A6"/>
    <w:rsid w:val="28041705"/>
    <w:rsid w:val="287E7C5A"/>
    <w:rsid w:val="28B74E8B"/>
    <w:rsid w:val="2B8D373E"/>
    <w:rsid w:val="2CF20371"/>
    <w:rsid w:val="30314FE0"/>
    <w:rsid w:val="30FE3B39"/>
    <w:rsid w:val="325D7BAC"/>
    <w:rsid w:val="33037185"/>
    <w:rsid w:val="346A6D13"/>
    <w:rsid w:val="34964956"/>
    <w:rsid w:val="34C32DF9"/>
    <w:rsid w:val="35B138CC"/>
    <w:rsid w:val="362178A5"/>
    <w:rsid w:val="365E70BF"/>
    <w:rsid w:val="36FE0914"/>
    <w:rsid w:val="371677E5"/>
    <w:rsid w:val="38804D57"/>
    <w:rsid w:val="3C9A38B0"/>
    <w:rsid w:val="3D2E40A5"/>
    <w:rsid w:val="3D5765E0"/>
    <w:rsid w:val="412F10C8"/>
    <w:rsid w:val="428B67D2"/>
    <w:rsid w:val="42B87372"/>
    <w:rsid w:val="45802712"/>
    <w:rsid w:val="45AD5A8E"/>
    <w:rsid w:val="47307948"/>
    <w:rsid w:val="474E6296"/>
    <w:rsid w:val="476D2917"/>
    <w:rsid w:val="4860535F"/>
    <w:rsid w:val="48DD1C33"/>
    <w:rsid w:val="49660706"/>
    <w:rsid w:val="49E16015"/>
    <w:rsid w:val="4A767D68"/>
    <w:rsid w:val="4E441E60"/>
    <w:rsid w:val="4F154138"/>
    <w:rsid w:val="504E0D38"/>
    <w:rsid w:val="529E49BF"/>
    <w:rsid w:val="52AA2721"/>
    <w:rsid w:val="52BC6BCA"/>
    <w:rsid w:val="534348CC"/>
    <w:rsid w:val="535A3AA7"/>
    <w:rsid w:val="54BE28F8"/>
    <w:rsid w:val="54BE2AEF"/>
    <w:rsid w:val="55760109"/>
    <w:rsid w:val="55E82A05"/>
    <w:rsid w:val="56185617"/>
    <w:rsid w:val="57042BAE"/>
    <w:rsid w:val="580D7479"/>
    <w:rsid w:val="58150155"/>
    <w:rsid w:val="59317C0A"/>
    <w:rsid w:val="595664FB"/>
    <w:rsid w:val="5A105146"/>
    <w:rsid w:val="5AED2CC8"/>
    <w:rsid w:val="5AF0066A"/>
    <w:rsid w:val="5B526661"/>
    <w:rsid w:val="5BFE7BBD"/>
    <w:rsid w:val="5C3E3A2F"/>
    <w:rsid w:val="5D9D236F"/>
    <w:rsid w:val="5DD3743D"/>
    <w:rsid w:val="5E1C28B9"/>
    <w:rsid w:val="5FDE0FE3"/>
    <w:rsid w:val="605A478B"/>
    <w:rsid w:val="60851C49"/>
    <w:rsid w:val="65740A14"/>
    <w:rsid w:val="6631575E"/>
    <w:rsid w:val="665607FE"/>
    <w:rsid w:val="691A6629"/>
    <w:rsid w:val="694673EA"/>
    <w:rsid w:val="6AFC64A2"/>
    <w:rsid w:val="6B9D6714"/>
    <w:rsid w:val="6BFD5A78"/>
    <w:rsid w:val="6C0006DE"/>
    <w:rsid w:val="6C505A30"/>
    <w:rsid w:val="6DCE5641"/>
    <w:rsid w:val="6FFC6BAF"/>
    <w:rsid w:val="713F23B2"/>
    <w:rsid w:val="75B934C0"/>
    <w:rsid w:val="77E65C7D"/>
    <w:rsid w:val="77EF2CE4"/>
    <w:rsid w:val="788D2E7B"/>
    <w:rsid w:val="7A646833"/>
    <w:rsid w:val="7AE3327E"/>
    <w:rsid w:val="7BF5331E"/>
    <w:rsid w:val="7C9E327E"/>
    <w:rsid w:val="7D067899"/>
    <w:rsid w:val="7DC26D1F"/>
    <w:rsid w:val="7F9801C1"/>
    <w:rsid w:val="7FBF0E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rPr>
      <w:rFonts w:ascii="Times New Roman" w:hAnsi="Times New Roman"/>
    </w:rPr>
  </w:style>
  <w:style w:type="paragraph" w:styleId="4">
    <w:name w:val="footer"/>
    <w:basedOn w:val="1"/>
    <w:link w:val="11"/>
    <w:qFormat/>
    <w:uiPriority w:val="0"/>
    <w:pPr>
      <w:tabs>
        <w:tab w:val="center" w:pos="4153"/>
        <w:tab w:val="right" w:pos="8306"/>
      </w:tabs>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pPr>
      <w:spacing w:before="100" w:beforeAutospacing="1" w:after="100" w:afterAutospacing="1"/>
    </w:pPr>
    <w:rPr>
      <w:rFonts w:ascii="宋体" w:hAnsi="宋体" w:cs="宋体"/>
      <w:sz w:val="24"/>
      <w:szCs w:val="24"/>
    </w:rPr>
  </w:style>
  <w:style w:type="character" w:styleId="9">
    <w:name w:val="Strong"/>
    <w:basedOn w:val="8"/>
    <w:qFormat/>
    <w:uiPriority w:val="22"/>
    <w:rPr>
      <w:b/>
      <w:bCs/>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页脚 Char"/>
    <w:basedOn w:val="8"/>
    <w:link w:val="4"/>
    <w:qFormat/>
    <w:uiPriority w:val="0"/>
    <w:rPr>
      <w:rFonts w:ascii="Arial" w:hAnsi="Arial" w:eastAsia="Arial" w:cs="Arial"/>
      <w:snapToGrid w:val="0"/>
      <w:color w:val="000000"/>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2335</Words>
  <Characters>2556</Characters>
  <Lines>15</Lines>
  <Paragraphs>4</Paragraphs>
  <TotalTime>3</TotalTime>
  <ScaleCrop>false</ScaleCrop>
  <LinksUpToDate>false</LinksUpToDate>
  <CharactersWithSpaces>2571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2024-03-01T02:39:00Z</dcterms:created>
  <dc:creator>Administrator</dc:creator>
  <cp:lastModifiedBy>洋洋</cp:lastModifiedBy>
  <cp:lastPrinted>2023-03-22T07:14:00Z</cp:lastPrinted>
  <dcterms:modified xsi:type="dcterms:W3CDTF">2025-08-06T02:50:44Z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2052-12.1.0.22215</vt:lpwstr>
  </property>
  <property fmtid="{D5CDD505-2E9C-101B-9397-08002B2CF9AE}" pid="5" name="ICV">
    <vt:lpwstr>E7B334535A4E4139B3C971FDFB82F9F3</vt:lpwstr>
  </property>
  <property fmtid="{D5CDD505-2E9C-101B-9397-08002B2CF9AE}" pid="6" name="KSOTemplateDocerSaveRecord">
    <vt:lpwstr>eyJoZGlkIjoiY2U3Y2IxNzU4OWE4ODUwY2VmMDM0ZTk3MmMwODZiODkiLCJ1c2VySWQiOiIyNjM2NjE3NTUifQ==</vt:lpwstr>
  </property>
</Properties>
</file>