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9DE1E23">
      <w:pPr>
        <w:rPr>
          <w:rFonts w:hint="eastAsia" w:ascii="楷体" w:hAnsi="楷体" w:eastAsia="楷体" w:cs="楷体"/>
          <w:sz w:val="30"/>
          <w:szCs w:val="30"/>
        </w:rPr>
      </w:pPr>
    </w:p>
    <w:p w14:paraId="4A09C941">
      <w:pPr>
        <w:spacing w:line="600" w:lineRule="exact"/>
        <w:jc w:val="center"/>
        <w:outlineLvl w:val="0"/>
        <w:rPr>
          <w:rFonts w:hint="eastAsia" w:ascii="宋体" w:hAnsi="宋体" w:cs="宋体"/>
          <w:b/>
          <w:bCs/>
          <w:sz w:val="44"/>
          <w:szCs w:val="36"/>
        </w:rPr>
      </w:pPr>
      <w:r>
        <w:rPr>
          <w:rFonts w:hint="eastAsia" w:ascii="宋体" w:hAnsi="宋体" w:cs="宋体"/>
          <w:b/>
          <w:bCs/>
          <w:sz w:val="44"/>
          <w:szCs w:val="36"/>
        </w:rPr>
        <w:t>浮梁县水利局202</w:t>
      </w:r>
      <w:r>
        <w:rPr>
          <w:rFonts w:hint="eastAsia" w:ascii="宋体" w:hAnsi="宋体" w:cs="宋体"/>
          <w:b/>
          <w:bCs/>
          <w:sz w:val="44"/>
          <w:szCs w:val="36"/>
          <w:lang w:val="en-US" w:eastAsia="zh-CN"/>
        </w:rPr>
        <w:t>5</w:t>
      </w:r>
      <w:r>
        <w:rPr>
          <w:rFonts w:hint="eastAsia" w:ascii="宋体" w:hAnsi="宋体" w:cs="宋体"/>
          <w:b/>
          <w:bCs/>
          <w:sz w:val="44"/>
          <w:szCs w:val="36"/>
        </w:rPr>
        <w:t>年度部门决算</w:t>
      </w:r>
    </w:p>
    <w:p w14:paraId="12B73A10">
      <w:pPr>
        <w:spacing w:line="600" w:lineRule="exact"/>
        <w:jc w:val="center"/>
        <w:rPr>
          <w:rFonts w:hint="eastAsia" w:ascii="黑体" w:eastAsia="黑体"/>
          <w:sz w:val="44"/>
          <w:szCs w:val="36"/>
        </w:rPr>
      </w:pPr>
    </w:p>
    <w:p w14:paraId="378817CF">
      <w:pPr>
        <w:spacing w:line="600" w:lineRule="exact"/>
        <w:jc w:val="center"/>
        <w:outlineLvl w:val="0"/>
        <w:rPr>
          <w:rFonts w:hint="eastAsia" w:ascii="宋体" w:hAnsi="宋体" w:cs="宋体"/>
          <w:b/>
          <w:bCs/>
          <w:sz w:val="36"/>
          <w:szCs w:val="36"/>
        </w:rPr>
      </w:pPr>
      <w:r>
        <w:rPr>
          <w:rFonts w:hint="eastAsia" w:ascii="宋体" w:hAnsi="宋体" w:cs="宋体"/>
          <w:b/>
          <w:bCs/>
          <w:sz w:val="36"/>
          <w:szCs w:val="36"/>
        </w:rPr>
        <w:t>目    录</w:t>
      </w:r>
    </w:p>
    <w:p w14:paraId="107E6F55">
      <w:pPr>
        <w:widowControl/>
        <w:spacing w:line="600" w:lineRule="exact"/>
        <w:ind w:firstLine="640"/>
        <w:jc w:val="left"/>
        <w:rPr>
          <w:rFonts w:hint="eastAsia" w:ascii="仿宋_GB2312" w:eastAsia="仿宋_GB2312"/>
          <w:sz w:val="32"/>
          <w:szCs w:val="30"/>
        </w:rPr>
      </w:pPr>
    </w:p>
    <w:p w14:paraId="44FB4F56">
      <w:pPr>
        <w:widowControl/>
        <w:spacing w:line="600" w:lineRule="exact"/>
        <w:ind w:firstLine="640"/>
        <w:jc w:val="left"/>
        <w:outlineLvl w:val="0"/>
        <w:rPr>
          <w:rFonts w:hint="eastAsia" w:ascii="黑体" w:hAnsi="黑体" w:eastAsia="黑体"/>
          <w:b/>
          <w:sz w:val="32"/>
          <w:szCs w:val="32"/>
        </w:rPr>
      </w:pPr>
      <w:r>
        <w:rPr>
          <w:rFonts w:hint="eastAsia" w:ascii="黑体" w:hAnsi="黑体" w:eastAsia="黑体"/>
          <w:b w:val="0"/>
          <w:bCs/>
          <w:sz w:val="32"/>
          <w:szCs w:val="32"/>
        </w:rPr>
        <w:t>第一部分  浮梁县水利局概况</w:t>
      </w:r>
    </w:p>
    <w:p w14:paraId="76F7988C">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一、部门主要职责</w:t>
      </w:r>
    </w:p>
    <w:p w14:paraId="271CA405">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二、机构设置及人员情况</w:t>
      </w:r>
    </w:p>
    <w:p w14:paraId="5FD61B88">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第二部分  202</w:t>
      </w:r>
      <w:r>
        <w:rPr>
          <w:rFonts w:hint="eastAsia" w:ascii="黑体" w:hAnsi="黑体" w:eastAsia="黑体"/>
          <w:sz w:val="32"/>
          <w:szCs w:val="32"/>
          <w:lang w:val="en-US" w:eastAsia="zh-CN"/>
        </w:rPr>
        <w:t>5</w:t>
      </w:r>
      <w:r>
        <w:rPr>
          <w:rFonts w:hint="eastAsia" w:ascii="黑体" w:hAnsi="黑体" w:eastAsia="黑体"/>
          <w:sz w:val="32"/>
          <w:szCs w:val="32"/>
        </w:rPr>
        <w:t>年度部门决算表</w:t>
      </w:r>
    </w:p>
    <w:p w14:paraId="2221AD51">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一、收入支出决算总表</w:t>
      </w:r>
    </w:p>
    <w:p w14:paraId="65741788">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二、收入决算表</w:t>
      </w:r>
    </w:p>
    <w:p w14:paraId="0E832A69">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三、支出决算表</w:t>
      </w:r>
    </w:p>
    <w:p w14:paraId="406310AB">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四、财政拨款收入支出决算总表</w:t>
      </w:r>
    </w:p>
    <w:p w14:paraId="0BA74FAE">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五、一般公共预算财政拨款支出决算表</w:t>
      </w:r>
    </w:p>
    <w:p w14:paraId="5C8BB641">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六、一般公共预算财政拨款基本支出决算表</w:t>
      </w:r>
    </w:p>
    <w:p w14:paraId="71BD3015">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七、政府性基金预算财政拨款收入支出决算表</w:t>
      </w:r>
    </w:p>
    <w:p w14:paraId="24B9616E">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八、国有资本经营预算财政拨款支出决算表</w:t>
      </w:r>
    </w:p>
    <w:p w14:paraId="5980D7CB">
      <w:pPr>
        <w:widowControl/>
        <w:spacing w:line="600" w:lineRule="exact"/>
        <w:ind w:firstLine="1280" w:firstLineChars="400"/>
        <w:jc w:val="left"/>
        <w:outlineLvl w:val="1"/>
        <w:rPr>
          <w:rFonts w:hint="eastAsia" w:ascii="仿宋_GB2312" w:hAnsi="仿宋_GB2312" w:eastAsia="仿宋_GB2312" w:cs="宋体"/>
          <w:kern w:val="0"/>
          <w:sz w:val="32"/>
          <w:szCs w:val="32"/>
        </w:rPr>
      </w:pPr>
      <w:r>
        <w:rPr>
          <w:rFonts w:hint="eastAsia" w:ascii="仿宋_GB2312" w:hAnsi="仿宋_GB2312" w:eastAsia="仿宋_GB2312" w:cs="宋体"/>
          <w:kern w:val="0"/>
          <w:sz w:val="32"/>
          <w:szCs w:val="32"/>
        </w:rPr>
        <w:t>九、财政拨款“三公”经费支出决算表</w:t>
      </w:r>
    </w:p>
    <w:p w14:paraId="6E63E7F8">
      <w:pPr>
        <w:widowControl/>
        <w:spacing w:line="600" w:lineRule="exact"/>
        <w:ind w:firstLine="1292" w:firstLineChars="404"/>
        <w:jc w:val="left"/>
        <w:outlineLvl w:val="1"/>
        <w:rPr>
          <w:rFonts w:hint="eastAsia" w:ascii="仿宋_GB2312" w:hAnsi="仿宋_GB2312" w:eastAsia="仿宋_GB2312" w:cs="宋体"/>
          <w:kern w:val="0"/>
          <w:sz w:val="32"/>
          <w:szCs w:val="32"/>
        </w:rPr>
      </w:pPr>
      <w:r>
        <w:rPr>
          <w:rFonts w:hint="eastAsia" w:ascii="仿宋_GB2312" w:hAnsi="仿宋_GB2312" w:eastAsia="仿宋_GB2312" w:cs="宋体"/>
          <w:kern w:val="0"/>
          <w:sz w:val="32"/>
          <w:szCs w:val="32"/>
        </w:rPr>
        <w:t>十、国有资产占用情况表</w:t>
      </w:r>
    </w:p>
    <w:p w14:paraId="00F1DFE9">
      <w:pPr>
        <w:widowControl/>
        <w:spacing w:line="600" w:lineRule="exact"/>
        <w:jc w:val="left"/>
        <w:outlineLvl w:val="0"/>
        <w:rPr>
          <w:rFonts w:hint="eastAsia" w:ascii="黑体" w:hAnsi="黑体" w:eastAsia="黑体"/>
          <w:sz w:val="32"/>
          <w:szCs w:val="32"/>
        </w:rPr>
      </w:pPr>
      <w:r>
        <w:rPr>
          <w:rFonts w:hint="eastAsia" w:ascii="仿宋_GB2312" w:hAnsi="仿宋_GB2312" w:eastAsia="仿宋_GB2312" w:cs="宋体"/>
          <w:kern w:val="0"/>
          <w:sz w:val="32"/>
          <w:szCs w:val="32"/>
        </w:rPr>
        <w:t xml:space="preserve">    </w:t>
      </w:r>
      <w:r>
        <w:rPr>
          <w:rFonts w:hint="eastAsia" w:ascii="黑体" w:hAnsi="黑体" w:eastAsia="黑体"/>
          <w:sz w:val="32"/>
          <w:szCs w:val="32"/>
        </w:rPr>
        <w:t>第三部分  202</w:t>
      </w:r>
      <w:r>
        <w:rPr>
          <w:rFonts w:hint="eastAsia" w:ascii="黑体" w:hAnsi="黑体" w:eastAsia="黑体"/>
          <w:sz w:val="32"/>
          <w:szCs w:val="32"/>
          <w:lang w:val="en-US" w:eastAsia="zh-CN"/>
        </w:rPr>
        <w:t>5</w:t>
      </w:r>
      <w:r>
        <w:rPr>
          <w:rFonts w:hint="eastAsia" w:ascii="黑体" w:hAnsi="黑体" w:eastAsia="黑体"/>
          <w:sz w:val="32"/>
          <w:szCs w:val="32"/>
        </w:rPr>
        <w:t>年度部门决算情况说明</w:t>
      </w:r>
    </w:p>
    <w:p w14:paraId="2FC89C4C">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一、收入决算情况说明</w:t>
      </w:r>
    </w:p>
    <w:p w14:paraId="7DD644E9">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二、支出决算情况说明</w:t>
      </w:r>
    </w:p>
    <w:p w14:paraId="44AF4C71">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三、财政拨款支出决算情况说明</w:t>
      </w:r>
    </w:p>
    <w:p w14:paraId="408B61F3">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四、一般公共预算财政拨款基本支出决算情况说明</w:t>
      </w:r>
    </w:p>
    <w:p w14:paraId="48435732">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五、财政拨款“三公”经费支出决算情况说明</w:t>
      </w:r>
    </w:p>
    <w:p w14:paraId="4916752B">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六、机关运行经费支出情况说明</w:t>
      </w:r>
    </w:p>
    <w:p w14:paraId="3A4E4FDA">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七、政府采购支出情况说明</w:t>
      </w:r>
    </w:p>
    <w:p w14:paraId="109D1DC5">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八、国有资产占用情况说明</w:t>
      </w:r>
    </w:p>
    <w:p w14:paraId="710DB277">
      <w:pPr>
        <w:widowControl/>
        <w:spacing w:line="600" w:lineRule="exact"/>
        <w:ind w:firstLine="1280" w:firstLineChars="400"/>
        <w:jc w:val="left"/>
        <w:outlineLvl w:val="1"/>
        <w:rPr>
          <w:rFonts w:hint="eastAsia" w:ascii="仿宋_GB2312" w:hAnsi="仿宋_GB2312" w:eastAsia="仿宋_GB2312"/>
          <w:sz w:val="32"/>
          <w:szCs w:val="30"/>
        </w:rPr>
      </w:pPr>
      <w:r>
        <w:rPr>
          <w:rFonts w:hint="eastAsia" w:ascii="仿宋_GB2312" w:hAnsi="仿宋_GB2312" w:eastAsia="仿宋_GB2312"/>
          <w:sz w:val="32"/>
          <w:szCs w:val="30"/>
        </w:rPr>
        <w:t>九、预算绩效情况说明</w:t>
      </w:r>
    </w:p>
    <w:p w14:paraId="789FACFC">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第四部分  名词解释</w:t>
      </w:r>
    </w:p>
    <w:p w14:paraId="521975A8">
      <w:pPr>
        <w:widowControl/>
        <w:spacing w:line="600" w:lineRule="exact"/>
        <w:ind w:firstLine="640"/>
        <w:jc w:val="left"/>
        <w:outlineLvl w:val="0"/>
        <w:rPr>
          <w:rFonts w:hint="eastAsia" w:ascii="黑体" w:hAnsi="黑体" w:eastAsia="黑体"/>
          <w:sz w:val="32"/>
          <w:szCs w:val="32"/>
        </w:rPr>
      </w:pPr>
      <w:r>
        <w:rPr>
          <w:rFonts w:hint="eastAsia" w:ascii="黑体" w:hAnsi="黑体" w:eastAsia="黑体"/>
          <w:sz w:val="32"/>
          <w:szCs w:val="32"/>
        </w:rPr>
        <w:t>第五部分  附件</w:t>
      </w:r>
    </w:p>
    <w:p w14:paraId="6E05F747">
      <w:pPr>
        <w:bidi w:val="0"/>
        <w:rPr>
          <w:rFonts w:hint="eastAsia"/>
        </w:rPr>
      </w:pPr>
    </w:p>
    <w:p w14:paraId="4C1023B1">
      <w:pPr>
        <w:bidi w:val="0"/>
        <w:rPr>
          <w:rFonts w:hint="eastAsia"/>
        </w:rPr>
      </w:pPr>
    </w:p>
    <w:p w14:paraId="01C74044">
      <w:pPr>
        <w:bidi w:val="0"/>
        <w:rPr>
          <w:rFonts w:hint="eastAsia"/>
        </w:rPr>
      </w:pPr>
    </w:p>
    <w:p w14:paraId="55E474AD">
      <w:pPr>
        <w:bidi w:val="0"/>
        <w:rPr>
          <w:rFonts w:hint="eastAsia"/>
        </w:rPr>
      </w:pPr>
    </w:p>
    <w:p w14:paraId="2C9CB470">
      <w:pPr>
        <w:bidi w:val="0"/>
        <w:rPr>
          <w:rFonts w:hint="eastAsia"/>
        </w:rPr>
      </w:pPr>
    </w:p>
    <w:p w14:paraId="7AD5443C">
      <w:pPr>
        <w:bidi w:val="0"/>
        <w:rPr>
          <w:rFonts w:hint="eastAsia"/>
        </w:rPr>
      </w:pPr>
    </w:p>
    <w:p w14:paraId="137E0007">
      <w:pPr>
        <w:bidi w:val="0"/>
        <w:rPr>
          <w:rFonts w:hint="eastAsia"/>
        </w:rPr>
      </w:pPr>
    </w:p>
    <w:p w14:paraId="61049F8A">
      <w:pPr>
        <w:bidi w:val="0"/>
        <w:rPr>
          <w:rFonts w:hint="eastAsia"/>
        </w:rPr>
      </w:pPr>
    </w:p>
    <w:p w14:paraId="7D85A431">
      <w:pPr>
        <w:bidi w:val="0"/>
        <w:rPr>
          <w:rFonts w:hint="eastAsia"/>
        </w:rPr>
      </w:pPr>
    </w:p>
    <w:p w14:paraId="360D3CC0">
      <w:pPr>
        <w:bidi w:val="0"/>
        <w:rPr>
          <w:rFonts w:hint="eastAsia"/>
        </w:rPr>
      </w:pPr>
    </w:p>
    <w:p w14:paraId="08FD6143">
      <w:pPr>
        <w:bidi w:val="0"/>
        <w:rPr>
          <w:rFonts w:hint="eastAsia"/>
        </w:rPr>
      </w:pPr>
    </w:p>
    <w:p w14:paraId="1DCAE192">
      <w:pPr>
        <w:bidi w:val="0"/>
        <w:rPr>
          <w:rFonts w:hint="eastAsia"/>
        </w:rPr>
      </w:pPr>
    </w:p>
    <w:p w14:paraId="5C1F3B62">
      <w:pPr>
        <w:bidi w:val="0"/>
        <w:rPr>
          <w:rFonts w:hint="eastAsia"/>
        </w:rPr>
      </w:pPr>
    </w:p>
    <w:p w14:paraId="518D9F4B">
      <w:pPr>
        <w:bidi w:val="0"/>
        <w:rPr>
          <w:rFonts w:hint="eastAsia"/>
        </w:rPr>
      </w:pPr>
    </w:p>
    <w:p w14:paraId="1AF46DF1">
      <w:pPr>
        <w:bidi w:val="0"/>
        <w:rPr>
          <w:rFonts w:hint="eastAsia"/>
        </w:rPr>
      </w:pPr>
    </w:p>
    <w:p w14:paraId="5141A9D2">
      <w:pPr>
        <w:bidi w:val="0"/>
        <w:rPr>
          <w:rFonts w:hint="eastAsia"/>
        </w:rPr>
      </w:pPr>
    </w:p>
    <w:p w14:paraId="113DC4E0">
      <w:pPr>
        <w:bidi w:val="0"/>
        <w:rPr>
          <w:rFonts w:hint="eastAsia"/>
        </w:rPr>
      </w:pPr>
    </w:p>
    <w:p w14:paraId="44C82974">
      <w:pPr>
        <w:bidi w:val="0"/>
        <w:rPr>
          <w:rFonts w:hint="eastAsia"/>
        </w:rPr>
      </w:pPr>
    </w:p>
    <w:p w14:paraId="408E635F">
      <w:pPr>
        <w:bidi w:val="0"/>
        <w:rPr>
          <w:rFonts w:hint="eastAsia"/>
        </w:rPr>
      </w:pPr>
    </w:p>
    <w:p w14:paraId="039C4FE4">
      <w:pPr>
        <w:bidi w:val="0"/>
        <w:rPr>
          <w:rFonts w:hint="eastAsia"/>
        </w:rPr>
      </w:pPr>
    </w:p>
    <w:p w14:paraId="1B427C8E">
      <w:pPr>
        <w:bidi w:val="0"/>
        <w:rPr>
          <w:rFonts w:hint="eastAsia"/>
        </w:rPr>
      </w:pPr>
    </w:p>
    <w:p w14:paraId="224413A4">
      <w:pPr>
        <w:bidi w:val="0"/>
        <w:rPr>
          <w:rFonts w:hint="eastAsia"/>
        </w:rPr>
      </w:pPr>
    </w:p>
    <w:p w14:paraId="3501D196">
      <w:pPr>
        <w:bidi w:val="0"/>
        <w:rPr>
          <w:rFonts w:hint="eastAsia"/>
        </w:rPr>
      </w:pPr>
    </w:p>
    <w:p w14:paraId="6FDF4348">
      <w:pPr>
        <w:bidi w:val="0"/>
        <w:rPr>
          <w:rFonts w:hint="eastAsia"/>
        </w:rPr>
      </w:pPr>
    </w:p>
    <w:p w14:paraId="3A95A637">
      <w:pPr>
        <w:bidi w:val="0"/>
        <w:rPr>
          <w:rFonts w:hint="eastAsia"/>
        </w:rPr>
      </w:pPr>
    </w:p>
    <w:p w14:paraId="06DC2BAB">
      <w:pPr>
        <w:bidi w:val="0"/>
        <w:rPr>
          <w:rFonts w:hint="default" w:eastAsia="宋体"/>
          <w:lang w:val="en-US" w:eastAsia="zh-CN"/>
        </w:rPr>
      </w:pPr>
      <w:r>
        <w:rPr>
          <w:rFonts w:hint="eastAsia" w:ascii="仿宋_GB2312" w:hAnsi="仿宋_GB2312" w:eastAsia="仿宋_GB2312" w:cs="Times New Roman"/>
          <w:sz w:val="32"/>
          <w:szCs w:val="30"/>
          <w:lang w:val="en-US" w:eastAsia="zh-CN"/>
        </w:rPr>
        <w:t>注：本报告因金额单位转换原因可能存在尾数误差。</w:t>
      </w:r>
    </w:p>
    <w:p w14:paraId="4347B03D">
      <w:pPr>
        <w:keepNext w:val="0"/>
        <w:keepLines w:val="0"/>
        <w:pageBreakBefore/>
        <w:widowControl w:val="0"/>
        <w:kinsoku/>
        <w:wordWrap/>
        <w:overflowPunct/>
        <w:topLinePunct w:val="0"/>
        <w:autoSpaceDE/>
        <w:autoSpaceDN/>
        <w:bidi w:val="0"/>
        <w:adjustRightInd/>
        <w:snapToGrid/>
        <w:textAlignment w:val="auto"/>
        <w:rPr>
          <w:rFonts w:hint="eastAsia"/>
          <w:sz w:val="32"/>
          <w:szCs w:val="32"/>
        </w:rPr>
      </w:pPr>
    </w:p>
    <w:p w14:paraId="58355D19">
      <w:pPr>
        <w:widowControl/>
        <w:spacing w:line="580" w:lineRule="exact"/>
        <w:jc w:val="center"/>
        <w:outlineLvl w:val="0"/>
        <w:rPr>
          <w:rFonts w:hint="eastAsia" w:ascii="宋体" w:hAnsi="宋体" w:cs="宋体"/>
          <w:b/>
          <w:sz w:val="44"/>
          <w:szCs w:val="44"/>
        </w:rPr>
      </w:pPr>
      <w:r>
        <w:rPr>
          <w:rFonts w:hint="eastAsia" w:ascii="宋体" w:hAnsi="宋体" w:cs="宋体"/>
          <w:b/>
          <w:sz w:val="44"/>
          <w:szCs w:val="44"/>
        </w:rPr>
        <w:t>第一部分 浮梁县水利局概况</w:t>
      </w:r>
    </w:p>
    <w:p w14:paraId="24002755">
      <w:pPr>
        <w:jc w:val="left"/>
        <w:outlineLvl w:val="1"/>
        <w:rPr>
          <w:rFonts w:hint="eastAsia" w:ascii="黑体" w:hAnsi="黑体" w:eastAsia="黑体"/>
          <w:sz w:val="32"/>
          <w:szCs w:val="32"/>
        </w:rPr>
      </w:pPr>
    </w:p>
    <w:p w14:paraId="0AD9BF73">
      <w:pPr>
        <w:ind w:firstLine="300" w:firstLineChars="100"/>
        <w:jc w:val="left"/>
        <w:rPr>
          <w:rFonts w:hint="eastAsia" w:ascii="黑体" w:hAnsi="黑体" w:eastAsia="黑体"/>
          <w:sz w:val="30"/>
          <w:szCs w:val="30"/>
        </w:rPr>
      </w:pPr>
      <w:r>
        <w:rPr>
          <w:rFonts w:hint="eastAsia" w:ascii="黑体" w:hAnsi="黑体" w:eastAsia="黑体"/>
          <w:sz w:val="30"/>
          <w:szCs w:val="30"/>
        </w:rPr>
        <w:t>一、部门主要职能</w:t>
      </w:r>
    </w:p>
    <w:p w14:paraId="480EC8C6">
      <w:pPr>
        <w:ind w:firstLine="585"/>
        <w:jc w:val="left"/>
        <w:rPr>
          <w:rFonts w:hint="eastAsia" w:ascii="仿宋" w:hAnsi="仿宋" w:eastAsia="仿宋"/>
          <w:sz w:val="30"/>
          <w:szCs w:val="30"/>
          <w:lang w:eastAsia="zh-CN"/>
        </w:rPr>
      </w:pPr>
      <w:r>
        <w:rPr>
          <w:rFonts w:ascii="仿宋" w:hAnsi="仿宋" w:eastAsia="仿宋"/>
          <w:sz w:val="30"/>
          <w:szCs w:val="30"/>
        </w:rPr>
        <w:t>浮梁县水</w:t>
      </w:r>
      <w:r>
        <w:rPr>
          <w:rFonts w:hint="eastAsia" w:ascii="仿宋" w:hAnsi="仿宋" w:eastAsia="仿宋"/>
          <w:sz w:val="30"/>
          <w:szCs w:val="30"/>
        </w:rPr>
        <w:t>利</w:t>
      </w:r>
      <w:r>
        <w:rPr>
          <w:rFonts w:ascii="仿宋" w:hAnsi="仿宋" w:eastAsia="仿宋"/>
          <w:sz w:val="30"/>
          <w:szCs w:val="30"/>
        </w:rPr>
        <w:t>局是浮梁县人民政府水行政管理和水行政执法工作的主管部门。其主要职责是：</w:t>
      </w:r>
    </w:p>
    <w:p w14:paraId="19AFAB5D">
      <w:pPr>
        <w:ind w:firstLine="585"/>
        <w:jc w:val="left"/>
        <w:rPr>
          <w:rFonts w:ascii="仿宋" w:hAnsi="仿宋" w:eastAsia="仿宋"/>
          <w:sz w:val="30"/>
          <w:szCs w:val="30"/>
        </w:rPr>
      </w:pPr>
      <w:r>
        <w:rPr>
          <w:rFonts w:hint="eastAsia" w:ascii="仿宋" w:hAnsi="仿宋" w:eastAsia="仿宋"/>
          <w:sz w:val="30"/>
          <w:szCs w:val="30"/>
        </w:rPr>
        <w:t xml:space="preserve">  （一）负责《中华人民共和国水法》、《中华人民共和国水土保持法》和《中华人民共和国防洪法》等法律的组织实施和监督检查；组织起草有关水利工作的规范性文件，拟定全县水利工作的发展战略和中长期规划，并组织实施。</w:t>
      </w:r>
    </w:p>
    <w:p w14:paraId="35652C55">
      <w:pPr>
        <w:ind w:firstLine="585"/>
        <w:jc w:val="left"/>
        <w:rPr>
          <w:rFonts w:ascii="仿宋" w:hAnsi="仿宋" w:eastAsia="仿宋"/>
          <w:sz w:val="30"/>
          <w:szCs w:val="30"/>
        </w:rPr>
      </w:pPr>
      <w:r>
        <w:rPr>
          <w:rFonts w:hint="eastAsia" w:ascii="仿宋" w:hAnsi="仿宋" w:eastAsia="仿宋"/>
          <w:sz w:val="30"/>
          <w:szCs w:val="30"/>
        </w:rPr>
        <w:t>（二）统一管理全县水资源，在全县范围内对水资源实行统一规划和统一调配；组织国民经济和社会发展规划、重大建设项目的水资源和防洪的论证及审批工作；发布全县水资源公报；组织实施取水许可、水资源有偿使用、水资源论证和防洪论证制度，指导开展水资源有偿使用工作；发布全县水资源公报。</w:t>
      </w:r>
    </w:p>
    <w:p w14:paraId="5E65827B">
      <w:pPr>
        <w:ind w:firstLine="585"/>
        <w:jc w:val="left"/>
        <w:rPr>
          <w:rFonts w:ascii="仿宋" w:hAnsi="仿宋" w:eastAsia="仿宋"/>
          <w:sz w:val="30"/>
          <w:szCs w:val="30"/>
        </w:rPr>
      </w:pPr>
      <w:r>
        <w:rPr>
          <w:rFonts w:hint="eastAsia" w:ascii="仿宋" w:hAnsi="仿宋" w:eastAsia="仿宋"/>
          <w:sz w:val="30"/>
          <w:szCs w:val="30"/>
        </w:rPr>
        <w:t>（三）主管全县节约用水工作，编制节约用水规划，拟定节约用水措施，制定有关标准，组织、指导和监督节约用水工作。</w:t>
      </w:r>
    </w:p>
    <w:p w14:paraId="2381C7EF">
      <w:pPr>
        <w:ind w:firstLine="585"/>
        <w:jc w:val="left"/>
        <w:rPr>
          <w:rFonts w:ascii="仿宋" w:hAnsi="仿宋" w:eastAsia="仿宋"/>
          <w:sz w:val="30"/>
          <w:szCs w:val="30"/>
        </w:rPr>
      </w:pPr>
      <w:r>
        <w:rPr>
          <w:rFonts w:hint="eastAsia" w:ascii="仿宋" w:hAnsi="仿宋" w:eastAsia="仿宋"/>
          <w:sz w:val="30"/>
          <w:szCs w:val="30"/>
        </w:rPr>
        <w:t>（四）负责统一管理全县城乡供水、排水的行业指导工作。</w:t>
      </w:r>
    </w:p>
    <w:p w14:paraId="04B4BCB7">
      <w:pPr>
        <w:ind w:firstLine="585"/>
        <w:jc w:val="left"/>
        <w:rPr>
          <w:rFonts w:ascii="仿宋" w:hAnsi="仿宋" w:eastAsia="仿宋"/>
          <w:sz w:val="30"/>
          <w:szCs w:val="30"/>
        </w:rPr>
      </w:pPr>
      <w:r>
        <w:rPr>
          <w:rFonts w:hint="eastAsia" w:ascii="仿宋" w:hAnsi="仿宋" w:eastAsia="仿宋"/>
          <w:sz w:val="30"/>
          <w:szCs w:val="30"/>
        </w:rPr>
        <w:t>（五）负责水资源开发利用保护的有关法律法规和标准，拟定水资源开发利用保护规划。监测江河湖库的水质，审定水域纳污能力，提出水功能区的划分和水环境治理的意见并组织实施。</w:t>
      </w:r>
    </w:p>
    <w:p w14:paraId="77120964">
      <w:pPr>
        <w:ind w:firstLine="585"/>
        <w:jc w:val="left"/>
        <w:rPr>
          <w:rFonts w:ascii="仿宋" w:hAnsi="仿宋" w:eastAsia="仿宋"/>
          <w:sz w:val="30"/>
          <w:szCs w:val="30"/>
        </w:rPr>
      </w:pPr>
      <w:r>
        <w:rPr>
          <w:rFonts w:hint="eastAsia" w:ascii="仿宋" w:hAnsi="仿宋" w:eastAsia="仿宋"/>
          <w:sz w:val="30"/>
          <w:szCs w:val="30"/>
        </w:rPr>
        <w:t>（六）组织、实施水政监察和水行政执法，协调并仲裁部门间和乡镇间的水事纠纷。</w:t>
      </w:r>
    </w:p>
    <w:p w14:paraId="32EB545D">
      <w:pPr>
        <w:ind w:firstLine="585"/>
        <w:jc w:val="left"/>
        <w:rPr>
          <w:rFonts w:ascii="仿宋" w:hAnsi="仿宋" w:eastAsia="仿宋"/>
          <w:sz w:val="30"/>
          <w:szCs w:val="30"/>
        </w:rPr>
      </w:pPr>
      <w:r>
        <w:rPr>
          <w:rFonts w:hint="eastAsia" w:ascii="仿宋" w:hAnsi="仿宋" w:eastAsia="仿宋"/>
          <w:sz w:val="30"/>
          <w:szCs w:val="30"/>
        </w:rPr>
        <w:t>（七）拟定水利行业的经济调节措施，对各项水利资金的使用进行监督和管理；组织征收法律、法规规定相关规费。</w:t>
      </w:r>
    </w:p>
    <w:p w14:paraId="48284A2C">
      <w:pPr>
        <w:ind w:firstLine="585"/>
        <w:jc w:val="left"/>
        <w:rPr>
          <w:rFonts w:ascii="仿宋" w:hAnsi="仿宋" w:eastAsia="仿宋"/>
          <w:sz w:val="30"/>
          <w:szCs w:val="30"/>
        </w:rPr>
      </w:pPr>
      <w:r>
        <w:rPr>
          <w:rFonts w:hint="eastAsia" w:ascii="仿宋" w:hAnsi="仿宋" w:eastAsia="仿宋"/>
          <w:sz w:val="30"/>
          <w:szCs w:val="30"/>
        </w:rPr>
        <w:t>（八）组织编制、审查水利工程建设项目建议书和可行性报告；监督国家和部省颁发的水利行业技术标准和水利工程规程、规范的实施；负责组织和协调建设项目中涉及水利设施的配套工作；负责水利方面的科技工作。</w:t>
      </w:r>
    </w:p>
    <w:p w14:paraId="3B09D2A5">
      <w:pPr>
        <w:ind w:firstLine="585"/>
        <w:jc w:val="left"/>
        <w:rPr>
          <w:rFonts w:ascii="仿宋" w:hAnsi="仿宋" w:eastAsia="仿宋"/>
          <w:sz w:val="30"/>
          <w:szCs w:val="30"/>
        </w:rPr>
      </w:pPr>
      <w:r>
        <w:rPr>
          <w:rFonts w:hint="eastAsia" w:ascii="仿宋" w:hAnsi="仿宋" w:eastAsia="仿宋"/>
          <w:sz w:val="30"/>
          <w:szCs w:val="30"/>
        </w:rPr>
        <w:t>（九）主管全县河道、水库、滩涂等水域、岸线以及各类水利工程的管理、保护和综合开发工作；对全县水利工程建设进行行业管理，组织建设和管理具有控制性的或跨乡镇的重要水利工程；组织指导水利工程的安全监督；负责涉水建设项目审查；负责禁止河道采砂。</w:t>
      </w:r>
    </w:p>
    <w:p w14:paraId="0A27AF33">
      <w:pPr>
        <w:ind w:firstLine="585"/>
        <w:jc w:val="left"/>
        <w:rPr>
          <w:rFonts w:ascii="仿宋" w:hAnsi="仿宋" w:eastAsia="仿宋"/>
          <w:sz w:val="30"/>
          <w:szCs w:val="30"/>
        </w:rPr>
      </w:pPr>
      <w:r>
        <w:rPr>
          <w:rFonts w:hint="eastAsia" w:ascii="仿宋" w:hAnsi="仿宋" w:eastAsia="仿宋"/>
          <w:sz w:val="30"/>
          <w:szCs w:val="30"/>
        </w:rPr>
        <w:t>（十）指导农村水利工作。组织开展灌排工程建设与改造。指导农村饮水安全工程建设管理工作，指导节水灌溉有关工作。指导农村水利改革创新和社会化服务体系建设。指导农村水能资源开发、小水电改造和水电农村电气化工作。</w:t>
      </w:r>
    </w:p>
    <w:p w14:paraId="2F948929">
      <w:pPr>
        <w:ind w:firstLine="585"/>
        <w:jc w:val="left"/>
        <w:rPr>
          <w:rFonts w:ascii="仿宋" w:hAnsi="仿宋" w:eastAsia="仿宋"/>
          <w:sz w:val="30"/>
          <w:szCs w:val="30"/>
        </w:rPr>
      </w:pPr>
      <w:r>
        <w:rPr>
          <w:rFonts w:hint="eastAsia" w:ascii="仿宋" w:hAnsi="仿宋" w:eastAsia="仿宋"/>
          <w:sz w:val="30"/>
          <w:szCs w:val="30"/>
        </w:rPr>
        <w:t>（十一）承担县水土保持委员会的日常工作，负责全县水土保持工作；研究制定水土保持的工程措施防治规划，组织水土流失的监测和综合防治，负责水土保持监督执法和水土保持防治费、水土保持生物设施补偿费的征收。</w:t>
      </w:r>
    </w:p>
    <w:p w14:paraId="2092FC21">
      <w:pPr>
        <w:ind w:firstLine="585"/>
        <w:jc w:val="left"/>
        <w:rPr>
          <w:rFonts w:ascii="仿宋" w:hAnsi="仿宋" w:eastAsia="仿宋"/>
          <w:sz w:val="30"/>
          <w:szCs w:val="30"/>
        </w:rPr>
      </w:pPr>
      <w:r>
        <w:rPr>
          <w:rFonts w:hint="eastAsia" w:ascii="仿宋" w:hAnsi="仿宋" w:eastAsia="仿宋"/>
          <w:sz w:val="30"/>
          <w:szCs w:val="30"/>
        </w:rPr>
        <w:t>（十二）负责落实综合防灾减灾规划相关要求，组织编制洪水干旱防治规划和防护标准、重要江河湖泊和重要水工程的防御洪水抗御旱灾调度以及应急水量调度方案，按程序报批并组织实施；承担防御洪水应急抢险的技术支撑工作；承担台风防御期间重要水工程调度工作。</w:t>
      </w:r>
    </w:p>
    <w:p w14:paraId="16C61EB9">
      <w:pPr>
        <w:ind w:firstLine="585"/>
        <w:jc w:val="left"/>
        <w:rPr>
          <w:rFonts w:ascii="仿宋" w:hAnsi="仿宋" w:eastAsia="仿宋"/>
          <w:sz w:val="30"/>
          <w:szCs w:val="30"/>
        </w:rPr>
      </w:pPr>
      <w:r>
        <w:rPr>
          <w:rFonts w:hint="eastAsia" w:ascii="仿宋" w:hAnsi="仿宋" w:eastAsia="仿宋"/>
          <w:sz w:val="30"/>
          <w:szCs w:val="30"/>
        </w:rPr>
        <w:t>（十三）负责</w:t>
      </w:r>
      <w:r>
        <w:rPr>
          <w:rFonts w:ascii="仿宋" w:hAnsi="仿宋" w:eastAsia="仿宋"/>
          <w:sz w:val="30"/>
          <w:szCs w:val="30"/>
        </w:rPr>
        <w:t>河湖长制</w:t>
      </w:r>
      <w:r>
        <w:rPr>
          <w:rFonts w:hint="eastAsia" w:ascii="仿宋" w:hAnsi="仿宋" w:eastAsia="仿宋"/>
          <w:sz w:val="30"/>
          <w:szCs w:val="30"/>
        </w:rPr>
        <w:t>日常</w:t>
      </w:r>
      <w:r>
        <w:rPr>
          <w:rFonts w:ascii="仿宋" w:hAnsi="仿宋" w:eastAsia="仿宋"/>
          <w:sz w:val="30"/>
          <w:szCs w:val="30"/>
        </w:rPr>
        <w:t>工作，组织开展河湖长制工作的</w:t>
      </w:r>
      <w:r>
        <w:rPr>
          <w:rFonts w:hint="eastAsia" w:ascii="仿宋" w:hAnsi="仿宋" w:eastAsia="仿宋"/>
          <w:sz w:val="30"/>
          <w:szCs w:val="30"/>
        </w:rPr>
        <w:t>全面推行、</w:t>
      </w:r>
      <w:r>
        <w:rPr>
          <w:rFonts w:ascii="仿宋" w:hAnsi="仿宋" w:eastAsia="仿宋"/>
          <w:sz w:val="30"/>
          <w:szCs w:val="30"/>
        </w:rPr>
        <w:t>督察、督办</w:t>
      </w:r>
      <w:r>
        <w:rPr>
          <w:rFonts w:hint="eastAsia" w:ascii="仿宋" w:hAnsi="仿宋" w:eastAsia="仿宋"/>
          <w:sz w:val="30"/>
          <w:szCs w:val="30"/>
        </w:rPr>
        <w:t>。</w:t>
      </w:r>
    </w:p>
    <w:p w14:paraId="0BF59DC2">
      <w:pPr>
        <w:ind w:firstLine="585"/>
        <w:jc w:val="left"/>
        <w:rPr>
          <w:rFonts w:ascii="仿宋" w:hAnsi="仿宋" w:eastAsia="仿宋"/>
          <w:sz w:val="30"/>
          <w:szCs w:val="30"/>
        </w:rPr>
      </w:pPr>
      <w:r>
        <w:rPr>
          <w:rFonts w:hint="eastAsia" w:ascii="仿宋" w:hAnsi="仿宋" w:eastAsia="仿宋"/>
          <w:sz w:val="30"/>
          <w:szCs w:val="30"/>
        </w:rPr>
        <w:t>（十四）负责局机关、直属单位的机构编制、人事管理、劳动工资、职称评聘等工作，对局国有资产进行管理，指导水利行业职工队伍建设。</w:t>
      </w:r>
    </w:p>
    <w:p w14:paraId="65BC54A1">
      <w:pPr>
        <w:ind w:firstLine="585"/>
        <w:jc w:val="left"/>
        <w:rPr>
          <w:rFonts w:ascii="仿宋" w:hAnsi="仿宋" w:eastAsia="仿宋"/>
          <w:sz w:val="30"/>
          <w:szCs w:val="30"/>
        </w:rPr>
      </w:pPr>
      <w:r>
        <w:rPr>
          <w:rFonts w:hint="eastAsia" w:ascii="仿宋" w:hAnsi="仿宋" w:eastAsia="仿宋"/>
          <w:sz w:val="30"/>
          <w:szCs w:val="30"/>
        </w:rPr>
        <w:t>（十五）指导全县水利系统党的建设、党风廉政建设、作风建设。</w:t>
      </w:r>
    </w:p>
    <w:p w14:paraId="27745021">
      <w:pPr>
        <w:ind w:firstLine="585"/>
        <w:jc w:val="left"/>
        <w:rPr>
          <w:rFonts w:ascii="仿宋" w:hAnsi="仿宋" w:eastAsia="仿宋"/>
          <w:sz w:val="30"/>
          <w:szCs w:val="30"/>
        </w:rPr>
      </w:pPr>
      <w:r>
        <w:rPr>
          <w:rFonts w:hint="eastAsia" w:ascii="仿宋" w:hAnsi="仿宋" w:eastAsia="仿宋"/>
          <w:sz w:val="30"/>
          <w:szCs w:val="30"/>
        </w:rPr>
        <w:t>（十六）承办县委、县政府交办的其他事项。</w:t>
      </w:r>
    </w:p>
    <w:p w14:paraId="56E8BEE8">
      <w:pPr>
        <w:ind w:firstLine="630"/>
        <w:jc w:val="left"/>
        <w:rPr>
          <w:rFonts w:hint="eastAsia" w:ascii="仿宋_GB2312" w:hAnsi="仿宋_GB2312" w:eastAsia="仿宋_GB2312"/>
          <w:sz w:val="32"/>
          <w:szCs w:val="32"/>
        </w:rPr>
      </w:pPr>
    </w:p>
    <w:p w14:paraId="5CE50E3F">
      <w:pPr>
        <w:jc w:val="left"/>
        <w:rPr>
          <w:rFonts w:hint="eastAsia" w:ascii="仿宋_GB2312" w:hAnsi="仿宋_GB2312" w:eastAsia="仿宋_GB2312"/>
          <w:sz w:val="32"/>
          <w:szCs w:val="32"/>
        </w:rPr>
      </w:pPr>
    </w:p>
    <w:p w14:paraId="644A95F9">
      <w:pPr>
        <w:jc w:val="left"/>
        <w:outlineLvl w:val="1"/>
        <w:rPr>
          <w:rFonts w:hint="eastAsia" w:ascii="黑体" w:hAnsi="黑体" w:eastAsia="黑体"/>
          <w:sz w:val="32"/>
          <w:szCs w:val="32"/>
        </w:rPr>
      </w:pPr>
      <w:r>
        <w:rPr>
          <w:rFonts w:hint="eastAsia" w:ascii="黑体" w:hAnsi="黑体" w:eastAsia="黑体"/>
          <w:sz w:val="32"/>
          <w:szCs w:val="32"/>
        </w:rPr>
        <w:t>二、机构设置及人员情况</w:t>
      </w:r>
    </w:p>
    <w:p w14:paraId="0FECCD28">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纳入本套部门决算汇编范围的单位共</w:t>
      </w:r>
      <w:r>
        <w:rPr>
          <w:rFonts w:hint="eastAsia" w:ascii="仿宋_GB2312" w:eastAsia="仿宋_GB2312" w:cs="仿宋_GB2312"/>
          <w:sz w:val="32"/>
          <w:szCs w:val="32"/>
          <w:lang w:bidi="en-AU"/>
        </w:rPr>
        <w:t>1</w:t>
      </w:r>
      <w:r>
        <w:rPr>
          <w:rFonts w:hint="eastAsia" w:ascii="仿宋_GB2312" w:hAnsi="仿宋_GB2312" w:eastAsia="仿宋_GB2312"/>
          <w:sz w:val="32"/>
          <w:szCs w:val="32"/>
        </w:rPr>
        <w:t>个，包括：</w:t>
      </w:r>
    </w:p>
    <w:tbl>
      <w:tblPr>
        <w:tblStyle w:val="16"/>
        <w:tblW w:w="0" w:type="auto"/>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00"/>
        <w:gridCol w:w="4769"/>
        <w:gridCol w:w="2348"/>
      </w:tblGrid>
      <w:tr w14:paraId="09AE5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42A76CCE">
            <w:pPr>
              <w:jc w:val="center"/>
              <w:rPr>
                <w:rFonts w:hint="eastAsia" w:ascii="仿宋_GB2312" w:hAnsi="仿宋_GB2312" w:eastAsia="仿宋_GB2312"/>
                <w:sz w:val="32"/>
                <w:szCs w:val="32"/>
              </w:rPr>
            </w:pPr>
            <w:r>
              <w:rPr>
                <w:rFonts w:hint="eastAsia" w:ascii="仿宋_GB2312" w:hAnsi="仿宋_GB2312" w:eastAsia="仿宋_GB2312"/>
                <w:sz w:val="32"/>
                <w:szCs w:val="32"/>
              </w:rPr>
              <w:t>序号</w:t>
            </w:r>
          </w:p>
        </w:tc>
        <w:tc>
          <w:tcPr>
            <w:tcW w:w="4769" w:type="dxa"/>
            <w:shd w:val="clear" w:color="auto" w:fill="auto"/>
            <w:noWrap w:val="0"/>
            <w:vAlign w:val="top"/>
          </w:tcPr>
          <w:p w14:paraId="7AC24829">
            <w:pPr>
              <w:jc w:val="center"/>
              <w:rPr>
                <w:rFonts w:hint="eastAsia" w:ascii="仿宋_GB2312" w:hAnsi="仿宋_GB2312" w:eastAsia="仿宋_GB2312"/>
                <w:sz w:val="32"/>
                <w:szCs w:val="32"/>
              </w:rPr>
            </w:pPr>
            <w:r>
              <w:rPr>
                <w:rFonts w:hint="eastAsia" w:ascii="仿宋_GB2312" w:hAnsi="仿宋_GB2312" w:eastAsia="仿宋_GB2312"/>
                <w:sz w:val="32"/>
                <w:szCs w:val="32"/>
              </w:rPr>
              <w:t>单位名称</w:t>
            </w:r>
          </w:p>
        </w:tc>
        <w:tc>
          <w:tcPr>
            <w:tcW w:w="2348" w:type="dxa"/>
            <w:shd w:val="clear" w:color="auto" w:fill="auto"/>
            <w:noWrap w:val="0"/>
            <w:vAlign w:val="top"/>
          </w:tcPr>
          <w:p w14:paraId="3AAA7B8E">
            <w:pPr>
              <w:jc w:val="center"/>
              <w:rPr>
                <w:rFonts w:hint="eastAsia" w:ascii="仿宋_GB2312" w:hAnsi="仿宋_GB2312" w:eastAsia="仿宋_GB2312"/>
                <w:sz w:val="32"/>
                <w:szCs w:val="32"/>
              </w:rPr>
            </w:pPr>
            <w:r>
              <w:rPr>
                <w:rFonts w:hint="eastAsia" w:ascii="仿宋_GB2312" w:hAnsi="仿宋_GB2312" w:eastAsia="仿宋_GB2312"/>
                <w:sz w:val="32"/>
                <w:szCs w:val="32"/>
              </w:rPr>
              <w:t>预算级次</w:t>
            </w:r>
          </w:p>
        </w:tc>
      </w:tr>
      <w:tr w14:paraId="2429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0D4BC47C">
            <w:pPr>
              <w:jc w:val="center"/>
              <w:rPr>
                <w:rFonts w:hint="default" w:ascii="仿宋_GB2312" w:hAnsi="仿宋_GB2312" w:eastAsia="仿宋_GB2312"/>
                <w:sz w:val="30"/>
                <w:szCs w:val="30"/>
                <w:highlight w:val="none"/>
                <w:lang w:val="en-US" w:eastAsia="zh-CN"/>
              </w:rPr>
            </w:pPr>
            <w:r>
              <w:rPr>
                <w:rFonts w:hint="eastAsia" w:ascii="仿宋_GB2312" w:hAnsi="仿宋_GB2312" w:eastAsia="仿宋_GB2312"/>
                <w:sz w:val="30"/>
                <w:szCs w:val="30"/>
                <w:highlight w:val="none"/>
                <w:lang w:val="en-US" w:eastAsia="zh-CN"/>
              </w:rPr>
              <w:t>1</w:t>
            </w:r>
          </w:p>
        </w:tc>
        <w:tc>
          <w:tcPr>
            <w:tcW w:w="4769" w:type="dxa"/>
            <w:shd w:val="clear" w:color="auto" w:fill="auto"/>
            <w:noWrap w:val="0"/>
            <w:vAlign w:val="top"/>
          </w:tcPr>
          <w:p w14:paraId="46A88FDD">
            <w:pPr>
              <w:jc w:val="center"/>
              <w:rPr>
                <w:rFonts w:hint="default" w:ascii="仿宋_GB2312" w:hAnsi="仿宋_GB2312" w:eastAsia="仿宋_GB2312"/>
                <w:sz w:val="30"/>
                <w:szCs w:val="30"/>
                <w:highlight w:val="none"/>
                <w:lang w:val="en-US" w:eastAsia="zh-CN"/>
              </w:rPr>
            </w:pPr>
            <w:r>
              <w:rPr>
                <w:rFonts w:hint="eastAsia" w:ascii="仿宋_GB2312" w:hAnsi="仿宋_GB2312" w:eastAsia="仿宋_GB2312"/>
                <w:sz w:val="30"/>
                <w:szCs w:val="30"/>
                <w:highlight w:val="none"/>
                <w:lang w:val="en-US" w:eastAsia="zh-CN"/>
              </w:rPr>
              <w:t>浮梁县水利局本级</w:t>
            </w:r>
          </w:p>
        </w:tc>
        <w:tc>
          <w:tcPr>
            <w:tcW w:w="2348" w:type="dxa"/>
            <w:shd w:val="clear" w:color="auto" w:fill="auto"/>
            <w:noWrap w:val="0"/>
            <w:vAlign w:val="top"/>
          </w:tcPr>
          <w:p w14:paraId="23BACC8B">
            <w:pPr>
              <w:jc w:val="center"/>
              <w:rPr>
                <w:rFonts w:hint="eastAsia" w:ascii="仿宋_GB2312" w:hAnsi="仿宋_GB2312" w:eastAsia="仿宋_GB2312"/>
                <w:sz w:val="30"/>
                <w:szCs w:val="30"/>
                <w:highlight w:val="yellow"/>
                <w:lang w:val="en-US" w:eastAsia="zh-CN"/>
              </w:rPr>
            </w:pPr>
            <w:r>
              <w:rPr>
                <w:rFonts w:hint="eastAsia" w:ascii="仿宋_GB2312" w:hAnsi="仿宋_GB2312" w:eastAsia="仿宋_GB2312"/>
                <w:sz w:val="30"/>
                <w:szCs w:val="30"/>
                <w:highlight w:val="none"/>
                <w:lang w:val="en-US" w:eastAsia="zh-CN"/>
              </w:rPr>
              <w:t>县级</w:t>
            </w:r>
          </w:p>
        </w:tc>
      </w:tr>
      <w:tr w14:paraId="0F41F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08FD5F6D">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c>
          <w:tcPr>
            <w:tcW w:w="4769" w:type="dxa"/>
            <w:shd w:val="clear" w:color="auto" w:fill="auto"/>
            <w:noWrap w:val="0"/>
            <w:vAlign w:val="top"/>
          </w:tcPr>
          <w:p w14:paraId="5C6CB1C9">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c>
          <w:tcPr>
            <w:tcW w:w="2348" w:type="dxa"/>
            <w:shd w:val="clear" w:color="auto" w:fill="auto"/>
            <w:noWrap w:val="0"/>
            <w:vAlign w:val="top"/>
          </w:tcPr>
          <w:p w14:paraId="010827FF">
            <w:pPr>
              <w:jc w:val="left"/>
              <w:rPr>
                <w:rFonts w:ascii="仿宋_GB2312" w:hAnsi="仿宋_GB2312" w:eastAsia="仿宋_GB2312"/>
                <w:sz w:val="30"/>
                <w:szCs w:val="30"/>
              </w:rPr>
            </w:pPr>
            <w:r>
              <w:rPr>
                <w:rFonts w:hint="eastAsia" w:ascii="仿宋_GB2312" w:hAnsi="仿宋_GB2312" w:eastAsia="仿宋_GB2312"/>
                <w:sz w:val="30"/>
                <w:szCs w:val="30"/>
              </w:rPr>
              <w:t xml:space="preserve">       </w:t>
            </w:r>
          </w:p>
        </w:tc>
      </w:tr>
      <w:tr w14:paraId="2E68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3F95C250">
            <w:pPr>
              <w:jc w:val="left"/>
              <w:rPr>
                <w:rFonts w:hint="eastAsia" w:ascii="仿宋_GB2312" w:hAnsi="仿宋_GB2312" w:eastAsia="仿宋_GB2312"/>
                <w:sz w:val="30"/>
                <w:szCs w:val="30"/>
                <w:highlight w:val="yellow"/>
              </w:rPr>
            </w:pPr>
          </w:p>
        </w:tc>
        <w:tc>
          <w:tcPr>
            <w:tcW w:w="4769" w:type="dxa"/>
            <w:shd w:val="clear" w:color="auto" w:fill="auto"/>
            <w:noWrap w:val="0"/>
            <w:vAlign w:val="top"/>
          </w:tcPr>
          <w:p w14:paraId="67DA3D14">
            <w:pPr>
              <w:jc w:val="left"/>
              <w:rPr>
                <w:rFonts w:hint="eastAsia" w:ascii="仿宋_GB2312" w:hAnsi="仿宋_GB2312" w:eastAsia="仿宋_GB2312"/>
                <w:sz w:val="30"/>
                <w:szCs w:val="30"/>
                <w:highlight w:val="yellow"/>
              </w:rPr>
            </w:pPr>
          </w:p>
        </w:tc>
        <w:tc>
          <w:tcPr>
            <w:tcW w:w="2348" w:type="dxa"/>
            <w:shd w:val="clear" w:color="auto" w:fill="auto"/>
            <w:noWrap w:val="0"/>
            <w:vAlign w:val="top"/>
          </w:tcPr>
          <w:p w14:paraId="693BC353">
            <w:pPr>
              <w:jc w:val="left"/>
              <w:rPr>
                <w:rFonts w:hint="eastAsia" w:ascii="仿宋_GB2312" w:hAnsi="仿宋_GB2312" w:eastAsia="仿宋_GB2312"/>
                <w:sz w:val="30"/>
                <w:szCs w:val="30"/>
                <w:highlight w:val="yellow"/>
              </w:rPr>
            </w:pPr>
          </w:p>
        </w:tc>
      </w:tr>
      <w:tr w14:paraId="24B5A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 w:type="dxa"/>
            <w:shd w:val="clear" w:color="auto" w:fill="auto"/>
            <w:noWrap w:val="0"/>
            <w:vAlign w:val="top"/>
          </w:tcPr>
          <w:p w14:paraId="70A3FDC7">
            <w:pPr>
              <w:jc w:val="left"/>
              <w:rPr>
                <w:rFonts w:hint="eastAsia" w:ascii="仿宋_GB2312" w:hAnsi="仿宋_GB2312" w:eastAsia="仿宋_GB2312"/>
                <w:sz w:val="30"/>
                <w:szCs w:val="30"/>
                <w:highlight w:val="yellow"/>
              </w:rPr>
            </w:pPr>
          </w:p>
        </w:tc>
        <w:tc>
          <w:tcPr>
            <w:tcW w:w="4769" w:type="dxa"/>
            <w:shd w:val="clear" w:color="auto" w:fill="auto"/>
            <w:noWrap w:val="0"/>
            <w:vAlign w:val="top"/>
          </w:tcPr>
          <w:p w14:paraId="32B91217">
            <w:pPr>
              <w:jc w:val="left"/>
              <w:rPr>
                <w:rFonts w:hint="eastAsia" w:ascii="仿宋_GB2312" w:hAnsi="仿宋_GB2312" w:eastAsia="仿宋_GB2312"/>
                <w:sz w:val="30"/>
                <w:szCs w:val="30"/>
                <w:highlight w:val="yellow"/>
              </w:rPr>
            </w:pPr>
          </w:p>
        </w:tc>
        <w:tc>
          <w:tcPr>
            <w:tcW w:w="2348" w:type="dxa"/>
            <w:shd w:val="clear" w:color="auto" w:fill="auto"/>
            <w:noWrap w:val="0"/>
            <w:vAlign w:val="top"/>
          </w:tcPr>
          <w:p w14:paraId="0F106D6A">
            <w:pPr>
              <w:jc w:val="left"/>
              <w:rPr>
                <w:rFonts w:hint="eastAsia" w:ascii="仿宋_GB2312" w:hAnsi="仿宋_GB2312" w:eastAsia="仿宋_GB2312"/>
                <w:sz w:val="30"/>
                <w:szCs w:val="30"/>
                <w:highlight w:val="yellow"/>
              </w:rPr>
            </w:pPr>
          </w:p>
        </w:tc>
      </w:tr>
    </w:tbl>
    <w:p w14:paraId="10311327">
      <w:pPr>
        <w:ind w:firstLine="640" w:firstLineChars="200"/>
        <w:jc w:val="left"/>
        <w:rPr>
          <w:rFonts w:hint="eastAsia" w:ascii="仿宋_GB2312" w:hAnsi="仿宋_GB2312" w:eastAsia="仿宋_GB2312" w:cs="Times New Roman"/>
          <w:sz w:val="32"/>
          <w:szCs w:val="32"/>
        </w:rPr>
      </w:pPr>
    </w:p>
    <w:p w14:paraId="7B6A1677">
      <w:pPr>
        <w:ind w:firstLine="640" w:firstLineChars="200"/>
        <w:jc w:val="left"/>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rPr>
        <w:t>浮梁县水利局</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本级）设立  1个内设机构：浮梁县水利工程管理中心。</w:t>
      </w:r>
    </w:p>
    <w:p w14:paraId="65BDC81B">
      <w:pPr>
        <w:ind w:firstLine="640" w:firstLineChars="200"/>
        <w:jc w:val="left"/>
        <w:rPr>
          <w:rFonts w:hint="eastAsia"/>
          <w:highlight w:val="none"/>
        </w:rPr>
      </w:pPr>
      <w:r>
        <w:rPr>
          <w:rFonts w:hint="eastAsia" w:ascii="仿宋_GB2312" w:hAnsi="仿宋_GB2312" w:eastAsia="仿宋_GB2312"/>
          <w:sz w:val="32"/>
          <w:szCs w:val="32"/>
          <w:highlight w:val="none"/>
        </w:rPr>
        <w:t>本部门年末</w:t>
      </w:r>
      <w:r>
        <w:rPr>
          <w:rFonts w:hint="eastAsia" w:ascii="仿宋_GB2312" w:hAnsi="仿宋_GB2312" w:eastAsia="仿宋_GB2312"/>
          <w:sz w:val="32"/>
          <w:szCs w:val="32"/>
          <w:highlight w:val="none"/>
          <w:lang w:val="en-US" w:eastAsia="zh-CN"/>
        </w:rPr>
        <w:t>编制人数28人，实有人数</w:t>
      </w:r>
      <w:r>
        <w:rPr>
          <w:rFonts w:hint="eastAsia" w:ascii="仿宋_GB2312" w:hAnsi="仿宋_GB2312" w:eastAsia="仿宋_GB2312"/>
          <w:sz w:val="32"/>
          <w:szCs w:val="32"/>
          <w:highlight w:val="none"/>
        </w:rPr>
        <w:t>2</w:t>
      </w:r>
      <w:r>
        <w:rPr>
          <w:rFonts w:hint="eastAsia" w:ascii="仿宋_GB2312" w:hAnsi="仿宋_GB2312" w:eastAsia="仿宋_GB2312"/>
          <w:sz w:val="32"/>
          <w:szCs w:val="32"/>
          <w:highlight w:val="none"/>
          <w:lang w:val="en-US" w:eastAsia="zh-CN"/>
        </w:rPr>
        <w:t>7</w:t>
      </w:r>
      <w:r>
        <w:rPr>
          <w:rFonts w:hint="eastAsia" w:ascii="仿宋_GB2312" w:hAnsi="仿宋_GB2312" w:eastAsia="仿宋_GB2312"/>
          <w:sz w:val="32"/>
          <w:szCs w:val="32"/>
          <w:highlight w:val="none"/>
        </w:rPr>
        <w:t>人，离退休人员</w:t>
      </w:r>
      <w:r>
        <w:rPr>
          <w:rFonts w:hint="eastAsia" w:ascii="仿宋_GB2312" w:eastAsia="仿宋_GB2312" w:cs="仿宋_GB2312"/>
          <w:sz w:val="32"/>
          <w:szCs w:val="32"/>
          <w:highlight w:val="none"/>
          <w:lang w:bidi="en-AU"/>
        </w:rPr>
        <w:t>0</w:t>
      </w:r>
      <w:r>
        <w:rPr>
          <w:rFonts w:hint="eastAsia" w:ascii="仿宋_GB2312" w:hAnsi="仿宋_GB2312" w:eastAsia="仿宋_GB2312"/>
          <w:sz w:val="32"/>
          <w:szCs w:val="32"/>
          <w:highlight w:val="none"/>
        </w:rPr>
        <w:t>人（不含由养老保险基金发放养老金的离退休人员），</w:t>
      </w:r>
      <w:r>
        <w:rPr>
          <w:rFonts w:hint="eastAsia" w:ascii="仿宋_GB2312" w:hAnsi="仿宋_GB2312" w:eastAsia="仿宋_GB2312"/>
          <w:sz w:val="32"/>
          <w:szCs w:val="32"/>
          <w:highlight w:val="none"/>
          <w:lang w:val="en-US" w:eastAsia="zh-CN"/>
        </w:rPr>
        <w:t>临聘</w:t>
      </w:r>
      <w:r>
        <w:rPr>
          <w:rFonts w:hint="eastAsia" w:ascii="仿宋_GB2312" w:hAnsi="仿宋_GB2312" w:eastAsia="仿宋_GB2312"/>
          <w:sz w:val="32"/>
          <w:szCs w:val="32"/>
          <w:highlight w:val="none"/>
        </w:rPr>
        <w:t>人员</w:t>
      </w:r>
      <w:r>
        <w:rPr>
          <w:rFonts w:hint="eastAsia" w:ascii="仿宋_GB2312" w:hAnsi="仿宋_GB2312" w:eastAsia="仿宋_GB2312"/>
          <w:sz w:val="32"/>
          <w:szCs w:val="32"/>
          <w:highlight w:val="none"/>
          <w:lang w:val="en-US" w:eastAsia="zh-CN"/>
        </w:rPr>
        <w:t>6</w:t>
      </w:r>
      <w:r>
        <w:rPr>
          <w:rFonts w:hint="eastAsia" w:ascii="仿宋_GB2312" w:hAnsi="仿宋_GB2312" w:eastAsia="仿宋_GB2312"/>
          <w:sz w:val="32"/>
          <w:szCs w:val="32"/>
          <w:highlight w:val="none"/>
        </w:rPr>
        <w:t>人。由养老保险基金发放养老金的离退休人员2</w:t>
      </w:r>
      <w:r>
        <w:rPr>
          <w:rFonts w:hint="eastAsia" w:ascii="仿宋_GB2312" w:hAnsi="仿宋_GB2312" w:eastAsia="仿宋_GB2312"/>
          <w:sz w:val="32"/>
          <w:szCs w:val="32"/>
          <w:highlight w:val="none"/>
          <w:lang w:val="en-US" w:eastAsia="zh-CN"/>
        </w:rPr>
        <w:t>7</w:t>
      </w:r>
      <w:r>
        <w:rPr>
          <w:rFonts w:hint="eastAsia" w:ascii="仿宋_GB2312" w:hAnsi="仿宋_GB2312" w:eastAsia="仿宋_GB2312"/>
          <w:sz w:val="32"/>
          <w:szCs w:val="32"/>
          <w:highlight w:val="none"/>
        </w:rPr>
        <w:t>人。</w:t>
      </w:r>
    </w:p>
    <w:p w14:paraId="6B8D840B">
      <w:pPr>
        <w:keepNext w:val="0"/>
        <w:keepLines w:val="0"/>
        <w:pageBreakBefore/>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sz w:val="44"/>
          <w:szCs w:val="44"/>
        </w:rPr>
      </w:pPr>
    </w:p>
    <w:p w14:paraId="6D3D3A2E">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sz w:val="44"/>
          <w:szCs w:val="44"/>
        </w:rPr>
      </w:pPr>
      <w:r>
        <w:rPr>
          <w:rFonts w:hint="eastAsia" w:ascii="宋体" w:hAnsi="宋体" w:cs="宋体"/>
          <w:b/>
          <w:sz w:val="44"/>
          <w:szCs w:val="44"/>
        </w:rPr>
        <w:t>第二部分  202</w:t>
      </w:r>
      <w:r>
        <w:rPr>
          <w:rFonts w:hint="eastAsia" w:ascii="宋体" w:hAnsi="宋体" w:cs="宋体"/>
          <w:b/>
          <w:sz w:val="44"/>
          <w:szCs w:val="44"/>
          <w:lang w:val="en-US" w:eastAsia="zh-CN"/>
        </w:rPr>
        <w:t>5</w:t>
      </w:r>
      <w:r>
        <w:rPr>
          <w:rFonts w:hint="eastAsia" w:ascii="宋体" w:hAnsi="宋体" w:cs="宋体"/>
          <w:b/>
          <w:sz w:val="44"/>
          <w:szCs w:val="44"/>
        </w:rPr>
        <w:t>年度部门决算表</w:t>
      </w:r>
    </w:p>
    <w:p w14:paraId="7FFCE1E2">
      <w:pPr>
        <w:bidi w:val="0"/>
        <w:rPr>
          <w:rFonts w:hint="eastAsia"/>
        </w:rPr>
      </w:pPr>
    </w:p>
    <w:p w14:paraId="34BEB457">
      <w:pPr>
        <w:ind w:firstLine="2880" w:firstLineChars="900"/>
        <w:jc w:val="left"/>
        <w:outlineLvl w:val="1"/>
        <w:rPr>
          <w:rFonts w:hint="eastAsia" w:ascii="黑体" w:hAnsi="黑体" w:eastAsia="黑体" w:cs="黑体"/>
          <w:sz w:val="36"/>
          <w:szCs w:val="36"/>
        </w:rPr>
      </w:pPr>
      <w:r>
        <w:rPr>
          <w:rFonts w:hint="eastAsia" w:ascii="黑体" w:hAnsi="宋体" w:eastAsia="黑体" w:cs="黑体"/>
          <w:sz w:val="32"/>
          <w:szCs w:val="32"/>
          <w:lang w:bidi="en-AU"/>
        </w:rPr>
        <w:t>收入支出决算总表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1008AD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7C371A05">
            <w:pPr>
              <w:jc w:val="right"/>
              <w:rPr>
                <w:rFonts w:hint="eastAsia" w:eastAsia="宋体"/>
                <w:lang w:eastAsia="zh-CN"/>
              </w:rPr>
            </w:pPr>
            <w:r>
              <w:rPr>
                <w:rFonts w:hint="eastAsia" w:eastAsia="宋体"/>
                <w:lang w:eastAsia="zh-CN"/>
              </w:rPr>
              <w:drawing>
                <wp:inline distT="0" distB="0" distL="114300" distR="114300">
                  <wp:extent cx="5165725" cy="4544695"/>
                  <wp:effectExtent l="0" t="0" r="15875" b="8255"/>
                  <wp:docPr id="1" name="图片 1" descr="533402ab-569f-441c-b16f-fbdc7c4832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33402ab-569f-441c-b16f-fbdc7c4832b6"/>
                          <pic:cNvPicPr>
                            <a:picLocks noChangeAspect="1"/>
                          </pic:cNvPicPr>
                        </pic:nvPicPr>
                        <pic:blipFill>
                          <a:blip r:embed="rId6"/>
                          <a:stretch>
                            <a:fillRect/>
                          </a:stretch>
                        </pic:blipFill>
                        <pic:spPr>
                          <a:xfrm>
                            <a:off x="0" y="0"/>
                            <a:ext cx="5165725" cy="4544695"/>
                          </a:xfrm>
                          <a:prstGeom prst="rect">
                            <a:avLst/>
                          </a:prstGeom>
                        </pic:spPr>
                      </pic:pic>
                    </a:graphicData>
                  </a:graphic>
                </wp:inline>
              </w:drawing>
            </w:r>
          </w:p>
        </w:tc>
      </w:tr>
      <w:tr w14:paraId="1F11ACB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0CE0A1A1">
            <w:pPr>
              <w:jc w:val="left"/>
            </w:pPr>
          </w:p>
        </w:tc>
        <w:tc>
          <w:tcPr>
            <w:tcW w:w="2000" w:type="dxa"/>
          </w:tcPr>
          <w:p w14:paraId="4AA8D059">
            <w:pPr>
              <w:jc w:val="center"/>
            </w:pPr>
          </w:p>
        </w:tc>
        <w:tc>
          <w:tcPr>
            <w:tcW w:w="3153" w:type="dxa"/>
          </w:tcPr>
          <w:p w14:paraId="020AF631">
            <w:pPr>
              <w:jc w:val="right"/>
            </w:pPr>
          </w:p>
        </w:tc>
      </w:tr>
    </w:tbl>
    <w:p w14:paraId="56BAEDEB">
      <w:pPr>
        <w:snapToGrid w:val="0"/>
        <w:spacing w:before="0" w:after="0" w:line="0" w:lineRule="auto"/>
      </w:pPr>
      <w:r>
        <w:rPr>
          <w:sz w:val="8"/>
        </w:rPr>
        <w:t xml:space="preserve"> </w:t>
      </w:r>
    </w:p>
    <w:p w14:paraId="4EE9978E">
      <w:pPr>
        <w:snapToGrid w:val="0"/>
        <w:spacing w:before="200" w:after="200" w:line="200" w:lineRule="auto"/>
      </w:pPr>
      <w:r>
        <w:rPr>
          <w:sz w:val="8"/>
        </w:rPr>
        <w:t xml:space="preserve"> </w:t>
      </w:r>
    </w:p>
    <w:p w14:paraId="5BE83F61">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收入决算表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0AD86D9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7091A514">
            <w:pPr>
              <w:jc w:val="right"/>
            </w:pPr>
            <w:r>
              <w:rPr>
                <w:rFonts w:ascii="宋体" w:hAnsi="宋体" w:eastAsia="宋体" w:cs="宋体"/>
                <w:sz w:val="20"/>
              </w:rPr>
              <w:t>公开02表</w:t>
            </w:r>
          </w:p>
        </w:tc>
      </w:tr>
      <w:tr w14:paraId="577ED5E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52FA6BF8">
            <w:pPr>
              <w:jc w:val="left"/>
            </w:pPr>
            <w:r>
              <w:rPr>
                <w:rFonts w:ascii="宋体" w:hAnsi="宋体" w:eastAsia="宋体" w:cs="宋体"/>
                <w:sz w:val="20"/>
              </w:rPr>
              <w:t>部门：浮梁县水利局</w:t>
            </w:r>
          </w:p>
        </w:tc>
        <w:tc>
          <w:tcPr>
            <w:tcW w:w="2000" w:type="dxa"/>
          </w:tcPr>
          <w:p w14:paraId="190452B1">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749CA8F4">
            <w:pPr>
              <w:jc w:val="right"/>
            </w:pPr>
            <w:r>
              <w:rPr>
                <w:rFonts w:ascii="宋体" w:hAnsi="宋体" w:eastAsia="宋体" w:cs="宋体"/>
                <w:sz w:val="20"/>
              </w:rPr>
              <w:t>金额单位：万元</w:t>
            </w:r>
          </w:p>
        </w:tc>
      </w:tr>
    </w:tbl>
    <w:p w14:paraId="52B3C90E">
      <w:pPr>
        <w:snapToGrid w:val="0"/>
        <w:spacing w:before="0" w:after="0" w:line="0" w:lineRule="auto"/>
      </w:pPr>
      <w:r>
        <w:rPr>
          <w:sz w:val="8"/>
        </w:rPr>
        <w:t xml:space="preserve"> </w:t>
      </w:r>
      <w:r>
        <w:rPr>
          <w:sz w:val="8"/>
        </w:rPr>
        <w:drawing>
          <wp:inline distT="0" distB="0" distL="114300" distR="114300">
            <wp:extent cx="5264150" cy="2510155"/>
            <wp:effectExtent l="0" t="0" r="12700" b="4445"/>
            <wp:docPr id="2" name="图片 2" descr="651eb155-694a-4420-bcf2-362e532309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1eb155-694a-4420-bcf2-362e532309e5"/>
                    <pic:cNvPicPr>
                      <a:picLocks noChangeAspect="1"/>
                    </pic:cNvPicPr>
                  </pic:nvPicPr>
                  <pic:blipFill>
                    <a:blip r:embed="rId7"/>
                    <a:stretch>
                      <a:fillRect/>
                    </a:stretch>
                  </pic:blipFill>
                  <pic:spPr>
                    <a:xfrm>
                      <a:off x="0" y="0"/>
                      <a:ext cx="5264150" cy="2510155"/>
                    </a:xfrm>
                    <a:prstGeom prst="rect">
                      <a:avLst/>
                    </a:prstGeom>
                  </pic:spPr>
                </pic:pic>
              </a:graphicData>
            </a:graphic>
          </wp:inline>
        </w:drawing>
      </w:r>
      <w:r>
        <w:rPr>
          <w:sz w:val="8"/>
        </w:rPr>
        <w:t xml:space="preserve"> </w:t>
      </w:r>
    </w:p>
    <w:p w14:paraId="569D9A06">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EAECDD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44E79926">
            <w:pPr>
              <w:jc w:val="right"/>
            </w:pPr>
            <w:r>
              <w:rPr>
                <w:rFonts w:ascii="宋体" w:hAnsi="宋体" w:eastAsia="宋体" w:cs="宋体"/>
                <w:sz w:val="20"/>
              </w:rPr>
              <w:t>公开03表</w:t>
            </w:r>
          </w:p>
        </w:tc>
      </w:tr>
      <w:tr w14:paraId="34C97B4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555286C0">
            <w:pPr>
              <w:jc w:val="left"/>
            </w:pPr>
            <w:r>
              <w:rPr>
                <w:rFonts w:ascii="宋体" w:hAnsi="宋体" w:eastAsia="宋体" w:cs="宋体"/>
                <w:sz w:val="20"/>
              </w:rPr>
              <w:t>部门：浮梁县水利局</w:t>
            </w:r>
          </w:p>
        </w:tc>
        <w:tc>
          <w:tcPr>
            <w:tcW w:w="2000" w:type="dxa"/>
          </w:tcPr>
          <w:p w14:paraId="2B4162CE">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4B819478">
            <w:pPr>
              <w:jc w:val="right"/>
            </w:pPr>
            <w:r>
              <w:rPr>
                <w:rFonts w:ascii="宋体" w:hAnsi="宋体" w:eastAsia="宋体" w:cs="宋体"/>
                <w:sz w:val="20"/>
              </w:rPr>
              <w:t>金额单位：万元</w:t>
            </w:r>
          </w:p>
        </w:tc>
      </w:tr>
    </w:tbl>
    <w:p w14:paraId="37FEEDC9">
      <w:pPr>
        <w:snapToGrid w:val="0"/>
        <w:spacing w:before="0" w:after="0" w:line="0" w:lineRule="auto"/>
      </w:pPr>
      <w:r>
        <w:rPr>
          <w:sz w:val="8"/>
        </w:rPr>
        <w:t xml:space="preserve"> </w:t>
      </w:r>
      <w:r>
        <w:rPr>
          <w:sz w:val="8"/>
        </w:rPr>
        <w:drawing>
          <wp:inline distT="0" distB="0" distL="114300" distR="114300">
            <wp:extent cx="5270500" cy="2219325"/>
            <wp:effectExtent l="0" t="0" r="6350" b="9525"/>
            <wp:docPr id="3" name="图片 3" descr="2ec59537-65d0-46eb-a6cf-cc94261fd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ec59537-65d0-46eb-a6cf-cc94261fd916"/>
                    <pic:cNvPicPr>
                      <a:picLocks noChangeAspect="1"/>
                    </pic:cNvPicPr>
                  </pic:nvPicPr>
                  <pic:blipFill>
                    <a:blip r:embed="rId8"/>
                    <a:stretch>
                      <a:fillRect/>
                    </a:stretch>
                  </pic:blipFill>
                  <pic:spPr>
                    <a:xfrm>
                      <a:off x="0" y="0"/>
                      <a:ext cx="5270500" cy="2219325"/>
                    </a:xfrm>
                    <a:prstGeom prst="rect">
                      <a:avLst/>
                    </a:prstGeom>
                  </pic:spPr>
                </pic:pic>
              </a:graphicData>
            </a:graphic>
          </wp:inline>
        </w:drawing>
      </w:r>
      <w:r>
        <w:rPr>
          <w:sz w:val="8"/>
        </w:rPr>
        <w:t xml:space="preserve"> </w:t>
      </w:r>
    </w:p>
    <w:p w14:paraId="14D36EDE">
      <w:pPr>
        <w:pageBreakBefore/>
        <w:jc w:val="center"/>
        <w:outlineLvl w:val="1"/>
        <w:rPr>
          <w:rFonts w:hint="eastAsia" w:ascii="黑体" w:hAnsi="宋体" w:eastAsia="黑体" w:cs="黑体"/>
          <w:sz w:val="32"/>
          <w:szCs w:val="32"/>
          <w:lang w:bidi="en-AU"/>
        </w:rPr>
        <w:sectPr>
          <w:footerReference r:id="rId3" w:type="default"/>
          <w:pgSz w:w="11906" w:h="16838"/>
          <w:pgMar w:top="1440" w:right="1800" w:bottom="1440" w:left="1800" w:header="851" w:footer="992" w:gutter="0"/>
          <w:pgNumType w:fmt="numberInDash"/>
          <w:cols w:space="720" w:num="1"/>
          <w:docGrid w:type="lines" w:linePitch="312" w:charSpace="0"/>
        </w:sectPr>
      </w:pPr>
    </w:p>
    <w:p w14:paraId="5DCEF9AD">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财政拨款收入支出决算总表</w:t>
      </w:r>
    </w:p>
    <w:tbl>
      <w:tblPr>
        <w:tblStyle w:val="11"/>
        <w:tblW w:w="8478"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376"/>
        <w:gridCol w:w="1276"/>
        <w:gridCol w:w="3826"/>
      </w:tblGrid>
      <w:tr w14:paraId="6D04657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275" w:hRule="atLeast"/>
          <w:jc w:val="center"/>
        </w:trPr>
        <w:tc>
          <w:tcPr>
            <w:tcW w:w="8478" w:type="dxa"/>
            <w:gridSpan w:val="3"/>
          </w:tcPr>
          <w:p w14:paraId="01E2531E">
            <w:pPr>
              <w:jc w:val="right"/>
            </w:pPr>
            <w:r>
              <w:rPr>
                <w:rFonts w:ascii="宋体" w:hAnsi="宋体" w:eastAsia="宋体" w:cs="宋体"/>
                <w:sz w:val="20"/>
              </w:rPr>
              <w:t>公开04表</w:t>
            </w:r>
          </w:p>
        </w:tc>
      </w:tr>
      <w:tr w14:paraId="30440B4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275" w:hRule="atLeast"/>
          <w:jc w:val="center"/>
        </w:trPr>
        <w:tc>
          <w:tcPr>
            <w:tcW w:w="3376" w:type="dxa"/>
          </w:tcPr>
          <w:p w14:paraId="3E504F47">
            <w:pPr>
              <w:ind w:left="0" w:leftChars="0" w:firstLine="338" w:firstLineChars="169"/>
              <w:jc w:val="left"/>
            </w:pPr>
            <w:r>
              <w:rPr>
                <w:rFonts w:ascii="宋体" w:hAnsi="宋体" w:eastAsia="宋体" w:cs="宋体"/>
                <w:sz w:val="20"/>
              </w:rPr>
              <w:t>部门：浮梁县水利局</w:t>
            </w:r>
          </w:p>
        </w:tc>
        <w:tc>
          <w:tcPr>
            <w:tcW w:w="1276" w:type="dxa"/>
          </w:tcPr>
          <w:p w14:paraId="68FA9A01">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826" w:type="dxa"/>
          </w:tcPr>
          <w:p w14:paraId="6633DC4E">
            <w:pPr>
              <w:jc w:val="right"/>
            </w:pPr>
            <w:r>
              <w:rPr>
                <w:rFonts w:ascii="宋体" w:hAnsi="宋体" w:eastAsia="宋体" w:cs="宋体"/>
                <w:sz w:val="20"/>
              </w:rPr>
              <w:t>金额单位：万元</w:t>
            </w:r>
          </w:p>
        </w:tc>
      </w:tr>
    </w:tbl>
    <w:p w14:paraId="66C502F1">
      <w:pPr>
        <w:keepNext w:val="0"/>
        <w:keepLines w:val="0"/>
        <w:pageBreakBefore w:val="0"/>
        <w:widowControl w:val="0"/>
        <w:kinsoku/>
        <w:wordWrap/>
        <w:overflowPunct/>
        <w:topLinePunct w:val="0"/>
        <w:autoSpaceDE/>
        <w:autoSpaceDN/>
        <w:bidi w:val="0"/>
        <w:adjustRightInd/>
        <w:snapToGrid w:val="0"/>
        <w:spacing w:before="0" w:after="120" w:line="360" w:lineRule="auto"/>
        <w:jc w:val="left"/>
        <w:textAlignment w:val="auto"/>
        <w:rPr>
          <w:rFonts w:hint="eastAsia" w:ascii="宋体" w:hAnsi="宋体" w:eastAsia="宋体" w:cs="宋体"/>
          <w:b w:val="0"/>
          <w:i w:val="0"/>
          <w:strike w:val="0"/>
          <w:color w:val="auto"/>
          <w:sz w:val="24"/>
          <w:szCs w:val="32"/>
          <w:u w:val="none"/>
          <w:lang w:eastAsia="zh-CN" w:bidi="en-AU"/>
        </w:rPr>
        <w:sectPr>
          <w:pgSz w:w="11906" w:h="16838"/>
          <w:pgMar w:top="1440" w:right="1800" w:bottom="1440" w:left="1800" w:header="851" w:footer="992" w:gutter="0"/>
          <w:pgNumType w:fmt="numberInDash"/>
          <w:cols w:space="720" w:num="1"/>
          <w:docGrid w:type="lines" w:linePitch="312" w:charSpace="0"/>
        </w:sectPr>
      </w:pPr>
      <w:r>
        <w:rPr>
          <w:rFonts w:hint="eastAsia" w:ascii="宋体" w:hAnsi="宋体" w:eastAsia="宋体" w:cs="宋体"/>
          <w:b w:val="0"/>
          <w:i w:val="0"/>
          <w:strike w:val="0"/>
          <w:color w:val="auto"/>
          <w:sz w:val="24"/>
          <w:szCs w:val="32"/>
          <w:u w:val="none"/>
          <w:lang w:eastAsia="zh-CN" w:bidi="en-AU"/>
        </w:rPr>
        <w:drawing>
          <wp:anchor distT="0" distB="0" distL="114300" distR="114300" simplePos="0" relativeHeight="251660288" behindDoc="1" locked="0" layoutInCell="1" allowOverlap="1">
            <wp:simplePos x="0" y="0"/>
            <wp:positionH relativeFrom="column">
              <wp:posOffset>-71120</wp:posOffset>
            </wp:positionH>
            <wp:positionV relativeFrom="paragraph">
              <wp:posOffset>12065</wp:posOffset>
            </wp:positionV>
            <wp:extent cx="5492750" cy="3665220"/>
            <wp:effectExtent l="0" t="0" r="12700" b="11430"/>
            <wp:wrapTight wrapText="bothSides">
              <wp:wrapPolygon>
                <wp:start x="0" y="0"/>
                <wp:lineTo x="0" y="21443"/>
                <wp:lineTo x="21500" y="21443"/>
                <wp:lineTo x="21500" y="0"/>
                <wp:lineTo x="0" y="0"/>
              </wp:wrapPolygon>
            </wp:wrapTight>
            <wp:docPr id="4" name="图片 4" descr="f02546cf-a533-4cf2-8ddc-458ca72eb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02546cf-a533-4cf2-8ddc-458ca72eb982"/>
                    <pic:cNvPicPr>
                      <a:picLocks noChangeAspect="1"/>
                    </pic:cNvPicPr>
                  </pic:nvPicPr>
                  <pic:blipFill>
                    <a:blip r:embed="rId9"/>
                    <a:stretch>
                      <a:fillRect/>
                    </a:stretch>
                  </pic:blipFill>
                  <pic:spPr>
                    <a:xfrm>
                      <a:off x="0" y="0"/>
                      <a:ext cx="5492750" cy="3665220"/>
                    </a:xfrm>
                    <a:prstGeom prst="rect">
                      <a:avLst/>
                    </a:prstGeom>
                  </pic:spPr>
                </pic:pic>
              </a:graphicData>
            </a:graphic>
          </wp:anchor>
        </w:drawing>
      </w:r>
    </w:p>
    <w:p w14:paraId="1DFFC564">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一般公共预算财政拨款支出决算表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473ACCF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74330220">
            <w:pPr>
              <w:jc w:val="right"/>
            </w:pPr>
            <w:r>
              <w:rPr>
                <w:rFonts w:ascii="宋体" w:hAnsi="宋体" w:eastAsia="宋体" w:cs="宋体"/>
                <w:sz w:val="20"/>
              </w:rPr>
              <w:t>公开05表</w:t>
            </w:r>
          </w:p>
        </w:tc>
      </w:tr>
      <w:tr w14:paraId="6E68E8A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2F0DF7EF">
            <w:pPr>
              <w:jc w:val="left"/>
            </w:pPr>
            <w:r>
              <w:rPr>
                <w:rFonts w:ascii="宋体" w:hAnsi="宋体" w:eastAsia="宋体" w:cs="宋体"/>
                <w:sz w:val="20"/>
              </w:rPr>
              <w:t>部门：浮梁县水利局</w:t>
            </w:r>
          </w:p>
        </w:tc>
        <w:tc>
          <w:tcPr>
            <w:tcW w:w="2000" w:type="dxa"/>
          </w:tcPr>
          <w:p w14:paraId="52C252C6">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59718AB0">
            <w:pPr>
              <w:jc w:val="right"/>
            </w:pPr>
            <w:r>
              <w:rPr>
                <w:rFonts w:ascii="宋体" w:hAnsi="宋体" w:eastAsia="宋体" w:cs="宋体"/>
                <w:sz w:val="20"/>
              </w:rPr>
              <w:t>金额单位：万元</w:t>
            </w:r>
          </w:p>
        </w:tc>
      </w:tr>
    </w:tbl>
    <w:p w14:paraId="35F67197">
      <w:pPr>
        <w:snapToGrid w:val="0"/>
        <w:spacing w:before="0" w:after="0" w:line="0" w:lineRule="auto"/>
      </w:pPr>
      <w:r>
        <w:rPr>
          <w:sz w:val="8"/>
        </w:rPr>
        <w:t xml:space="preserve"> </w:t>
      </w:r>
      <w:r>
        <w:rPr>
          <w:sz w:val="8"/>
        </w:rPr>
        <w:drawing>
          <wp:inline distT="0" distB="0" distL="114300" distR="114300">
            <wp:extent cx="5269865" cy="2362835"/>
            <wp:effectExtent l="0" t="0" r="6985" b="18415"/>
            <wp:docPr id="5" name="图片 5" descr="508a8859-7d3e-435c-9dac-61a5d8716d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08a8859-7d3e-435c-9dac-61a5d8716d95"/>
                    <pic:cNvPicPr>
                      <a:picLocks noChangeAspect="1"/>
                    </pic:cNvPicPr>
                  </pic:nvPicPr>
                  <pic:blipFill>
                    <a:blip r:embed="rId10"/>
                    <a:stretch>
                      <a:fillRect/>
                    </a:stretch>
                  </pic:blipFill>
                  <pic:spPr>
                    <a:xfrm>
                      <a:off x="0" y="0"/>
                      <a:ext cx="5269865" cy="2362835"/>
                    </a:xfrm>
                    <a:prstGeom prst="rect">
                      <a:avLst/>
                    </a:prstGeom>
                  </pic:spPr>
                </pic:pic>
              </a:graphicData>
            </a:graphic>
          </wp:inline>
        </w:drawing>
      </w:r>
      <w:r>
        <w:rPr>
          <w:sz w:val="8"/>
        </w:rPr>
        <w:t xml:space="preserve"> </w:t>
      </w:r>
    </w:p>
    <w:p w14:paraId="0223095F">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一般公共预算财政拨款基本支出决算表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3819BD0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34580D1B">
            <w:pPr>
              <w:jc w:val="right"/>
            </w:pPr>
            <w:r>
              <w:rPr>
                <w:rFonts w:ascii="宋体" w:hAnsi="宋体" w:eastAsia="宋体" w:cs="宋体"/>
                <w:sz w:val="20"/>
              </w:rPr>
              <w:t>公开06表</w:t>
            </w:r>
          </w:p>
        </w:tc>
      </w:tr>
      <w:tr w14:paraId="42B01F1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1D6F0D97">
            <w:pPr>
              <w:jc w:val="left"/>
            </w:pPr>
            <w:r>
              <w:rPr>
                <w:rFonts w:ascii="宋体" w:hAnsi="宋体" w:eastAsia="宋体" w:cs="宋体"/>
                <w:sz w:val="20"/>
              </w:rPr>
              <w:t>部门：浮梁县水利局</w:t>
            </w:r>
          </w:p>
        </w:tc>
        <w:tc>
          <w:tcPr>
            <w:tcW w:w="2000" w:type="dxa"/>
          </w:tcPr>
          <w:p w14:paraId="199C4411">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250BB8CB">
            <w:pPr>
              <w:jc w:val="right"/>
            </w:pPr>
            <w:r>
              <w:rPr>
                <w:rFonts w:ascii="宋体" w:hAnsi="宋体" w:eastAsia="宋体" w:cs="宋体"/>
                <w:sz w:val="20"/>
              </w:rPr>
              <w:t>金额单位：万元</w:t>
            </w:r>
          </w:p>
        </w:tc>
      </w:tr>
    </w:tbl>
    <w:p w14:paraId="42C93CE3">
      <w:pPr>
        <w:snapToGrid w:val="0"/>
        <w:spacing w:before="0" w:after="0" w:line="0" w:lineRule="auto"/>
      </w:pPr>
      <w:r>
        <w:rPr>
          <w:sz w:val="8"/>
        </w:rPr>
        <w:t xml:space="preserve"> </w:t>
      </w:r>
    </w:p>
    <w:p w14:paraId="43C67461">
      <w:pPr>
        <w:snapToGrid w:val="0"/>
        <w:spacing w:before="200" w:after="200" w:line="200" w:lineRule="auto"/>
      </w:pPr>
      <w:r>
        <w:rPr>
          <w:sz w:val="8"/>
        </w:rPr>
        <w:drawing>
          <wp:inline distT="0" distB="0" distL="114300" distR="114300">
            <wp:extent cx="5271770" cy="7195820"/>
            <wp:effectExtent l="0" t="0" r="5080" b="5080"/>
            <wp:docPr id="6" name="图片 6" descr="78c6d48b-a190-48c8-8cad-d47bbb72e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8c6d48b-a190-48c8-8cad-d47bbb72e254"/>
                    <pic:cNvPicPr>
                      <a:picLocks noChangeAspect="1"/>
                    </pic:cNvPicPr>
                  </pic:nvPicPr>
                  <pic:blipFill>
                    <a:blip r:embed="rId11"/>
                    <a:stretch>
                      <a:fillRect/>
                    </a:stretch>
                  </pic:blipFill>
                  <pic:spPr>
                    <a:xfrm>
                      <a:off x="0" y="0"/>
                      <a:ext cx="5271770" cy="7195820"/>
                    </a:xfrm>
                    <a:prstGeom prst="rect">
                      <a:avLst/>
                    </a:prstGeom>
                  </pic:spPr>
                </pic:pic>
              </a:graphicData>
            </a:graphic>
          </wp:inline>
        </w:drawing>
      </w:r>
      <w:r>
        <w:rPr>
          <w:sz w:val="8"/>
        </w:rPr>
        <w:t xml:space="preserve"> </w:t>
      </w:r>
    </w:p>
    <w:p w14:paraId="7286A421">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政府性基金预算财政拨款收入支出决算表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08183DD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4F1E3529">
            <w:pPr>
              <w:jc w:val="right"/>
            </w:pPr>
            <w:r>
              <w:rPr>
                <w:rFonts w:ascii="宋体" w:hAnsi="宋体" w:eastAsia="宋体" w:cs="宋体"/>
                <w:sz w:val="20"/>
              </w:rPr>
              <w:t>公开07表</w:t>
            </w:r>
          </w:p>
        </w:tc>
      </w:tr>
      <w:tr w14:paraId="05BC927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7FC3706F">
            <w:pPr>
              <w:jc w:val="left"/>
            </w:pPr>
            <w:r>
              <w:rPr>
                <w:rFonts w:ascii="宋体" w:hAnsi="宋体" w:eastAsia="宋体" w:cs="宋体"/>
                <w:sz w:val="20"/>
              </w:rPr>
              <w:t>部门：浮梁县水利局</w:t>
            </w:r>
          </w:p>
        </w:tc>
        <w:tc>
          <w:tcPr>
            <w:tcW w:w="2000" w:type="dxa"/>
          </w:tcPr>
          <w:p w14:paraId="41EBBE34">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252A49DF">
            <w:pPr>
              <w:jc w:val="right"/>
            </w:pPr>
            <w:r>
              <w:rPr>
                <w:rFonts w:ascii="宋体" w:hAnsi="宋体" w:eastAsia="宋体" w:cs="宋体"/>
                <w:sz w:val="20"/>
              </w:rPr>
              <w:t>金额单位：万元</w:t>
            </w:r>
          </w:p>
        </w:tc>
      </w:tr>
    </w:tbl>
    <w:p w14:paraId="1A3A032A">
      <w:pPr>
        <w:snapToGrid w:val="0"/>
        <w:spacing w:before="0" w:after="0" w:line="0" w:lineRule="auto"/>
      </w:pPr>
      <w:r>
        <w:rPr>
          <w:sz w:val="8"/>
        </w:rPr>
        <w:t xml:space="preserve"> </w:t>
      </w:r>
      <w:r>
        <w:rPr>
          <w:sz w:val="8"/>
        </w:rPr>
        <w:drawing>
          <wp:inline distT="0" distB="0" distL="114300" distR="114300">
            <wp:extent cx="5271135" cy="1502410"/>
            <wp:effectExtent l="0" t="0" r="5715" b="2540"/>
            <wp:docPr id="7" name="图片 7" descr="6b917b81-30ea-48e0-a50e-e04b41acaa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b917b81-30ea-48e0-a50e-e04b41acaa81"/>
                    <pic:cNvPicPr>
                      <a:picLocks noChangeAspect="1"/>
                    </pic:cNvPicPr>
                  </pic:nvPicPr>
                  <pic:blipFill>
                    <a:blip r:embed="rId12"/>
                    <a:stretch>
                      <a:fillRect/>
                    </a:stretch>
                  </pic:blipFill>
                  <pic:spPr>
                    <a:xfrm>
                      <a:off x="0" y="0"/>
                      <a:ext cx="5271135" cy="1502410"/>
                    </a:xfrm>
                    <a:prstGeom prst="rect">
                      <a:avLst/>
                    </a:prstGeom>
                  </pic:spPr>
                </pic:pic>
              </a:graphicData>
            </a:graphic>
          </wp:inline>
        </w:drawing>
      </w:r>
      <w:r>
        <w:rPr>
          <w:sz w:val="8"/>
        </w:rPr>
        <w:t xml:space="preserve"> </w:t>
      </w:r>
    </w:p>
    <w:p w14:paraId="072AC4F7">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国有资本经营预算财政拨款支出决算表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390D23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677956A9">
            <w:pPr>
              <w:jc w:val="right"/>
            </w:pPr>
            <w:r>
              <w:rPr>
                <w:rFonts w:ascii="宋体" w:hAnsi="宋体" w:eastAsia="宋体" w:cs="宋体"/>
                <w:sz w:val="20"/>
              </w:rPr>
              <w:t>公开08表</w:t>
            </w:r>
          </w:p>
        </w:tc>
      </w:tr>
      <w:tr w14:paraId="278AF5A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1D169734">
            <w:pPr>
              <w:jc w:val="left"/>
            </w:pPr>
            <w:r>
              <w:rPr>
                <w:rFonts w:ascii="宋体" w:hAnsi="宋体" w:eastAsia="宋体" w:cs="宋体"/>
                <w:sz w:val="20"/>
              </w:rPr>
              <w:t>部门：浮梁县水利局</w:t>
            </w:r>
          </w:p>
        </w:tc>
        <w:tc>
          <w:tcPr>
            <w:tcW w:w="2000" w:type="dxa"/>
          </w:tcPr>
          <w:p w14:paraId="63312EF2">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2D521F5E">
            <w:pPr>
              <w:jc w:val="right"/>
            </w:pPr>
            <w:r>
              <w:rPr>
                <w:rFonts w:ascii="宋体" w:hAnsi="宋体" w:eastAsia="宋体" w:cs="宋体"/>
                <w:sz w:val="20"/>
              </w:rPr>
              <w:t>金额单位：万元</w:t>
            </w:r>
          </w:p>
        </w:tc>
      </w:tr>
    </w:tbl>
    <w:p w14:paraId="46D09C22">
      <w:pPr>
        <w:snapToGrid w:val="0"/>
        <w:spacing w:before="0" w:after="0" w:line="0" w:lineRule="auto"/>
      </w:pPr>
      <w:r>
        <w:rPr>
          <w:sz w:val="8"/>
        </w:rPr>
        <w:t xml:space="preserve"> </w:t>
      </w:r>
    </w:p>
    <w:tbl>
      <w:tblPr>
        <w:tblStyle w:val="11"/>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420"/>
        <w:gridCol w:w="440"/>
        <w:gridCol w:w="2740"/>
        <w:gridCol w:w="1380"/>
        <w:gridCol w:w="1520"/>
        <w:gridCol w:w="1366"/>
      </w:tblGrid>
      <w:tr w14:paraId="3EC70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4"/>
            <w:vAlign w:val="center"/>
          </w:tcPr>
          <w:p w14:paraId="4CC0A792">
            <w:pPr>
              <w:jc w:val="center"/>
            </w:pPr>
            <w:r>
              <w:rPr>
                <w:rFonts w:ascii="宋体" w:hAnsi="宋体" w:eastAsia="宋体" w:cs="宋体"/>
                <w:b w:val="0"/>
                <w:i w:val="0"/>
                <w:color w:val="000000"/>
                <w:sz w:val="17"/>
              </w:rPr>
              <w:t>项    目</w:t>
            </w:r>
          </w:p>
        </w:tc>
        <w:tc>
          <w:tcPr>
            <w:tcW w:w="1380" w:type="dxa"/>
            <w:vMerge w:val="restart"/>
            <w:vAlign w:val="center"/>
          </w:tcPr>
          <w:p w14:paraId="104D7F5A">
            <w:pPr>
              <w:jc w:val="center"/>
            </w:pPr>
            <w:r>
              <w:rPr>
                <w:rFonts w:ascii="宋体" w:hAnsi="宋体" w:eastAsia="宋体" w:cs="宋体"/>
                <w:b w:val="0"/>
                <w:i w:val="0"/>
                <w:color w:val="000000"/>
                <w:sz w:val="17"/>
              </w:rPr>
              <w:t>合计</w:t>
            </w:r>
          </w:p>
        </w:tc>
        <w:tc>
          <w:tcPr>
            <w:tcW w:w="1520" w:type="dxa"/>
            <w:vMerge w:val="restart"/>
            <w:vAlign w:val="center"/>
          </w:tcPr>
          <w:p w14:paraId="56CB7AA2">
            <w:pPr>
              <w:jc w:val="center"/>
            </w:pPr>
            <w:r>
              <w:rPr>
                <w:rFonts w:ascii="宋体" w:hAnsi="宋体" w:eastAsia="宋体" w:cs="宋体"/>
                <w:b w:val="0"/>
                <w:i w:val="0"/>
                <w:color w:val="000000"/>
                <w:sz w:val="17"/>
              </w:rPr>
              <w:t>基本支出</w:t>
            </w:r>
          </w:p>
        </w:tc>
        <w:tc>
          <w:tcPr>
            <w:tcW w:w="1366" w:type="dxa"/>
            <w:vMerge w:val="restart"/>
            <w:vAlign w:val="center"/>
          </w:tcPr>
          <w:p w14:paraId="643F1344">
            <w:pPr>
              <w:jc w:val="center"/>
            </w:pPr>
            <w:r>
              <w:rPr>
                <w:rFonts w:ascii="宋体" w:hAnsi="宋体" w:eastAsia="宋体" w:cs="宋体"/>
                <w:b w:val="0"/>
                <w:i w:val="0"/>
                <w:color w:val="000000"/>
                <w:sz w:val="17"/>
              </w:rPr>
              <w:t>项目支出</w:t>
            </w:r>
          </w:p>
        </w:tc>
      </w:tr>
      <w:tr w14:paraId="21659F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restart"/>
            <w:vAlign w:val="center"/>
          </w:tcPr>
          <w:p w14:paraId="3E0201F1">
            <w:pPr>
              <w:jc w:val="center"/>
            </w:pPr>
            <w:r>
              <w:rPr>
                <w:rFonts w:ascii="宋体" w:hAnsi="宋体" w:eastAsia="宋体" w:cs="宋体"/>
                <w:b w:val="0"/>
                <w:i w:val="0"/>
                <w:color w:val="000000"/>
                <w:sz w:val="17"/>
              </w:rPr>
              <w:t>支出功能分类科目编码</w:t>
            </w:r>
          </w:p>
        </w:tc>
        <w:tc>
          <w:tcPr>
            <w:tcW w:w="2740" w:type="dxa"/>
            <w:vMerge w:val="restart"/>
            <w:vAlign w:val="center"/>
          </w:tcPr>
          <w:p w14:paraId="555FA1EF">
            <w:pPr>
              <w:jc w:val="center"/>
            </w:pPr>
            <w:r>
              <w:rPr>
                <w:rFonts w:ascii="宋体" w:hAnsi="宋体" w:eastAsia="宋体" w:cs="宋体"/>
                <w:b w:val="0"/>
                <w:i w:val="0"/>
                <w:color w:val="000000"/>
                <w:sz w:val="17"/>
              </w:rPr>
              <w:t>科目名称</w:t>
            </w:r>
          </w:p>
        </w:tc>
        <w:tc>
          <w:tcPr>
            <w:tcW w:w="1380" w:type="dxa"/>
            <w:vMerge w:val="continue"/>
            <w:vAlign w:val="center"/>
          </w:tcPr>
          <w:p w14:paraId="7E901D8A"/>
        </w:tc>
        <w:tc>
          <w:tcPr>
            <w:tcW w:w="1520" w:type="dxa"/>
            <w:vMerge w:val="continue"/>
            <w:vAlign w:val="center"/>
          </w:tcPr>
          <w:p w14:paraId="04AA40FD"/>
        </w:tc>
        <w:tc>
          <w:tcPr>
            <w:tcW w:w="1366" w:type="dxa"/>
            <w:vMerge w:val="continue"/>
            <w:vAlign w:val="center"/>
          </w:tcPr>
          <w:p w14:paraId="0D2B4959"/>
        </w:tc>
      </w:tr>
      <w:tr w14:paraId="4D426B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5DF040E1"/>
        </w:tc>
        <w:tc>
          <w:tcPr>
            <w:tcW w:w="2740" w:type="dxa"/>
            <w:vMerge w:val="continue"/>
            <w:vAlign w:val="center"/>
          </w:tcPr>
          <w:p w14:paraId="3360BB46"/>
        </w:tc>
        <w:tc>
          <w:tcPr>
            <w:tcW w:w="1380" w:type="dxa"/>
            <w:vMerge w:val="continue"/>
            <w:vAlign w:val="center"/>
          </w:tcPr>
          <w:p w14:paraId="2DA51CB8"/>
        </w:tc>
        <w:tc>
          <w:tcPr>
            <w:tcW w:w="1520" w:type="dxa"/>
            <w:vMerge w:val="continue"/>
            <w:vAlign w:val="center"/>
          </w:tcPr>
          <w:p w14:paraId="6874CDEF"/>
        </w:tc>
        <w:tc>
          <w:tcPr>
            <w:tcW w:w="1366" w:type="dxa"/>
            <w:vMerge w:val="continue"/>
            <w:vAlign w:val="center"/>
          </w:tcPr>
          <w:p w14:paraId="6E67BD83"/>
        </w:tc>
      </w:tr>
      <w:tr w14:paraId="020085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3F1D52A5"/>
        </w:tc>
        <w:tc>
          <w:tcPr>
            <w:tcW w:w="2740" w:type="dxa"/>
            <w:vMerge w:val="continue"/>
            <w:vAlign w:val="center"/>
          </w:tcPr>
          <w:p w14:paraId="0F202B5E"/>
        </w:tc>
        <w:tc>
          <w:tcPr>
            <w:tcW w:w="1380" w:type="dxa"/>
            <w:vMerge w:val="continue"/>
            <w:vAlign w:val="center"/>
          </w:tcPr>
          <w:p w14:paraId="6C084EA6"/>
        </w:tc>
        <w:tc>
          <w:tcPr>
            <w:tcW w:w="1520" w:type="dxa"/>
            <w:vMerge w:val="continue"/>
            <w:vAlign w:val="center"/>
          </w:tcPr>
          <w:p w14:paraId="70D2247D"/>
        </w:tc>
        <w:tc>
          <w:tcPr>
            <w:tcW w:w="1366" w:type="dxa"/>
            <w:vMerge w:val="continue"/>
            <w:vAlign w:val="center"/>
          </w:tcPr>
          <w:p w14:paraId="394EDA26"/>
        </w:tc>
      </w:tr>
      <w:tr w14:paraId="5B1998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restart"/>
            <w:vAlign w:val="center"/>
          </w:tcPr>
          <w:p w14:paraId="2D30AC6B">
            <w:pPr>
              <w:jc w:val="center"/>
            </w:pPr>
            <w:r>
              <w:rPr>
                <w:rFonts w:ascii="宋体" w:hAnsi="宋体" w:eastAsia="宋体" w:cs="宋体"/>
                <w:b w:val="0"/>
                <w:i w:val="0"/>
                <w:color w:val="000000"/>
                <w:sz w:val="17"/>
              </w:rPr>
              <w:t>类</w:t>
            </w:r>
          </w:p>
        </w:tc>
        <w:tc>
          <w:tcPr>
            <w:tcW w:w="420" w:type="dxa"/>
            <w:vMerge w:val="restart"/>
            <w:vAlign w:val="center"/>
          </w:tcPr>
          <w:p w14:paraId="6C97C742">
            <w:pPr>
              <w:jc w:val="center"/>
            </w:pPr>
            <w:r>
              <w:rPr>
                <w:rFonts w:ascii="宋体" w:hAnsi="宋体" w:eastAsia="宋体" w:cs="宋体"/>
                <w:b w:val="0"/>
                <w:i w:val="0"/>
                <w:color w:val="000000"/>
                <w:sz w:val="17"/>
              </w:rPr>
              <w:t>款</w:t>
            </w:r>
          </w:p>
        </w:tc>
        <w:tc>
          <w:tcPr>
            <w:tcW w:w="440" w:type="dxa"/>
            <w:vMerge w:val="restart"/>
            <w:vAlign w:val="center"/>
          </w:tcPr>
          <w:p w14:paraId="250EF5D0">
            <w:pPr>
              <w:jc w:val="center"/>
            </w:pPr>
            <w:r>
              <w:rPr>
                <w:rFonts w:ascii="宋体" w:hAnsi="宋体" w:eastAsia="宋体" w:cs="宋体"/>
                <w:b w:val="0"/>
                <w:i w:val="0"/>
                <w:color w:val="000000"/>
                <w:sz w:val="17"/>
              </w:rPr>
              <w:t>项</w:t>
            </w:r>
          </w:p>
        </w:tc>
        <w:tc>
          <w:tcPr>
            <w:tcW w:w="2740" w:type="dxa"/>
            <w:vAlign w:val="center"/>
          </w:tcPr>
          <w:p w14:paraId="7D54C844">
            <w:pPr>
              <w:jc w:val="center"/>
            </w:pPr>
            <w:r>
              <w:rPr>
                <w:rFonts w:ascii="宋体" w:hAnsi="宋体" w:eastAsia="宋体" w:cs="宋体"/>
                <w:b w:val="0"/>
                <w:i w:val="0"/>
                <w:color w:val="000000"/>
                <w:sz w:val="17"/>
              </w:rPr>
              <w:t>栏次</w:t>
            </w:r>
          </w:p>
        </w:tc>
        <w:tc>
          <w:tcPr>
            <w:tcW w:w="1380" w:type="dxa"/>
            <w:vAlign w:val="center"/>
          </w:tcPr>
          <w:p w14:paraId="3D4A00E8">
            <w:pPr>
              <w:jc w:val="center"/>
            </w:pPr>
            <w:r>
              <w:rPr>
                <w:rFonts w:ascii="宋体" w:hAnsi="宋体" w:eastAsia="宋体" w:cs="宋体"/>
                <w:b w:val="0"/>
                <w:i w:val="0"/>
                <w:color w:val="000000"/>
                <w:sz w:val="17"/>
              </w:rPr>
              <w:t>1</w:t>
            </w:r>
          </w:p>
        </w:tc>
        <w:tc>
          <w:tcPr>
            <w:tcW w:w="1520" w:type="dxa"/>
            <w:vAlign w:val="center"/>
          </w:tcPr>
          <w:p w14:paraId="37C5436A">
            <w:pPr>
              <w:jc w:val="center"/>
            </w:pPr>
            <w:r>
              <w:rPr>
                <w:rFonts w:ascii="宋体" w:hAnsi="宋体" w:eastAsia="宋体" w:cs="宋体"/>
                <w:b w:val="0"/>
                <w:i w:val="0"/>
                <w:color w:val="000000"/>
                <w:sz w:val="17"/>
              </w:rPr>
              <w:t>2</w:t>
            </w:r>
          </w:p>
        </w:tc>
        <w:tc>
          <w:tcPr>
            <w:tcW w:w="1366" w:type="dxa"/>
            <w:vAlign w:val="center"/>
          </w:tcPr>
          <w:p w14:paraId="5E01CA94">
            <w:pPr>
              <w:jc w:val="center"/>
            </w:pPr>
            <w:r>
              <w:rPr>
                <w:rFonts w:ascii="宋体" w:hAnsi="宋体" w:eastAsia="宋体" w:cs="宋体"/>
                <w:b w:val="0"/>
                <w:i w:val="0"/>
                <w:color w:val="000000"/>
                <w:sz w:val="17"/>
              </w:rPr>
              <w:t>3</w:t>
            </w:r>
          </w:p>
        </w:tc>
      </w:tr>
      <w:tr w14:paraId="2C173B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continue"/>
            <w:vAlign w:val="center"/>
          </w:tcPr>
          <w:p w14:paraId="682D0D45"/>
        </w:tc>
        <w:tc>
          <w:tcPr>
            <w:tcW w:w="420" w:type="dxa"/>
            <w:vMerge w:val="continue"/>
            <w:vAlign w:val="center"/>
          </w:tcPr>
          <w:p w14:paraId="27FAD680"/>
        </w:tc>
        <w:tc>
          <w:tcPr>
            <w:tcW w:w="440" w:type="dxa"/>
            <w:vMerge w:val="continue"/>
            <w:vAlign w:val="center"/>
          </w:tcPr>
          <w:p w14:paraId="5817452F"/>
        </w:tc>
        <w:tc>
          <w:tcPr>
            <w:tcW w:w="2740" w:type="dxa"/>
            <w:vAlign w:val="center"/>
          </w:tcPr>
          <w:p w14:paraId="7FE00DD1">
            <w:pPr>
              <w:jc w:val="center"/>
            </w:pPr>
            <w:r>
              <w:rPr>
                <w:rFonts w:ascii="宋体" w:hAnsi="宋体" w:eastAsia="宋体" w:cs="宋体"/>
                <w:b w:val="0"/>
                <w:i w:val="0"/>
                <w:color w:val="000000"/>
                <w:sz w:val="17"/>
              </w:rPr>
              <w:t>合计</w:t>
            </w:r>
          </w:p>
        </w:tc>
        <w:tc>
          <w:tcPr>
            <w:tcW w:w="1380" w:type="dxa"/>
            <w:vAlign w:val="center"/>
          </w:tcPr>
          <w:p w14:paraId="06D984B0">
            <w:pPr>
              <w:rPr>
                <w:rFonts w:hint="eastAsia" w:eastAsia="宋体"/>
                <w:lang w:val="en-US" w:eastAsia="zh-CN"/>
              </w:rPr>
            </w:pPr>
            <w:r>
              <w:rPr>
                <w:rFonts w:hint="eastAsia"/>
                <w:lang w:val="en-US" w:eastAsia="zh-CN"/>
              </w:rPr>
              <w:t>0</w:t>
            </w:r>
          </w:p>
        </w:tc>
        <w:tc>
          <w:tcPr>
            <w:tcW w:w="1520" w:type="dxa"/>
            <w:vAlign w:val="center"/>
          </w:tcPr>
          <w:p w14:paraId="7AE273EE">
            <w:pPr>
              <w:rPr>
                <w:rFonts w:hint="eastAsia" w:eastAsia="宋体"/>
                <w:lang w:val="en-US" w:eastAsia="zh-CN"/>
              </w:rPr>
            </w:pPr>
            <w:r>
              <w:rPr>
                <w:rFonts w:hint="eastAsia"/>
                <w:lang w:val="en-US" w:eastAsia="zh-CN"/>
              </w:rPr>
              <w:t>0</w:t>
            </w:r>
          </w:p>
        </w:tc>
        <w:tc>
          <w:tcPr>
            <w:tcW w:w="1366" w:type="dxa"/>
            <w:vAlign w:val="center"/>
          </w:tcPr>
          <w:p w14:paraId="55817690">
            <w:pPr>
              <w:rPr>
                <w:rFonts w:hint="eastAsia" w:eastAsia="宋体"/>
                <w:lang w:val="en-US" w:eastAsia="zh-CN"/>
              </w:rPr>
            </w:pPr>
            <w:r>
              <w:rPr>
                <w:rFonts w:hint="eastAsia"/>
                <w:lang w:val="en-US" w:eastAsia="zh-CN"/>
              </w:rPr>
              <w:t>0</w:t>
            </w:r>
          </w:p>
        </w:tc>
      </w:tr>
      <w:tr w14:paraId="5878C6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Align w:val="center"/>
          </w:tcPr>
          <w:p w14:paraId="7284EE8C"/>
        </w:tc>
        <w:tc>
          <w:tcPr>
            <w:tcW w:w="2740" w:type="dxa"/>
            <w:vAlign w:val="center"/>
          </w:tcPr>
          <w:p w14:paraId="6DC19900"/>
        </w:tc>
        <w:tc>
          <w:tcPr>
            <w:tcW w:w="1380" w:type="dxa"/>
            <w:vAlign w:val="center"/>
          </w:tcPr>
          <w:p w14:paraId="14FBA138">
            <w:pPr>
              <w:rPr>
                <w:rFonts w:hint="eastAsia" w:eastAsia="宋体"/>
                <w:lang w:val="en-US" w:eastAsia="zh-CN"/>
              </w:rPr>
            </w:pPr>
          </w:p>
        </w:tc>
        <w:tc>
          <w:tcPr>
            <w:tcW w:w="1520" w:type="dxa"/>
            <w:vAlign w:val="center"/>
          </w:tcPr>
          <w:p w14:paraId="0695D832"/>
        </w:tc>
        <w:tc>
          <w:tcPr>
            <w:tcW w:w="1366" w:type="dxa"/>
            <w:vAlign w:val="center"/>
          </w:tcPr>
          <w:p w14:paraId="45980A6E"/>
        </w:tc>
      </w:tr>
      <w:tr w14:paraId="0099F7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8" w:hRule="exact"/>
          <w:jc w:val="center"/>
        </w:trPr>
        <w:tc>
          <w:tcPr>
            <w:tcW w:w="44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3870CD93">
            <w:pPr>
              <w:jc w:val="left"/>
            </w:pPr>
            <w:r>
              <w:rPr>
                <w:rFonts w:ascii="宋体" w:hAnsi="宋体" w:eastAsia="宋体" w:cs="宋体"/>
                <w:b w:val="0"/>
                <w:i w:val="0"/>
                <w:color w:val="000000"/>
                <w:sz w:val="17"/>
              </w:rPr>
              <w:t>注：1.本表反映部门(单位)本年度国有资本经营预算财政拨款支出情况。</w:t>
            </w:r>
          </w:p>
        </w:tc>
      </w:tr>
      <w:tr w14:paraId="06EBAA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7"/>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96AD632">
            <w:pPr>
              <w:jc w:val="left"/>
            </w:pPr>
            <w:r>
              <w:rPr>
                <w:rFonts w:ascii="宋体" w:hAnsi="宋体" w:eastAsia="宋体" w:cs="宋体"/>
                <w:b w:val="0"/>
                <w:i w:val="0"/>
                <w:color w:val="000000"/>
                <w:sz w:val="17"/>
              </w:rPr>
              <w:t xml:space="preserve">    2.当此表数据为空时，即本部门(单位)无国有资本经营预算财政拨款支出。</w:t>
            </w:r>
          </w:p>
        </w:tc>
      </w:tr>
    </w:tbl>
    <w:p w14:paraId="67BB4E45">
      <w:pPr>
        <w:snapToGrid w:val="0"/>
        <w:spacing w:before="200" w:after="200" w:line="200" w:lineRule="auto"/>
      </w:pPr>
      <w:r>
        <w:rPr>
          <w:sz w:val="8"/>
        </w:rPr>
        <w:t xml:space="preserve"> </w:t>
      </w:r>
    </w:p>
    <w:p w14:paraId="224429D5">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财政拨款“三公”经费支出决算表</w:t>
      </w:r>
    </w:p>
    <w:tbl>
      <w:tblPr>
        <w:tblStyle w:val="11"/>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6B003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727FD15E">
            <w:pPr>
              <w:jc w:val="right"/>
            </w:pPr>
            <w:r>
              <w:rPr>
                <w:rFonts w:ascii="宋体" w:hAnsi="宋体" w:eastAsia="宋体" w:cs="宋体"/>
                <w:sz w:val="20"/>
              </w:rPr>
              <w:t>公开09表</w:t>
            </w:r>
          </w:p>
        </w:tc>
      </w:tr>
      <w:tr w14:paraId="354B028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2419A41C">
            <w:pPr>
              <w:jc w:val="left"/>
            </w:pPr>
            <w:r>
              <w:rPr>
                <w:rFonts w:ascii="宋体" w:hAnsi="宋体" w:eastAsia="宋体" w:cs="宋体"/>
                <w:sz w:val="20"/>
              </w:rPr>
              <w:t>部门：浮梁县水利局</w:t>
            </w:r>
          </w:p>
        </w:tc>
        <w:tc>
          <w:tcPr>
            <w:tcW w:w="2000" w:type="dxa"/>
          </w:tcPr>
          <w:p w14:paraId="6A4027C6">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153" w:type="dxa"/>
          </w:tcPr>
          <w:p w14:paraId="03CE5F80">
            <w:pPr>
              <w:jc w:val="right"/>
            </w:pPr>
            <w:r>
              <w:rPr>
                <w:rFonts w:ascii="宋体" w:hAnsi="宋体" w:eastAsia="宋体" w:cs="宋体"/>
                <w:sz w:val="20"/>
              </w:rPr>
              <w:t>金额单位：万元</w:t>
            </w:r>
          </w:p>
        </w:tc>
      </w:tr>
    </w:tbl>
    <w:p w14:paraId="06BECB6D">
      <w:pPr>
        <w:snapToGrid w:val="0"/>
        <w:spacing w:before="0" w:after="0" w:line="0" w:lineRule="auto"/>
      </w:pPr>
      <w:r>
        <w:rPr>
          <w:sz w:val="8"/>
        </w:rPr>
        <w:t xml:space="preserve"> </w:t>
      </w:r>
    </w:p>
    <w:p w14:paraId="0866ACE4">
      <w:pPr>
        <w:snapToGrid w:val="0"/>
        <w:spacing w:before="200" w:after="200" w:line="200" w:lineRule="auto"/>
        <w:rPr>
          <w:rFonts w:hint="eastAsia" w:eastAsia="宋体"/>
          <w:lang w:eastAsia="zh-CN"/>
        </w:rPr>
      </w:pPr>
      <w:r>
        <w:rPr>
          <w:rFonts w:hint="eastAsia" w:eastAsia="宋体"/>
          <w:lang w:eastAsia="zh-CN"/>
        </w:rPr>
        <w:drawing>
          <wp:inline distT="0" distB="0" distL="114300" distR="114300">
            <wp:extent cx="5273040" cy="4050665"/>
            <wp:effectExtent l="0" t="0" r="3810" b="6985"/>
            <wp:docPr id="8" name="图片 8" descr="a35b4505-d3df-438f-90ec-f8c0d2b11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a35b4505-d3df-438f-90ec-f8c0d2b11f90"/>
                    <pic:cNvPicPr>
                      <a:picLocks noChangeAspect="1"/>
                    </pic:cNvPicPr>
                  </pic:nvPicPr>
                  <pic:blipFill>
                    <a:blip r:embed="rId13"/>
                    <a:stretch>
                      <a:fillRect/>
                    </a:stretch>
                  </pic:blipFill>
                  <pic:spPr>
                    <a:xfrm>
                      <a:off x="0" y="0"/>
                      <a:ext cx="5273040" cy="4050665"/>
                    </a:xfrm>
                    <a:prstGeom prst="rect">
                      <a:avLst/>
                    </a:prstGeom>
                  </pic:spPr>
                </pic:pic>
              </a:graphicData>
            </a:graphic>
          </wp:inline>
        </w:drawing>
      </w:r>
    </w:p>
    <w:p w14:paraId="32D5E7DF">
      <w:pPr>
        <w:pageBreakBefore/>
        <w:jc w:val="center"/>
        <w:outlineLvl w:val="1"/>
        <w:rPr>
          <w:rFonts w:hint="eastAsia" w:ascii="黑体" w:hAnsi="宋体" w:eastAsia="黑体" w:cs="黑体"/>
          <w:sz w:val="32"/>
          <w:szCs w:val="32"/>
          <w:lang w:bidi="en-AU"/>
        </w:rPr>
      </w:pPr>
      <w:r>
        <w:rPr>
          <w:rFonts w:hint="eastAsia" w:ascii="黑体" w:hAnsi="宋体" w:eastAsia="黑体" w:cs="黑体"/>
          <w:sz w:val="32"/>
          <w:szCs w:val="32"/>
          <w:lang w:bidi="en-AU"/>
        </w:rPr>
        <w:t>国有资产占用情况表</w:t>
      </w:r>
    </w:p>
    <w:tbl>
      <w:tblPr>
        <w:tblStyle w:val="16"/>
        <w:tblW w:w="8925"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Layout w:type="fixed"/>
        <w:tblCellMar>
          <w:top w:w="0" w:type="dxa"/>
          <w:left w:w="80" w:type="dxa"/>
          <w:bottom w:w="0" w:type="dxa"/>
          <w:right w:w="80" w:type="dxa"/>
        </w:tblCellMar>
      </w:tblPr>
      <w:tblGrid>
        <w:gridCol w:w="3153"/>
        <w:gridCol w:w="2000"/>
        <w:gridCol w:w="627"/>
        <w:gridCol w:w="880"/>
        <w:gridCol w:w="2265"/>
      </w:tblGrid>
      <w:tr w14:paraId="1BD63CE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CellMar>
            <w:top w:w="0" w:type="dxa"/>
            <w:left w:w="80" w:type="dxa"/>
            <w:bottom w:w="0" w:type="dxa"/>
            <w:right w:w="80" w:type="dxa"/>
          </w:tblCellMar>
        </w:tblPrEx>
        <w:trPr>
          <w:trHeight w:val="0" w:hRule="atLeast"/>
          <w:jc w:val="center"/>
        </w:trPr>
        <w:tc>
          <w:tcPr>
            <w:tcW w:w="8925" w:type="dxa"/>
            <w:gridSpan w:val="5"/>
            <w:shd w:val="clear" w:color="auto" w:fill="auto"/>
            <w:noWrap w:val="0"/>
            <w:vAlign w:val="top"/>
          </w:tcPr>
          <w:p w14:paraId="2DE34FDB">
            <w:pPr>
              <w:jc w:val="right"/>
            </w:pPr>
            <w:r>
              <w:rPr>
                <w:rFonts w:hint="eastAsia" w:ascii="宋体" w:hAnsi="宋体" w:eastAsia="宋体" w:cs="宋体"/>
                <w:sz w:val="20"/>
                <w:lang w:eastAsia="zh-CN"/>
              </w:rPr>
              <w:t>公开</w:t>
            </w:r>
            <w:r>
              <w:rPr>
                <w:rFonts w:ascii="宋体" w:hAnsi="宋体" w:eastAsia="宋体" w:cs="宋体"/>
                <w:sz w:val="20"/>
              </w:rPr>
              <w:t>10表</w:t>
            </w:r>
          </w:p>
        </w:tc>
      </w:tr>
      <w:tr w14:paraId="7F06F16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CellMar>
            <w:top w:w="0" w:type="dxa"/>
            <w:left w:w="80" w:type="dxa"/>
            <w:bottom w:w="0" w:type="dxa"/>
            <w:right w:w="80" w:type="dxa"/>
          </w:tblCellMar>
        </w:tblPrEx>
        <w:trPr>
          <w:trHeight w:val="0" w:hRule="atLeast"/>
          <w:jc w:val="center"/>
        </w:trPr>
        <w:tc>
          <w:tcPr>
            <w:tcW w:w="3153" w:type="dxa"/>
            <w:shd w:val="clear" w:color="auto" w:fill="auto"/>
            <w:noWrap w:val="0"/>
            <w:vAlign w:val="top"/>
          </w:tcPr>
          <w:p w14:paraId="3BECE6C8">
            <w:pPr>
              <w:jc w:val="left"/>
            </w:pPr>
            <w:r>
              <w:rPr>
                <w:rFonts w:ascii="宋体" w:hAnsi="宋体" w:eastAsia="宋体" w:cs="宋体"/>
                <w:sz w:val="20"/>
              </w:rPr>
              <w:t>部门：</w:t>
            </w:r>
            <w:r>
              <w:rPr>
                <w:rFonts w:hint="eastAsia" w:ascii="宋体" w:hAnsi="宋体" w:eastAsia="宋体" w:cs="宋体"/>
                <w:b w:val="0"/>
                <w:i w:val="0"/>
                <w:color w:val="000000"/>
                <w:sz w:val="20"/>
              </w:rPr>
              <w:t>浮梁县水利局</w:t>
            </w:r>
          </w:p>
        </w:tc>
        <w:tc>
          <w:tcPr>
            <w:tcW w:w="2000" w:type="dxa"/>
            <w:shd w:val="clear" w:color="auto" w:fill="auto"/>
            <w:noWrap w:val="0"/>
            <w:vAlign w:val="top"/>
          </w:tcPr>
          <w:p w14:paraId="32635948">
            <w:pPr>
              <w:jc w:val="center"/>
            </w:pPr>
            <w:r>
              <w:rPr>
                <w:rFonts w:ascii="宋体" w:hAnsi="宋体" w:eastAsia="宋体" w:cs="宋体"/>
                <w:sz w:val="20"/>
              </w:rPr>
              <w:t>202</w:t>
            </w:r>
            <w:r>
              <w:rPr>
                <w:rFonts w:hint="eastAsia" w:ascii="宋体" w:hAnsi="宋体" w:cs="宋体"/>
                <w:sz w:val="20"/>
                <w:lang w:val="en-US" w:eastAsia="zh-CN"/>
              </w:rPr>
              <w:t>5</w:t>
            </w:r>
            <w:r>
              <w:rPr>
                <w:rFonts w:ascii="宋体" w:hAnsi="宋体" w:eastAsia="宋体" w:cs="宋体"/>
                <w:sz w:val="20"/>
              </w:rPr>
              <w:t>年度</w:t>
            </w:r>
          </w:p>
        </w:tc>
        <w:tc>
          <w:tcPr>
            <w:tcW w:w="3772" w:type="dxa"/>
            <w:gridSpan w:val="3"/>
            <w:shd w:val="clear" w:color="auto" w:fill="auto"/>
            <w:noWrap w:val="0"/>
            <w:vAlign w:val="top"/>
          </w:tcPr>
          <w:p w14:paraId="64859355">
            <w:pPr>
              <w:jc w:val="right"/>
              <w:rPr>
                <w:rFonts w:hint="default" w:eastAsia="宋体"/>
                <w:lang w:val="en-US" w:eastAsia="zh-CN"/>
              </w:rPr>
            </w:pPr>
            <w:r>
              <w:rPr>
                <w:rFonts w:ascii="宋体" w:hAnsi="宋体" w:eastAsia="宋体" w:cs="宋体"/>
                <w:sz w:val="20"/>
              </w:rPr>
              <w:t>单位：</w:t>
            </w:r>
            <w:r>
              <w:rPr>
                <w:rFonts w:hint="eastAsia" w:ascii="宋体" w:hAnsi="宋体" w:eastAsia="宋体" w:cs="宋体"/>
                <w:sz w:val="20"/>
                <w:lang w:val="en-US" w:eastAsia="zh-CN"/>
              </w:rPr>
              <w:t>台、辆、套</w:t>
            </w:r>
          </w:p>
        </w:tc>
      </w:tr>
      <w:tr w14:paraId="2D80C2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379" w:hRule="exact"/>
          <w:jc w:val="center"/>
        </w:trPr>
        <w:tc>
          <w:tcPr>
            <w:tcW w:w="5780" w:type="dxa"/>
            <w:gridSpan w:val="3"/>
            <w:shd w:val="clear" w:color="auto" w:fill="auto"/>
            <w:noWrap w:val="0"/>
            <w:vAlign w:val="center"/>
          </w:tcPr>
          <w:p w14:paraId="799D6AD7">
            <w:pPr>
              <w:jc w:val="center"/>
            </w:pPr>
            <w:r>
              <w:rPr>
                <w:rFonts w:ascii="宋体" w:hAnsi="宋体" w:eastAsia="宋体" w:cs="宋体"/>
                <w:b w:val="0"/>
                <w:i w:val="0"/>
                <w:color w:val="000000"/>
                <w:sz w:val="20"/>
              </w:rPr>
              <w:t>项  目</w:t>
            </w:r>
          </w:p>
        </w:tc>
        <w:tc>
          <w:tcPr>
            <w:tcW w:w="880" w:type="dxa"/>
            <w:shd w:val="clear" w:color="auto" w:fill="auto"/>
            <w:noWrap w:val="0"/>
            <w:vAlign w:val="center"/>
          </w:tcPr>
          <w:p w14:paraId="194AF03D">
            <w:pPr>
              <w:jc w:val="center"/>
            </w:pPr>
            <w:r>
              <w:rPr>
                <w:rFonts w:ascii="宋体" w:hAnsi="宋体" w:eastAsia="宋体" w:cs="宋体"/>
                <w:b w:val="0"/>
                <w:i w:val="0"/>
                <w:color w:val="000000"/>
                <w:sz w:val="20"/>
              </w:rPr>
              <w:t>栏次</w:t>
            </w:r>
          </w:p>
        </w:tc>
        <w:tc>
          <w:tcPr>
            <w:tcW w:w="2265" w:type="dxa"/>
            <w:shd w:val="clear" w:color="auto" w:fill="auto"/>
            <w:noWrap w:val="0"/>
            <w:vAlign w:val="center"/>
          </w:tcPr>
          <w:p w14:paraId="3A6DBC98">
            <w:pPr>
              <w:jc w:val="center"/>
            </w:pPr>
            <w:r>
              <w:rPr>
                <w:rFonts w:ascii="宋体" w:hAnsi="宋体" w:eastAsia="宋体" w:cs="宋体"/>
                <w:b w:val="0"/>
                <w:i w:val="0"/>
                <w:color w:val="000000"/>
                <w:sz w:val="20"/>
              </w:rPr>
              <w:t>决算数</w:t>
            </w:r>
          </w:p>
        </w:tc>
      </w:tr>
      <w:tr w14:paraId="0FFC31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313BA1CF">
            <w:pPr>
              <w:jc w:val="left"/>
            </w:pPr>
            <w:r>
              <w:rPr>
                <w:rFonts w:ascii="宋体" w:hAnsi="宋体" w:eastAsia="宋体" w:cs="宋体"/>
                <w:b w:val="0"/>
                <w:i w:val="0"/>
                <w:color w:val="000000"/>
                <w:sz w:val="20"/>
              </w:rPr>
              <w:t>一、车辆数合计(台、辆)</w:t>
            </w:r>
          </w:p>
        </w:tc>
        <w:tc>
          <w:tcPr>
            <w:tcW w:w="880" w:type="dxa"/>
            <w:shd w:val="clear" w:color="auto" w:fill="auto"/>
            <w:noWrap w:val="0"/>
            <w:vAlign w:val="center"/>
          </w:tcPr>
          <w:p w14:paraId="41E3F602">
            <w:pPr>
              <w:jc w:val="center"/>
            </w:pPr>
            <w:r>
              <w:rPr>
                <w:rFonts w:ascii="宋体" w:hAnsi="宋体" w:eastAsia="宋体" w:cs="宋体"/>
                <w:b w:val="0"/>
                <w:i w:val="0"/>
                <w:color w:val="000000"/>
                <w:sz w:val="20"/>
              </w:rPr>
              <w:t>1</w:t>
            </w:r>
          </w:p>
        </w:tc>
        <w:tc>
          <w:tcPr>
            <w:tcW w:w="2265" w:type="dxa"/>
            <w:shd w:val="clear" w:color="auto" w:fill="auto"/>
            <w:noWrap w:val="0"/>
            <w:vAlign w:val="center"/>
          </w:tcPr>
          <w:p w14:paraId="2DBA8743">
            <w:pPr>
              <w:jc w:val="right"/>
              <w:rPr>
                <w:rFonts w:hint="eastAsia" w:ascii="宋体" w:hAnsi="宋体" w:eastAsia="宋体" w:cs="宋体"/>
                <w:b w:val="0"/>
                <w:i w:val="0"/>
                <w:color w:val="000000"/>
                <w:sz w:val="20"/>
                <w:lang w:eastAsia="zh-CN"/>
              </w:rPr>
            </w:pPr>
            <w:r>
              <w:rPr>
                <w:rFonts w:hint="eastAsia" w:ascii="宋体" w:hAnsi="宋体" w:cs="宋体"/>
                <w:b w:val="0"/>
                <w:i w:val="0"/>
                <w:color w:val="000000"/>
                <w:sz w:val="20"/>
                <w:lang w:val="en-US" w:eastAsia="zh-CN"/>
              </w:rPr>
              <w:t>0</w:t>
            </w:r>
          </w:p>
        </w:tc>
      </w:tr>
      <w:tr w14:paraId="4E71BD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7AAE16F7">
            <w:pPr>
              <w:jc w:val="left"/>
            </w:pPr>
            <w:r>
              <w:rPr>
                <w:rFonts w:ascii="宋体" w:hAnsi="宋体" w:eastAsia="宋体" w:cs="宋体"/>
                <w:b w:val="0"/>
                <w:i w:val="0"/>
                <w:color w:val="000000"/>
                <w:sz w:val="20"/>
              </w:rPr>
              <w:t xml:space="preserve">  1.副部（省）级及以上领导用车</w:t>
            </w:r>
          </w:p>
        </w:tc>
        <w:tc>
          <w:tcPr>
            <w:tcW w:w="880" w:type="dxa"/>
            <w:shd w:val="clear" w:color="auto" w:fill="auto"/>
            <w:noWrap w:val="0"/>
            <w:vAlign w:val="center"/>
          </w:tcPr>
          <w:p w14:paraId="70797C69">
            <w:pPr>
              <w:jc w:val="center"/>
            </w:pPr>
            <w:r>
              <w:rPr>
                <w:rFonts w:ascii="宋体" w:hAnsi="宋体" w:eastAsia="宋体" w:cs="宋体"/>
                <w:b w:val="0"/>
                <w:i w:val="0"/>
                <w:color w:val="000000"/>
                <w:sz w:val="20"/>
              </w:rPr>
              <w:t>2</w:t>
            </w:r>
          </w:p>
        </w:tc>
        <w:tc>
          <w:tcPr>
            <w:tcW w:w="2265" w:type="dxa"/>
            <w:shd w:val="clear" w:color="auto" w:fill="auto"/>
            <w:noWrap w:val="0"/>
            <w:vAlign w:val="center"/>
          </w:tcPr>
          <w:p w14:paraId="5EB8219F">
            <w:pPr>
              <w:jc w:val="right"/>
            </w:pPr>
            <w:r>
              <w:rPr>
                <w:rFonts w:hint="eastAsia" w:ascii="宋体" w:hAnsi="宋体" w:eastAsia="宋体" w:cs="宋体"/>
                <w:b w:val="0"/>
                <w:i w:val="0"/>
                <w:color w:val="000000"/>
                <w:sz w:val="20"/>
              </w:rPr>
              <w:t>0</w:t>
            </w:r>
          </w:p>
        </w:tc>
      </w:tr>
      <w:tr w14:paraId="77C73F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068E65AD">
            <w:pPr>
              <w:jc w:val="left"/>
            </w:pPr>
            <w:r>
              <w:rPr>
                <w:rFonts w:ascii="宋体" w:hAnsi="宋体" w:eastAsia="宋体" w:cs="宋体"/>
                <w:b w:val="0"/>
                <w:i w:val="0"/>
                <w:color w:val="000000"/>
                <w:sz w:val="20"/>
              </w:rPr>
              <w:t xml:space="preserve">  2.主要负责人用车</w:t>
            </w:r>
          </w:p>
        </w:tc>
        <w:tc>
          <w:tcPr>
            <w:tcW w:w="880" w:type="dxa"/>
            <w:shd w:val="clear" w:color="auto" w:fill="auto"/>
            <w:noWrap w:val="0"/>
            <w:vAlign w:val="center"/>
          </w:tcPr>
          <w:p w14:paraId="37A6ED13">
            <w:pPr>
              <w:jc w:val="center"/>
            </w:pPr>
            <w:r>
              <w:rPr>
                <w:rFonts w:ascii="宋体" w:hAnsi="宋体" w:eastAsia="宋体" w:cs="宋体"/>
                <w:b w:val="0"/>
                <w:i w:val="0"/>
                <w:color w:val="000000"/>
                <w:sz w:val="20"/>
              </w:rPr>
              <w:t>3</w:t>
            </w:r>
          </w:p>
        </w:tc>
        <w:tc>
          <w:tcPr>
            <w:tcW w:w="2265" w:type="dxa"/>
            <w:shd w:val="clear" w:color="auto" w:fill="auto"/>
            <w:noWrap w:val="0"/>
            <w:vAlign w:val="center"/>
          </w:tcPr>
          <w:p w14:paraId="0717A392">
            <w:pPr>
              <w:jc w:val="right"/>
            </w:pPr>
            <w:r>
              <w:rPr>
                <w:rFonts w:hint="eastAsia" w:ascii="宋体" w:hAnsi="宋体" w:eastAsia="宋体" w:cs="宋体"/>
                <w:b w:val="0"/>
                <w:i w:val="0"/>
                <w:color w:val="000000"/>
                <w:sz w:val="20"/>
              </w:rPr>
              <w:t>0</w:t>
            </w:r>
          </w:p>
        </w:tc>
      </w:tr>
      <w:tr w14:paraId="206FEB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64678CF4">
            <w:pPr>
              <w:jc w:val="left"/>
            </w:pPr>
            <w:r>
              <w:rPr>
                <w:rFonts w:ascii="宋体" w:hAnsi="宋体" w:eastAsia="宋体" w:cs="宋体"/>
                <w:b w:val="0"/>
                <w:i w:val="0"/>
                <w:color w:val="000000"/>
                <w:sz w:val="20"/>
              </w:rPr>
              <w:t xml:space="preserve">  3.机要通信用车</w:t>
            </w:r>
          </w:p>
        </w:tc>
        <w:tc>
          <w:tcPr>
            <w:tcW w:w="880" w:type="dxa"/>
            <w:shd w:val="clear" w:color="auto" w:fill="auto"/>
            <w:noWrap w:val="0"/>
            <w:vAlign w:val="center"/>
          </w:tcPr>
          <w:p w14:paraId="23B63930">
            <w:pPr>
              <w:jc w:val="center"/>
            </w:pPr>
            <w:r>
              <w:rPr>
                <w:rFonts w:ascii="宋体" w:hAnsi="宋体" w:eastAsia="宋体" w:cs="宋体"/>
                <w:b w:val="0"/>
                <w:i w:val="0"/>
                <w:color w:val="000000"/>
                <w:sz w:val="20"/>
              </w:rPr>
              <w:t>4</w:t>
            </w:r>
          </w:p>
        </w:tc>
        <w:tc>
          <w:tcPr>
            <w:tcW w:w="2265" w:type="dxa"/>
            <w:shd w:val="clear" w:color="auto" w:fill="auto"/>
            <w:noWrap w:val="0"/>
            <w:vAlign w:val="center"/>
          </w:tcPr>
          <w:p w14:paraId="3A78FE57">
            <w:pPr>
              <w:jc w:val="right"/>
            </w:pPr>
            <w:r>
              <w:rPr>
                <w:rFonts w:hint="eastAsia" w:ascii="宋体" w:hAnsi="宋体" w:eastAsia="宋体" w:cs="宋体"/>
                <w:b w:val="0"/>
                <w:i w:val="0"/>
                <w:color w:val="000000"/>
                <w:sz w:val="20"/>
              </w:rPr>
              <w:t>0</w:t>
            </w:r>
          </w:p>
        </w:tc>
      </w:tr>
      <w:tr w14:paraId="039415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2EAE7BBF">
            <w:pPr>
              <w:jc w:val="left"/>
            </w:pPr>
            <w:r>
              <w:rPr>
                <w:rFonts w:ascii="宋体" w:hAnsi="宋体" w:eastAsia="宋体" w:cs="宋体"/>
                <w:b w:val="0"/>
                <w:i w:val="0"/>
                <w:color w:val="000000"/>
                <w:sz w:val="20"/>
              </w:rPr>
              <w:t xml:space="preserve">  4.应急保障用车</w:t>
            </w:r>
          </w:p>
        </w:tc>
        <w:tc>
          <w:tcPr>
            <w:tcW w:w="880" w:type="dxa"/>
            <w:shd w:val="clear" w:color="auto" w:fill="auto"/>
            <w:noWrap w:val="0"/>
            <w:vAlign w:val="center"/>
          </w:tcPr>
          <w:p w14:paraId="6FD90AD1">
            <w:pPr>
              <w:jc w:val="center"/>
            </w:pPr>
            <w:r>
              <w:rPr>
                <w:rFonts w:ascii="宋体" w:hAnsi="宋体" w:eastAsia="宋体" w:cs="宋体"/>
                <w:b w:val="0"/>
                <w:i w:val="0"/>
                <w:color w:val="000000"/>
                <w:sz w:val="20"/>
              </w:rPr>
              <w:t>5</w:t>
            </w:r>
          </w:p>
        </w:tc>
        <w:tc>
          <w:tcPr>
            <w:tcW w:w="2265" w:type="dxa"/>
            <w:shd w:val="clear" w:color="auto" w:fill="auto"/>
            <w:noWrap w:val="0"/>
            <w:vAlign w:val="center"/>
          </w:tcPr>
          <w:p w14:paraId="2E0F79EB">
            <w:pPr>
              <w:jc w:val="right"/>
            </w:pPr>
            <w:r>
              <w:rPr>
                <w:rFonts w:hint="eastAsia" w:ascii="宋体" w:hAnsi="宋体" w:eastAsia="宋体" w:cs="宋体"/>
                <w:b w:val="0"/>
                <w:i w:val="0"/>
                <w:color w:val="000000"/>
                <w:sz w:val="20"/>
              </w:rPr>
              <w:t>0</w:t>
            </w:r>
          </w:p>
        </w:tc>
      </w:tr>
      <w:tr w14:paraId="073C2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37C4F37F">
            <w:pPr>
              <w:jc w:val="left"/>
            </w:pPr>
            <w:r>
              <w:rPr>
                <w:rFonts w:ascii="宋体" w:hAnsi="宋体" w:eastAsia="宋体" w:cs="宋体"/>
                <w:b w:val="0"/>
                <w:i w:val="0"/>
                <w:color w:val="000000"/>
                <w:sz w:val="20"/>
              </w:rPr>
              <w:t xml:space="preserve">  5.执法执勤用车</w:t>
            </w:r>
          </w:p>
        </w:tc>
        <w:tc>
          <w:tcPr>
            <w:tcW w:w="880" w:type="dxa"/>
            <w:shd w:val="clear" w:color="auto" w:fill="auto"/>
            <w:noWrap w:val="0"/>
            <w:vAlign w:val="center"/>
          </w:tcPr>
          <w:p w14:paraId="483CA853">
            <w:pPr>
              <w:jc w:val="center"/>
            </w:pPr>
            <w:r>
              <w:rPr>
                <w:rFonts w:ascii="宋体" w:hAnsi="宋体" w:eastAsia="宋体" w:cs="宋体"/>
                <w:b w:val="0"/>
                <w:i w:val="0"/>
                <w:color w:val="000000"/>
                <w:sz w:val="20"/>
              </w:rPr>
              <w:t>6</w:t>
            </w:r>
          </w:p>
        </w:tc>
        <w:tc>
          <w:tcPr>
            <w:tcW w:w="2265" w:type="dxa"/>
            <w:shd w:val="clear" w:color="auto" w:fill="auto"/>
            <w:noWrap w:val="0"/>
            <w:vAlign w:val="center"/>
          </w:tcPr>
          <w:p w14:paraId="2099789E">
            <w:pPr>
              <w:jc w:val="right"/>
            </w:pPr>
            <w:r>
              <w:rPr>
                <w:rFonts w:hint="eastAsia" w:ascii="宋体" w:hAnsi="宋体" w:eastAsia="宋体" w:cs="宋体"/>
                <w:b w:val="0"/>
                <w:i w:val="0"/>
                <w:color w:val="000000"/>
                <w:sz w:val="20"/>
              </w:rPr>
              <w:t>0</w:t>
            </w:r>
          </w:p>
        </w:tc>
      </w:tr>
      <w:tr w14:paraId="150ECB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72FACD56">
            <w:pPr>
              <w:jc w:val="left"/>
            </w:pPr>
            <w:r>
              <w:rPr>
                <w:rFonts w:ascii="宋体" w:hAnsi="宋体" w:eastAsia="宋体" w:cs="宋体"/>
                <w:b w:val="0"/>
                <w:i w:val="0"/>
                <w:color w:val="000000"/>
                <w:sz w:val="20"/>
              </w:rPr>
              <w:t xml:space="preserve">  6.特种专业技术用车</w:t>
            </w:r>
          </w:p>
        </w:tc>
        <w:tc>
          <w:tcPr>
            <w:tcW w:w="880" w:type="dxa"/>
            <w:shd w:val="clear" w:color="auto" w:fill="auto"/>
            <w:noWrap w:val="0"/>
            <w:vAlign w:val="center"/>
          </w:tcPr>
          <w:p w14:paraId="397D92DE">
            <w:pPr>
              <w:jc w:val="center"/>
            </w:pPr>
            <w:r>
              <w:rPr>
                <w:rFonts w:ascii="宋体" w:hAnsi="宋体" w:eastAsia="宋体" w:cs="宋体"/>
                <w:b w:val="0"/>
                <w:i w:val="0"/>
                <w:color w:val="000000"/>
                <w:sz w:val="20"/>
              </w:rPr>
              <w:t>7</w:t>
            </w:r>
          </w:p>
        </w:tc>
        <w:tc>
          <w:tcPr>
            <w:tcW w:w="2265" w:type="dxa"/>
            <w:shd w:val="clear" w:color="auto" w:fill="auto"/>
            <w:noWrap w:val="0"/>
            <w:vAlign w:val="center"/>
          </w:tcPr>
          <w:p w14:paraId="67F7F612">
            <w:pPr>
              <w:jc w:val="right"/>
            </w:pPr>
            <w:r>
              <w:rPr>
                <w:rFonts w:hint="eastAsia" w:ascii="宋体" w:hAnsi="宋体" w:eastAsia="宋体" w:cs="宋体"/>
                <w:b w:val="0"/>
                <w:i w:val="0"/>
                <w:color w:val="000000"/>
                <w:sz w:val="20"/>
              </w:rPr>
              <w:t>0</w:t>
            </w:r>
          </w:p>
        </w:tc>
      </w:tr>
      <w:tr w14:paraId="1FEA8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461FCC02">
            <w:pPr>
              <w:jc w:val="left"/>
            </w:pPr>
            <w:r>
              <w:rPr>
                <w:rFonts w:ascii="宋体" w:hAnsi="宋体" w:eastAsia="宋体" w:cs="宋体"/>
                <w:b w:val="0"/>
                <w:i w:val="0"/>
                <w:color w:val="000000"/>
                <w:sz w:val="20"/>
              </w:rPr>
              <w:t xml:space="preserve">  7.离退休干部服务用车</w:t>
            </w:r>
          </w:p>
        </w:tc>
        <w:tc>
          <w:tcPr>
            <w:tcW w:w="880" w:type="dxa"/>
            <w:shd w:val="clear" w:color="auto" w:fill="auto"/>
            <w:noWrap w:val="0"/>
            <w:vAlign w:val="center"/>
          </w:tcPr>
          <w:p w14:paraId="09446147">
            <w:pPr>
              <w:jc w:val="center"/>
            </w:pPr>
            <w:r>
              <w:rPr>
                <w:rFonts w:ascii="宋体" w:hAnsi="宋体" w:eastAsia="宋体" w:cs="宋体"/>
                <w:b w:val="0"/>
                <w:i w:val="0"/>
                <w:color w:val="000000"/>
                <w:sz w:val="20"/>
              </w:rPr>
              <w:t>8</w:t>
            </w:r>
          </w:p>
        </w:tc>
        <w:tc>
          <w:tcPr>
            <w:tcW w:w="2265" w:type="dxa"/>
            <w:shd w:val="clear" w:color="auto" w:fill="auto"/>
            <w:noWrap w:val="0"/>
            <w:vAlign w:val="center"/>
          </w:tcPr>
          <w:p w14:paraId="2631BEBC">
            <w:pPr>
              <w:jc w:val="right"/>
            </w:pPr>
            <w:r>
              <w:rPr>
                <w:rFonts w:hint="eastAsia" w:ascii="宋体" w:hAnsi="宋体" w:eastAsia="宋体" w:cs="宋体"/>
                <w:b w:val="0"/>
                <w:i w:val="0"/>
                <w:color w:val="000000"/>
                <w:sz w:val="20"/>
              </w:rPr>
              <w:t>0</w:t>
            </w:r>
          </w:p>
        </w:tc>
      </w:tr>
      <w:tr w14:paraId="0ADF4D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240105A4">
            <w:pPr>
              <w:jc w:val="left"/>
            </w:pPr>
            <w:r>
              <w:rPr>
                <w:rFonts w:ascii="宋体" w:hAnsi="宋体" w:eastAsia="宋体" w:cs="宋体"/>
                <w:b w:val="0"/>
                <w:i w:val="0"/>
                <w:color w:val="000000"/>
                <w:sz w:val="20"/>
              </w:rPr>
              <w:t xml:space="preserve">  8.其他用车</w:t>
            </w:r>
          </w:p>
        </w:tc>
        <w:tc>
          <w:tcPr>
            <w:tcW w:w="880" w:type="dxa"/>
            <w:shd w:val="clear" w:color="auto" w:fill="auto"/>
            <w:noWrap w:val="0"/>
            <w:vAlign w:val="center"/>
          </w:tcPr>
          <w:p w14:paraId="00DE7C09">
            <w:pPr>
              <w:jc w:val="center"/>
            </w:pPr>
            <w:r>
              <w:rPr>
                <w:rFonts w:ascii="宋体" w:hAnsi="宋体" w:eastAsia="宋体" w:cs="宋体"/>
                <w:b w:val="0"/>
                <w:i w:val="0"/>
                <w:color w:val="000000"/>
                <w:sz w:val="20"/>
              </w:rPr>
              <w:t>9</w:t>
            </w:r>
          </w:p>
        </w:tc>
        <w:tc>
          <w:tcPr>
            <w:tcW w:w="2265" w:type="dxa"/>
            <w:shd w:val="clear" w:color="auto" w:fill="auto"/>
            <w:noWrap w:val="0"/>
            <w:vAlign w:val="center"/>
          </w:tcPr>
          <w:p w14:paraId="404F3112">
            <w:pPr>
              <w:jc w:val="right"/>
              <w:rPr>
                <w:rFonts w:hint="eastAsia" w:eastAsia="宋体"/>
                <w:lang w:eastAsia="zh-CN"/>
              </w:rPr>
            </w:pPr>
            <w:r>
              <w:rPr>
                <w:rFonts w:hint="eastAsia" w:ascii="宋体" w:hAnsi="宋体" w:cs="宋体"/>
                <w:b w:val="0"/>
                <w:i w:val="0"/>
                <w:color w:val="000000"/>
                <w:sz w:val="20"/>
                <w:lang w:val="en-US" w:eastAsia="zh-CN"/>
              </w:rPr>
              <w:t>0</w:t>
            </w:r>
          </w:p>
        </w:tc>
      </w:tr>
      <w:tr w14:paraId="611D8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46910DA2">
            <w:pPr>
              <w:jc w:val="left"/>
            </w:pPr>
            <w:r>
              <w:rPr>
                <w:rFonts w:ascii="宋体" w:hAnsi="宋体" w:eastAsia="宋体" w:cs="宋体"/>
                <w:b w:val="0"/>
                <w:i w:val="0"/>
                <w:color w:val="000000"/>
                <w:sz w:val="20"/>
              </w:rPr>
              <w:t>二、单价100万元（含）以上设备（不含车辆）(台、套)</w:t>
            </w:r>
          </w:p>
        </w:tc>
        <w:tc>
          <w:tcPr>
            <w:tcW w:w="880" w:type="dxa"/>
            <w:shd w:val="clear" w:color="auto" w:fill="auto"/>
            <w:noWrap w:val="0"/>
            <w:vAlign w:val="center"/>
          </w:tcPr>
          <w:p w14:paraId="0E62BFBD">
            <w:pPr>
              <w:jc w:val="center"/>
            </w:pPr>
            <w:r>
              <w:rPr>
                <w:rFonts w:ascii="宋体" w:hAnsi="宋体" w:eastAsia="宋体" w:cs="宋体"/>
                <w:b w:val="0"/>
                <w:i w:val="0"/>
                <w:color w:val="000000"/>
                <w:sz w:val="20"/>
              </w:rPr>
              <w:t>10</w:t>
            </w:r>
          </w:p>
        </w:tc>
        <w:tc>
          <w:tcPr>
            <w:tcW w:w="2265" w:type="dxa"/>
            <w:shd w:val="clear" w:color="auto" w:fill="auto"/>
            <w:noWrap w:val="0"/>
            <w:vAlign w:val="center"/>
          </w:tcPr>
          <w:p w14:paraId="59CD5CE1">
            <w:pPr>
              <w:jc w:val="right"/>
            </w:pPr>
            <w:r>
              <w:rPr>
                <w:rFonts w:hint="eastAsia" w:ascii="宋体" w:hAnsi="宋体" w:eastAsia="宋体" w:cs="宋体"/>
                <w:b w:val="0"/>
                <w:i w:val="0"/>
                <w:color w:val="000000"/>
                <w:sz w:val="20"/>
              </w:rPr>
              <w:t>0</w:t>
            </w:r>
          </w:p>
        </w:tc>
      </w:tr>
      <w:tr w14:paraId="482D07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970" w:hRule="exact"/>
          <w:jc w:val="center"/>
        </w:trPr>
        <w:tc>
          <w:tcPr>
            <w:tcW w:w="8925" w:type="dxa"/>
            <w:gridSpan w:val="5"/>
            <w:tcBorders>
              <w:left w:val="single" w:color="FFFFFF" w:sz="4" w:space="0"/>
              <w:bottom w:val="single" w:color="FFFFFF" w:sz="4" w:space="0"/>
              <w:right w:val="single" w:color="FFFFFF" w:sz="4" w:space="0"/>
            </w:tcBorders>
            <w:shd w:val="clear" w:color="auto" w:fill="auto"/>
            <w:noWrap w:val="0"/>
            <w:vAlign w:val="center"/>
          </w:tcPr>
          <w:p w14:paraId="3D92917A">
            <w:pPr>
              <w:jc w:val="left"/>
            </w:pPr>
            <w:r>
              <w:rPr>
                <w:rFonts w:ascii="宋体" w:hAnsi="宋体" w:eastAsia="宋体" w:cs="宋体"/>
                <w:b w:val="0"/>
                <w:i w:val="0"/>
                <w:color w:val="000000"/>
                <w:sz w:val="20"/>
              </w:rPr>
              <w:t>注：1.本表反映</w:t>
            </w:r>
            <w:r>
              <w:rPr>
                <w:rFonts w:hint="eastAsia" w:ascii="宋体" w:hAnsi="宋体" w:cs="宋体"/>
                <w:b w:val="0"/>
                <w:i w:val="0"/>
                <w:color w:val="000000"/>
                <w:sz w:val="20"/>
                <w:lang w:val="en-US" w:eastAsia="zh-CN"/>
              </w:rPr>
              <w:t>截至</w:t>
            </w:r>
            <w:r>
              <w:rPr>
                <w:rFonts w:ascii="宋体" w:hAnsi="宋体" w:eastAsia="宋体" w:cs="宋体"/>
                <w:b w:val="0"/>
                <w:i w:val="0"/>
                <w:color w:val="000000"/>
                <w:sz w:val="20"/>
              </w:rPr>
              <w:t>202</w:t>
            </w:r>
            <w:r>
              <w:rPr>
                <w:rFonts w:hint="eastAsia" w:ascii="宋体" w:hAnsi="宋体" w:cs="宋体"/>
                <w:b w:val="0"/>
                <w:i w:val="0"/>
                <w:color w:val="000000"/>
                <w:sz w:val="20"/>
                <w:lang w:val="en-US" w:eastAsia="zh-CN"/>
              </w:rPr>
              <w:t>5</w:t>
            </w:r>
            <w:r>
              <w:rPr>
                <w:rFonts w:ascii="宋体" w:hAnsi="宋体" w:eastAsia="宋体" w:cs="宋体"/>
                <w:b w:val="0"/>
                <w:i w:val="0"/>
                <w:color w:val="000000"/>
                <w:sz w:val="20"/>
              </w:rPr>
              <w:t>年12月31日，部门(单位)占用的国有资产情况。</w:t>
            </w:r>
          </w:p>
          <w:p w14:paraId="66F31C07">
            <w:pPr>
              <w:jc w:val="left"/>
            </w:pPr>
            <w:r>
              <w:rPr>
                <w:rFonts w:ascii="宋体" w:hAnsi="宋体" w:eastAsia="宋体" w:cs="宋体"/>
                <w:b w:val="0"/>
                <w:i w:val="0"/>
                <w:color w:val="000000"/>
                <w:sz w:val="20"/>
              </w:rPr>
              <w:t xml:space="preserve">    2.当本表数据为空时，即本部门（单位）无相关资产。</w:t>
            </w:r>
          </w:p>
        </w:tc>
      </w:tr>
    </w:tbl>
    <w:p w14:paraId="70167398">
      <w:pPr>
        <w:bidi w:val="0"/>
        <w:rPr>
          <w:rFonts w:hint="eastAsia"/>
        </w:rPr>
      </w:pPr>
    </w:p>
    <w:p w14:paraId="1EDFDE85">
      <w:pPr>
        <w:bidi w:val="0"/>
        <w:rPr>
          <w:rFonts w:hint="eastAsia"/>
        </w:rPr>
      </w:pPr>
    </w:p>
    <w:p w14:paraId="0646F2A7">
      <w:pPr>
        <w:bidi w:val="0"/>
        <w:rPr>
          <w:rFonts w:hint="eastAsia"/>
        </w:rPr>
      </w:pPr>
    </w:p>
    <w:p w14:paraId="7D634FFF">
      <w:pPr>
        <w:bidi w:val="0"/>
        <w:rPr>
          <w:rFonts w:hint="eastAsia"/>
        </w:rPr>
      </w:pPr>
    </w:p>
    <w:p w14:paraId="123E9739">
      <w:pPr>
        <w:bidi w:val="0"/>
        <w:rPr>
          <w:rFonts w:hint="eastAsia"/>
        </w:rPr>
      </w:pPr>
    </w:p>
    <w:p w14:paraId="0E2B887E">
      <w:pPr>
        <w:bidi w:val="0"/>
        <w:rPr>
          <w:rFonts w:hint="eastAsia"/>
        </w:rPr>
      </w:pPr>
    </w:p>
    <w:p w14:paraId="4820CDE6">
      <w:pPr>
        <w:bidi w:val="0"/>
        <w:rPr>
          <w:rFonts w:hint="eastAsia"/>
        </w:rPr>
      </w:pPr>
    </w:p>
    <w:p w14:paraId="2B0ECCEE">
      <w:pPr>
        <w:bidi w:val="0"/>
        <w:rPr>
          <w:rFonts w:hint="eastAsia"/>
        </w:rPr>
      </w:pPr>
    </w:p>
    <w:p w14:paraId="764C3D1B">
      <w:pPr>
        <w:bidi w:val="0"/>
        <w:rPr>
          <w:rFonts w:hint="eastAsia"/>
        </w:rPr>
      </w:pPr>
    </w:p>
    <w:p w14:paraId="52DC140A">
      <w:pPr>
        <w:bidi w:val="0"/>
        <w:rPr>
          <w:rFonts w:hint="eastAsia"/>
        </w:rPr>
      </w:pPr>
    </w:p>
    <w:p w14:paraId="474604BC">
      <w:pPr>
        <w:bidi w:val="0"/>
        <w:rPr>
          <w:rFonts w:hint="eastAsia"/>
        </w:rPr>
      </w:pPr>
    </w:p>
    <w:p w14:paraId="2EAEA05B">
      <w:pPr>
        <w:bidi w:val="0"/>
        <w:rPr>
          <w:rFonts w:hint="eastAsia"/>
        </w:rPr>
      </w:pPr>
    </w:p>
    <w:p w14:paraId="4C589260">
      <w:pPr>
        <w:keepNext w:val="0"/>
        <w:keepLines w:val="0"/>
        <w:pageBreakBefore/>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sz w:val="44"/>
          <w:szCs w:val="44"/>
        </w:rPr>
      </w:pPr>
    </w:p>
    <w:p w14:paraId="3290F448">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sz w:val="44"/>
          <w:szCs w:val="44"/>
        </w:rPr>
      </w:pPr>
      <w:r>
        <w:rPr>
          <w:rFonts w:hint="eastAsia" w:ascii="宋体" w:hAnsi="宋体" w:cs="宋体"/>
          <w:b/>
          <w:sz w:val="44"/>
          <w:szCs w:val="44"/>
        </w:rPr>
        <w:t>第三部分  202</w:t>
      </w:r>
      <w:r>
        <w:rPr>
          <w:rFonts w:hint="eastAsia" w:ascii="宋体" w:hAnsi="宋体" w:cs="宋体"/>
          <w:b/>
          <w:sz w:val="44"/>
          <w:szCs w:val="44"/>
          <w:lang w:val="en-US" w:eastAsia="zh-CN"/>
        </w:rPr>
        <w:t>5</w:t>
      </w:r>
      <w:r>
        <w:rPr>
          <w:rFonts w:hint="eastAsia" w:ascii="宋体" w:hAnsi="宋体" w:cs="宋体"/>
          <w:b/>
          <w:sz w:val="44"/>
          <w:szCs w:val="44"/>
        </w:rPr>
        <w:t>年度部门决算情况说明</w:t>
      </w:r>
    </w:p>
    <w:p w14:paraId="7B49371C">
      <w:pPr>
        <w:ind w:firstLine="630"/>
        <w:jc w:val="left"/>
        <w:rPr>
          <w:rFonts w:hint="eastAsia" w:ascii="仿宋_GB2312" w:hAnsi="仿宋_GB2312" w:eastAsia="仿宋_GB2312"/>
          <w:sz w:val="30"/>
          <w:szCs w:val="30"/>
        </w:rPr>
      </w:pPr>
    </w:p>
    <w:p w14:paraId="0E54ADFE">
      <w:pPr>
        <w:ind w:firstLine="630"/>
        <w:jc w:val="left"/>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一、收入决算情况说明</w:t>
      </w:r>
    </w:p>
    <w:p w14:paraId="31C148EA">
      <w:pPr>
        <w:pStyle w:val="28"/>
        <w:keepNext/>
        <w:keepLines w:val="0"/>
        <w:pageBreakBefore w:val="0"/>
        <w:widowControl w:val="0"/>
        <w:kinsoku/>
        <w:wordWrap/>
        <w:overflowPunct/>
        <w:topLinePunct w:val="0"/>
        <w:autoSpaceDE/>
        <w:autoSpaceDN/>
        <w:bidi w:val="0"/>
        <w:adjustRightInd/>
        <w:snapToGrid/>
        <w:jc w:val="both"/>
        <w:textAlignment w:val="auto"/>
        <w:rPr>
          <w:rFonts w:hint="eastAsia" w:ascii="仿宋_GB2312" w:hAnsi="仿宋" w:eastAsia="仿宋_GB2312"/>
          <w:b/>
          <w:bCs/>
          <w:sz w:val="32"/>
          <w:szCs w:val="32"/>
          <w:highlight w:val="none"/>
          <w:lang w:val="en-US" w:eastAsia="zh-CN"/>
        </w:rPr>
      </w:pPr>
      <w:r>
        <w:rPr>
          <w:rFonts w:hint="eastAsia" w:ascii="仿宋_GB2312" w:hAnsi="仿宋" w:eastAsia="仿宋_GB2312"/>
          <w:b/>
          <w:bCs/>
          <w:sz w:val="32"/>
          <w:szCs w:val="32"/>
          <w:highlight w:val="none"/>
          <w:lang w:val="en-US" w:eastAsia="zh-CN"/>
        </w:rPr>
        <w:t>1.收入决算情况。</w:t>
      </w:r>
    </w:p>
    <w:p w14:paraId="5F73C2D1">
      <w:p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（1）收入构成情况。</w:t>
      </w:r>
    </w:p>
    <w:p w14:paraId="5335A54B">
      <w:pPr>
        <w:snapToGrid w:val="0"/>
        <w:spacing w:line="520" w:lineRule="exact"/>
        <w:ind w:firstLine="640" w:firstLineChars="200"/>
        <w:jc w:val="both"/>
        <w:outlineLvl w:val="1"/>
        <w:rPr>
          <w:rFonts w:hint="default" w:ascii="仿宋_GB2312" w:hAnsi="仿宋" w:eastAsia="仿宋_GB2312" w:cs="Times New Roman"/>
          <w:b w:val="0"/>
          <w:bCs w:val="0"/>
          <w:sz w:val="32"/>
          <w:szCs w:val="32"/>
          <w:highlight w:val="none"/>
          <w:lang w:val="en-US" w:eastAsia="zh-CN"/>
        </w:rPr>
      </w:pPr>
      <w:r>
        <w:rPr>
          <w:rFonts w:hint="eastAsia" w:ascii="仿宋_GB2312" w:hAnsi="仿宋" w:eastAsia="仿宋_GB2312" w:cs="Times New Roman"/>
          <w:sz w:val="32"/>
          <w:szCs w:val="32"/>
          <w:highlight w:val="none"/>
          <w:lang w:val="en-US" w:eastAsia="zh-CN"/>
        </w:rPr>
        <w:t>收入总额</w:t>
      </w:r>
      <w:r>
        <w:rPr>
          <w:rFonts w:hint="eastAsia" w:ascii="仿宋_GB2312" w:hAnsi="仿宋" w:eastAsia="仿宋_GB2312" w:cs="Times New Roman"/>
          <w:kern w:val="2"/>
          <w:sz w:val="32"/>
          <w:szCs w:val="32"/>
          <w:highlight w:val="none"/>
          <w:u w:val="none"/>
          <w:lang w:val="en-US" w:eastAsia="zh-CN"/>
        </w:rPr>
        <w:t>7654.87</w:t>
      </w:r>
      <w:r>
        <w:rPr>
          <w:rFonts w:hint="eastAsia" w:ascii="仿宋_GB2312" w:hAnsi="仿宋" w:eastAsia="仿宋_GB2312"/>
          <w:sz w:val="32"/>
          <w:szCs w:val="32"/>
          <w:highlight w:val="none"/>
          <w:lang w:val="en-US" w:eastAsia="zh-CN"/>
        </w:rPr>
        <w:t>万元。</w:t>
      </w:r>
      <w:r>
        <w:rPr>
          <w:rFonts w:hint="eastAsia" w:ascii="仿宋_GB2312" w:hAnsi="仿宋" w:eastAsia="仿宋_GB2312"/>
          <w:b w:val="0"/>
          <w:bCs w:val="0"/>
          <w:sz w:val="32"/>
          <w:szCs w:val="32"/>
          <w:highlight w:val="none"/>
          <w:lang w:val="en-US" w:eastAsia="zh-CN"/>
        </w:rPr>
        <w:t>按资金性质分，财</w:t>
      </w:r>
      <w:r>
        <w:rPr>
          <w:rFonts w:hint="eastAsia" w:ascii="仿宋_GB2312" w:hAnsi="仿宋" w:eastAsia="仿宋_GB2312"/>
          <w:sz w:val="32"/>
          <w:szCs w:val="32"/>
          <w:highlight w:val="none"/>
          <w:lang w:val="en-US" w:eastAsia="zh-CN"/>
        </w:rPr>
        <w:t>政拨款收入总额占</w:t>
      </w:r>
      <w:r>
        <w:rPr>
          <w:rFonts w:hint="eastAsia" w:ascii="仿宋_GB2312" w:hAnsi="仿宋" w:eastAsia="仿宋_GB2312" w:cs="Times New Roman"/>
          <w:b w:val="0"/>
          <w:bCs w:val="0"/>
          <w:sz w:val="32"/>
          <w:szCs w:val="32"/>
          <w:highlight w:val="none"/>
          <w:lang w:val="en-US" w:eastAsia="zh-CN"/>
        </w:rPr>
        <w:t>100.00</w:t>
      </w:r>
      <w:r>
        <w:rPr>
          <w:rFonts w:hint="eastAsia" w:ascii="仿宋_GB2312" w:hAnsi="仿宋" w:eastAsia="仿宋_GB2312"/>
          <w:sz w:val="32"/>
          <w:szCs w:val="32"/>
          <w:highlight w:val="none"/>
          <w:lang w:val="en-US" w:eastAsia="zh-CN"/>
        </w:rPr>
        <w:t>%，非财政拨款收入总额占</w:t>
      </w:r>
      <w:r>
        <w:rPr>
          <w:rFonts w:hint="eastAsia" w:ascii="仿宋_GB2312" w:hAnsi="仿宋" w:eastAsia="仿宋_GB2312" w:cs="Times New Roman"/>
          <w:b w:val="0"/>
          <w:bCs w:val="0"/>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b w:val="0"/>
          <w:bCs w:val="0"/>
          <w:sz w:val="32"/>
          <w:szCs w:val="32"/>
          <w:highlight w:val="none"/>
          <w:lang w:val="en-US" w:eastAsia="zh-CN"/>
        </w:rPr>
        <w:t>按收入项目分，</w:t>
      </w:r>
      <w:r>
        <w:rPr>
          <w:rFonts w:hint="eastAsia" w:ascii="仿宋_GB2312" w:hAnsi="仿宋" w:eastAsia="仿宋_GB2312"/>
          <w:sz w:val="32"/>
          <w:szCs w:val="32"/>
          <w:highlight w:val="none"/>
          <w:lang w:val="en-US" w:eastAsia="zh-CN"/>
        </w:rPr>
        <w:t>年初结转和结余占</w:t>
      </w:r>
      <w:r>
        <w:rPr>
          <w:rFonts w:hint="eastAsia" w:ascii="仿宋_GB2312" w:hAnsi="仿宋" w:eastAsia="仿宋_GB2312" w:cs="Times New Roman"/>
          <w:b w:val="0"/>
          <w:bCs w:val="0"/>
          <w:sz w:val="32"/>
          <w:szCs w:val="32"/>
          <w:highlight w:val="none"/>
          <w:lang w:val="en-US" w:eastAsia="zh-CN"/>
        </w:rPr>
        <w:t>0.00%，使用非财政拨款结余（含专用结余）占0.00%，一般公共预算财政拨款收入占73.54%，政府性基金预算财政拨款收入占26.46%，国有资本经营预算财政拨款收入占0.00%，上级补助收入占0.00%，事业收入占0.00%，经营收入占0.00%，附属单位上缴收入占0.00%，其他收入占0.00%。</w:t>
      </w:r>
    </w:p>
    <w:p w14:paraId="08DEBFFC">
      <w:p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（2）收入与预算对比分析。</w:t>
      </w:r>
    </w:p>
    <w:p w14:paraId="62E1385B">
      <w:pPr>
        <w:snapToGrid w:val="0"/>
        <w:spacing w:line="520" w:lineRule="exact"/>
        <w:ind w:firstLine="643"/>
        <w:jc w:val="left"/>
        <w:outlineLvl w:val="9"/>
        <w:rPr>
          <w:rFonts w:hint="default" w:ascii="Calibri" w:hAnsi="Calibri" w:eastAsia="仿宋_GB2312" w:cs="Calibri"/>
          <w:b/>
          <w:sz w:val="32"/>
          <w:szCs w:val="32"/>
          <w:highlight w:val="none"/>
          <w:lang w:val="en-US" w:eastAsia="zh-CN"/>
        </w:rPr>
      </w:pPr>
      <w:r>
        <w:rPr>
          <w:rFonts w:hint="default" w:ascii="Calibri" w:hAnsi="Calibri" w:eastAsia="仿宋_GB2312" w:cs="Calibri"/>
          <w:b/>
          <w:sz w:val="32"/>
          <w:szCs w:val="32"/>
          <w:highlight w:val="none"/>
          <w:lang w:val="en-US" w:eastAsia="zh-CN"/>
        </w:rPr>
        <w:t>①</w:t>
      </w:r>
      <w:r>
        <w:rPr>
          <w:rFonts w:hint="eastAsia" w:ascii="仿宋_GB2312" w:hAnsi="仿宋" w:eastAsia="仿宋_GB2312"/>
          <w:b/>
          <w:bCs/>
          <w:sz w:val="32"/>
          <w:szCs w:val="32"/>
          <w:highlight w:val="none"/>
          <w:lang w:val="en-US" w:eastAsia="zh-CN"/>
        </w:rPr>
        <w:t>年初结转和结余。</w:t>
      </w:r>
      <w:r>
        <w:rPr>
          <w:rFonts w:hint="eastAsia" w:ascii="仿宋_GB2312" w:hAnsi="仿宋" w:eastAsia="仿宋_GB2312"/>
          <w:b w:val="0"/>
          <w:bCs w:val="0"/>
          <w:sz w:val="32"/>
          <w:szCs w:val="32"/>
          <w:highlight w:val="none"/>
          <w:lang w:val="en-US" w:eastAsia="zh-CN"/>
        </w:rPr>
        <w:t>年初结转和结余</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b w:val="0"/>
          <w:bCs w:val="0"/>
          <w:sz w:val="32"/>
          <w:szCs w:val="32"/>
          <w:highlight w:val="none"/>
          <w:lang w:val="en-US" w:eastAsia="zh-CN"/>
        </w:rPr>
        <w:t>万元，与年初预算相差</w:t>
      </w:r>
      <w:r>
        <w:rPr>
          <w:rFonts w:hint="eastAsia" w:ascii="仿宋_GB2312" w:hAnsi="仿宋" w:eastAsia="仿宋_GB2312" w:cs="Times New Roman"/>
          <w:kern w:val="2"/>
          <w:sz w:val="32"/>
          <w:szCs w:val="32"/>
          <w:highlight w:val="none"/>
          <w:u w:val="none"/>
          <w:lang w:val="en-US" w:eastAsia="zh-CN"/>
        </w:rPr>
        <w:t>-3646.22</w:t>
      </w:r>
      <w:r>
        <w:rPr>
          <w:rFonts w:hint="eastAsia" w:ascii="仿宋_GB2312" w:hAnsi="仿宋" w:eastAsia="仿宋_GB2312"/>
          <w:b w:val="0"/>
          <w:bCs w:val="0"/>
          <w:sz w:val="32"/>
          <w:szCs w:val="32"/>
          <w:highlight w:val="none"/>
          <w:lang w:val="en-US" w:eastAsia="zh-CN"/>
        </w:rPr>
        <w:t>万元。其中财政拨款结转和结余</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b w:val="0"/>
          <w:bCs w:val="0"/>
          <w:sz w:val="32"/>
          <w:szCs w:val="32"/>
          <w:highlight w:val="none"/>
          <w:lang w:val="en-US" w:eastAsia="zh-CN"/>
        </w:rPr>
        <w:t>万元，与年初预算相差</w:t>
      </w:r>
      <w:r>
        <w:rPr>
          <w:rFonts w:hint="eastAsia" w:ascii="仿宋_GB2312" w:hAnsi="仿宋" w:eastAsia="仿宋_GB2312" w:cs="Times New Roman"/>
          <w:kern w:val="2"/>
          <w:sz w:val="32"/>
          <w:szCs w:val="32"/>
          <w:highlight w:val="none"/>
          <w:u w:val="none"/>
          <w:lang w:val="en-US" w:eastAsia="zh-CN"/>
        </w:rPr>
        <w:t>-3646.22</w:t>
      </w:r>
      <w:r>
        <w:rPr>
          <w:rFonts w:hint="eastAsia" w:ascii="仿宋_GB2312" w:hAnsi="仿宋" w:eastAsia="仿宋_GB2312"/>
          <w:b w:val="0"/>
          <w:bCs w:val="0"/>
          <w:sz w:val="32"/>
          <w:szCs w:val="32"/>
          <w:highlight w:val="none"/>
          <w:lang w:val="en-US" w:eastAsia="zh-CN"/>
        </w:rPr>
        <w:t>万元</w:t>
      </w:r>
      <w:r>
        <w:rPr>
          <w:rFonts w:hint="eastAsia" w:ascii="仿宋_GB2312" w:hAnsi="仿宋" w:eastAsia="仿宋_GB2312" w:cs="Times New Roman"/>
          <w:sz w:val="32"/>
          <w:szCs w:val="32"/>
          <w:highlight w:val="none"/>
          <w:u w:val="none"/>
          <w:lang w:val="en-US" w:eastAsia="zh-CN"/>
        </w:rPr>
        <w:t xml:space="preserve">，主要原因是（此处请补充内容） </w:t>
      </w:r>
      <w:r>
        <w:rPr>
          <w:rFonts w:hint="eastAsia" w:ascii="仿宋_GB2312" w:hAnsi="仿宋" w:eastAsia="仿宋_GB2312" w:cs="Times New Roman"/>
          <w:kern w:val="2"/>
          <w:sz w:val="32"/>
          <w:szCs w:val="32"/>
          <w:highlight w:val="none"/>
          <w:u w:val="none"/>
          <w:lang w:val="en-US" w:eastAsia="zh-CN"/>
        </w:rPr>
        <w:t>；</w:t>
      </w:r>
      <w:r>
        <w:rPr>
          <w:rFonts w:hint="eastAsia" w:ascii="仿宋_GB2312" w:hAnsi="仿宋" w:eastAsia="仿宋_GB2312" w:cs="Times New Roman"/>
          <w:color w:val="000000"/>
          <w:sz w:val="32"/>
          <w:szCs w:val="32"/>
          <w:highlight w:val="none"/>
          <w:lang w:val="en-US" w:eastAsia="zh-CN"/>
        </w:rPr>
        <w:t>非财政拨款结转和结余</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cs="Times New Roman"/>
          <w:color w:val="000000"/>
          <w:sz w:val="32"/>
          <w:szCs w:val="32"/>
          <w:highlight w:val="none"/>
          <w:lang w:val="en-US" w:eastAsia="zh-CN"/>
        </w:rPr>
        <w:t>万元，与年初预算相差</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cs="Times New Roman"/>
          <w:color w:val="000000"/>
          <w:sz w:val="32"/>
          <w:szCs w:val="32"/>
          <w:highlight w:val="none"/>
          <w:lang w:val="en-US" w:eastAsia="zh-CN"/>
        </w:rPr>
        <w:t>万元</w:t>
      </w:r>
      <w:r>
        <w:rPr>
          <w:rFonts w:hint="eastAsia" w:ascii="仿宋_GB2312" w:hAnsi="仿宋" w:eastAsia="仿宋_GB2312" w:cs="Times New Roman"/>
          <w:sz w:val="32"/>
          <w:szCs w:val="32"/>
          <w:highlight w:val="none"/>
          <w:u w:val="none"/>
          <w:lang w:val="en-US" w:eastAsia="zh-CN"/>
        </w:rPr>
        <w:t>。</w:t>
      </w:r>
    </w:p>
    <w:p w14:paraId="1A6E8D98">
      <w:pPr>
        <w:pStyle w:val="28"/>
        <w:keepNext/>
        <w:keepLines w:val="0"/>
        <w:pageBreakBefore w:val="0"/>
        <w:widowControl w:val="0"/>
        <w:kinsoku/>
        <w:wordWrap/>
        <w:overflowPunct/>
        <w:topLinePunct w:val="0"/>
        <w:autoSpaceDE/>
        <w:autoSpaceDN/>
        <w:bidi w:val="0"/>
        <w:adjustRightInd/>
        <w:snapToGrid/>
        <w:jc w:val="both"/>
        <w:textAlignment w:val="auto"/>
        <w:rPr>
          <w:rFonts w:hint="default" w:ascii="Calibri" w:hAnsi="Calibri" w:eastAsia="仿宋_GB2312" w:cs="Calibri"/>
          <w:b w:val="0"/>
          <w:sz w:val="32"/>
          <w:szCs w:val="32"/>
          <w:highlight w:val="none"/>
          <w:lang w:val="en-US" w:eastAsia="zh-CN"/>
        </w:rPr>
      </w:pPr>
      <w:r>
        <w:rPr>
          <w:rFonts w:hint="default" w:ascii="Calibri" w:hAnsi="Calibri" w:eastAsia="仿宋_GB2312" w:cs="Calibri"/>
          <w:b/>
          <w:sz w:val="32"/>
          <w:szCs w:val="32"/>
          <w:highlight w:val="none"/>
          <w:lang w:val="en-US" w:eastAsia="zh-CN"/>
        </w:rPr>
        <w:t>②</w:t>
      </w:r>
      <w:r>
        <w:rPr>
          <w:rFonts w:hint="eastAsia" w:ascii="仿宋_GB2312" w:hAnsi="仿宋" w:eastAsia="仿宋_GB2312"/>
          <w:b/>
          <w:bCs/>
          <w:sz w:val="32"/>
          <w:szCs w:val="32"/>
          <w:highlight w:val="none"/>
          <w:lang w:val="en-US" w:eastAsia="zh-CN"/>
        </w:rPr>
        <w:t>使用非财政拨款结余</w:t>
      </w:r>
      <w:r>
        <w:rPr>
          <w:rFonts w:hint="eastAsia" w:ascii="仿宋_GB2312" w:hAnsi="仿宋" w:eastAsia="仿宋_GB2312"/>
          <w:b/>
          <w:bCs/>
          <w:sz w:val="32"/>
          <w:szCs w:val="32"/>
          <w:highlight w:val="none"/>
          <w:u w:val="none"/>
          <w:lang w:val="en-US" w:eastAsia="zh-CN"/>
        </w:rPr>
        <w:t>（含专用结余）。</w:t>
      </w:r>
      <w:r>
        <w:rPr>
          <w:rFonts w:hint="eastAsia" w:ascii="仿宋_GB2312" w:hAnsi="仿宋" w:eastAsia="仿宋_GB2312"/>
          <w:b w:val="0"/>
          <w:bCs w:val="0"/>
          <w:sz w:val="32"/>
          <w:szCs w:val="32"/>
          <w:highlight w:val="none"/>
          <w:lang w:val="en-US" w:eastAsia="zh-CN"/>
        </w:rPr>
        <w:t>使用非财政拨款结余</w:t>
      </w:r>
      <w:r>
        <w:rPr>
          <w:rFonts w:hint="eastAsia" w:ascii="仿宋_GB2312" w:hAnsi="仿宋" w:eastAsia="仿宋_GB2312"/>
          <w:b w:val="0"/>
          <w:bCs w:val="0"/>
          <w:sz w:val="32"/>
          <w:szCs w:val="32"/>
          <w:highlight w:val="none"/>
          <w:u w:val="none"/>
          <w:lang w:val="en-US" w:eastAsia="zh-CN"/>
        </w:rPr>
        <w:t>（含专用结余）</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b w:val="0"/>
          <w:bCs w:val="0"/>
          <w:sz w:val="32"/>
          <w:szCs w:val="32"/>
          <w:highlight w:val="none"/>
          <w:u w:val="none"/>
          <w:lang w:val="en-US" w:eastAsia="zh-CN"/>
        </w:rPr>
        <w:t>万元，与年初预算相差</w:t>
      </w:r>
      <w:r>
        <w:rPr>
          <w:rFonts w:hint="eastAsia" w:ascii="仿宋_GB2312" w:hAnsi="仿宋" w:eastAsia="仿宋_GB2312" w:cs="Times New Roman"/>
          <w:kern w:val="2"/>
          <w:sz w:val="32"/>
          <w:szCs w:val="32"/>
          <w:highlight w:val="none"/>
          <w:u w:val="none"/>
          <w:lang w:val="en-US" w:eastAsia="zh-CN"/>
        </w:rPr>
        <w:t>0.00</w:t>
      </w:r>
      <w:r>
        <w:rPr>
          <w:rFonts w:hint="eastAsia" w:ascii="仿宋_GB2312" w:hAnsi="仿宋" w:eastAsia="仿宋_GB2312"/>
          <w:b w:val="0"/>
          <w:bCs w:val="0"/>
          <w:sz w:val="32"/>
          <w:szCs w:val="32"/>
          <w:highlight w:val="none"/>
          <w:u w:val="none"/>
          <w:lang w:val="en-US" w:eastAsia="zh-CN"/>
        </w:rPr>
        <w:t>万元</w:t>
      </w:r>
      <w:r>
        <w:rPr>
          <w:rFonts w:hint="eastAsia" w:ascii="仿宋_GB2312" w:hAnsi="仿宋" w:eastAsia="仿宋_GB2312" w:cs="Times New Roman"/>
          <w:sz w:val="32"/>
          <w:szCs w:val="32"/>
          <w:highlight w:val="none"/>
          <w:u w:val="none"/>
          <w:lang w:val="en-US" w:eastAsia="zh-CN"/>
        </w:rPr>
        <w:t>。</w:t>
      </w:r>
    </w:p>
    <w:p w14:paraId="6C2201CC">
      <w:pPr>
        <w:ind w:firstLine="643" w:firstLineChars="200"/>
        <w:jc w:val="both"/>
        <w:rPr>
          <w:rFonts w:hint="eastAsia" w:ascii="仿宋_GB2312" w:hAnsi="仿宋" w:eastAsia="仿宋_GB2312"/>
          <w:sz w:val="32"/>
          <w:szCs w:val="32"/>
          <w:highlight w:val="none"/>
          <w:lang w:val="en-US" w:eastAsia="zh-CN"/>
        </w:rPr>
      </w:pPr>
      <w:r>
        <w:rPr>
          <w:rFonts w:hint="default" w:ascii="Calibri" w:hAnsi="Calibri" w:eastAsia="仿宋_GB2312" w:cs="Calibri"/>
          <w:b/>
          <w:sz w:val="32"/>
          <w:szCs w:val="32"/>
          <w:highlight w:val="none"/>
          <w:lang w:val="en-US" w:eastAsia="zh-CN"/>
        </w:rPr>
        <w:t>③</w:t>
      </w:r>
      <w:r>
        <w:rPr>
          <w:rFonts w:hint="eastAsia" w:ascii="Calibri" w:hAnsi="Calibri" w:eastAsia="仿宋_GB2312" w:cs="Calibri"/>
          <w:b/>
          <w:sz w:val="32"/>
          <w:szCs w:val="32"/>
          <w:highlight w:val="none"/>
          <w:lang w:val="en-US" w:eastAsia="zh-CN"/>
        </w:rPr>
        <w:t>本年收入。</w:t>
      </w:r>
      <w:r>
        <w:rPr>
          <w:rFonts w:hint="eastAsia" w:ascii="仿宋_GB2312" w:hAnsi="仿宋" w:eastAsia="仿宋_GB2312"/>
          <w:sz w:val="32"/>
          <w:szCs w:val="32"/>
          <w:highlight w:val="none"/>
          <w:lang w:val="en-US" w:eastAsia="zh-CN"/>
        </w:rPr>
        <w:t>本年收入</w:t>
      </w:r>
      <w:r>
        <w:rPr>
          <w:rFonts w:hint="eastAsia" w:ascii="仿宋_GB2312" w:hAnsi="仿宋" w:eastAsia="仿宋_GB2312" w:cs="Times New Roman"/>
          <w:kern w:val="2"/>
          <w:sz w:val="32"/>
          <w:szCs w:val="32"/>
          <w:highlight w:val="none"/>
          <w:u w:val="none"/>
          <w:lang w:val="en-US" w:eastAsia="zh-CN"/>
        </w:rPr>
        <w:t>7654.87</w:t>
      </w:r>
      <w:r>
        <w:rPr>
          <w:rFonts w:hint="eastAsia" w:ascii="仿宋_GB2312" w:hAnsi="仿宋" w:eastAsia="仿宋_GB2312"/>
          <w:sz w:val="32"/>
          <w:szCs w:val="32"/>
          <w:highlight w:val="none"/>
          <w:lang w:val="en-US" w:eastAsia="zh-CN"/>
        </w:rPr>
        <w:t>万元，比年初预算增加7052.44万元，增长1170.66%。</w:t>
      </w:r>
    </w:p>
    <w:p w14:paraId="3BAC678B">
      <w:pPr>
        <w:ind w:firstLine="643" w:firstLineChars="200"/>
        <w:jc w:val="both"/>
        <w:rPr>
          <w:rFonts w:hint="eastAsia" w:ascii="仿宋_GB2312" w:hAnsi="仿宋" w:eastAsia="仿宋_GB2312"/>
          <w:sz w:val="32"/>
          <w:szCs w:val="32"/>
          <w:highlight w:val="none"/>
          <w:u w:val="none"/>
          <w:lang w:val="en-US" w:eastAsia="zh-CN"/>
        </w:rPr>
      </w:pPr>
      <w:r>
        <w:rPr>
          <w:rFonts w:hint="eastAsia" w:ascii="仿宋_GB2312" w:hAnsi="仿宋_GB2312" w:eastAsia="仿宋_GB2312" w:cs="仿宋_GB2312"/>
          <w:b/>
          <w:sz w:val="32"/>
          <w:szCs w:val="32"/>
          <w:highlight w:val="none"/>
          <w:lang w:val="en-US" w:eastAsia="zh-CN"/>
        </w:rPr>
        <w:t>—</w:t>
      </w:r>
      <w:r>
        <w:rPr>
          <w:rFonts w:hint="eastAsia" w:ascii="仿宋" w:hAnsi="仿宋" w:eastAsia="仿宋" w:cs="仿宋"/>
          <w:b/>
          <w:sz w:val="32"/>
          <w:szCs w:val="32"/>
          <w:highlight w:val="none"/>
          <w:lang w:val="en-US" w:eastAsia="zh-CN"/>
        </w:rPr>
        <w:t>—</w:t>
      </w:r>
      <w:r>
        <w:rPr>
          <w:rFonts w:hint="eastAsia" w:ascii="仿宋_GB2312" w:hAnsi="仿宋_GB2312" w:eastAsia="仿宋_GB2312" w:cs="仿宋_GB2312"/>
          <w:b/>
          <w:sz w:val="32"/>
          <w:szCs w:val="32"/>
          <w:highlight w:val="none"/>
          <w:lang w:val="en-US" w:eastAsia="zh-CN"/>
        </w:rPr>
        <w:t>本年财政拨款收入。</w:t>
      </w:r>
      <w:r>
        <w:rPr>
          <w:rFonts w:hint="eastAsia" w:ascii="仿宋_GB2312" w:hAnsi="仿宋_GB2312" w:eastAsia="仿宋_GB2312" w:cs="仿宋_GB2312"/>
          <w:b w:val="0"/>
          <w:bCs/>
          <w:sz w:val="32"/>
          <w:szCs w:val="32"/>
          <w:highlight w:val="none"/>
          <w:lang w:val="en-US" w:eastAsia="zh-CN"/>
        </w:rPr>
        <w:t>本年财政拨款收入</w:t>
      </w:r>
      <w:r>
        <w:rPr>
          <w:rFonts w:hint="eastAsia" w:ascii="仿宋_GB2312" w:hAnsi="仿宋" w:eastAsia="仿宋_GB2312"/>
          <w:sz w:val="32"/>
          <w:szCs w:val="32"/>
          <w:highlight w:val="none"/>
          <w:lang w:val="en-US" w:eastAsia="zh-CN"/>
        </w:rPr>
        <w:t>7654.87万元，比年初预算增加7052.44万元，增长1170.66%。其中：</w:t>
      </w:r>
      <w:r>
        <w:rPr>
          <w:rFonts w:hint="eastAsia" w:ascii="仿宋_GB2312" w:hAnsi="仿宋" w:eastAsia="仿宋_GB2312"/>
          <w:sz w:val="32"/>
          <w:szCs w:val="32"/>
          <w:highlight w:val="none"/>
          <w:u w:val="none"/>
          <w:lang w:val="en-US" w:eastAsia="zh-CN"/>
        </w:rPr>
        <w:t>一般公共预算财政拨款收入</w:t>
      </w:r>
      <w:r>
        <w:rPr>
          <w:rFonts w:hint="eastAsia" w:ascii="仿宋_GB2312" w:hAnsi="仿宋" w:eastAsia="仿宋_GB2312"/>
          <w:sz w:val="32"/>
          <w:szCs w:val="32"/>
          <w:highlight w:val="none"/>
          <w:lang w:val="en-US" w:eastAsia="zh-CN"/>
        </w:rPr>
        <w:t>5629.48万元，比年初预算增加5027.04万元，增长834.46%，执行中主要的调整事项是部分水利专项资金是后续下达，为列入年初预算</w:t>
      </w:r>
      <w:r>
        <w:rPr>
          <w:rFonts w:hint="eastAsia" w:ascii="仿宋_GB2312" w:hAnsi="仿宋" w:eastAsia="仿宋_GB2312"/>
          <w:sz w:val="32"/>
          <w:szCs w:val="32"/>
          <w:highlight w:val="none"/>
          <w:u w:val="none"/>
          <w:lang w:val="en-US" w:eastAsia="zh-CN"/>
        </w:rPr>
        <w:t>；政府性基金预算财政拨款收入</w:t>
      </w:r>
      <w:r>
        <w:rPr>
          <w:rFonts w:hint="eastAsia" w:ascii="仿宋_GB2312" w:hAnsi="仿宋" w:eastAsia="仿宋_GB2312"/>
          <w:sz w:val="32"/>
          <w:szCs w:val="32"/>
          <w:highlight w:val="none"/>
          <w:lang w:val="en-US" w:eastAsia="zh-CN"/>
        </w:rPr>
        <w:t>2025.39万元，比年初预算增加2025.39万元，执行中主要的调整事项是部分水利专项资金是后续下达，未列入年初预算</w:t>
      </w:r>
      <w:r>
        <w:rPr>
          <w:rFonts w:hint="eastAsia" w:ascii="仿宋_GB2312" w:hAnsi="仿宋" w:eastAsia="仿宋_GB2312"/>
          <w:sz w:val="32"/>
          <w:szCs w:val="32"/>
          <w:highlight w:val="none"/>
          <w:u w:val="none"/>
          <w:lang w:val="en-US" w:eastAsia="zh-CN"/>
        </w:rPr>
        <w:t>；国有资本经营预算财政拨款收入</w:t>
      </w:r>
      <w:r>
        <w:rPr>
          <w:rFonts w:hint="eastAsia" w:ascii="仿宋_GB2312" w:hAnsi="仿宋" w:eastAsia="仿宋_GB2312"/>
          <w:sz w:val="32"/>
          <w:szCs w:val="32"/>
          <w:highlight w:val="none"/>
          <w:lang w:val="en-US" w:eastAsia="zh-CN"/>
        </w:rPr>
        <w:t>0.00万元，与年初预算持平。</w:t>
      </w:r>
    </w:p>
    <w:p w14:paraId="179D726D">
      <w:pPr>
        <w:ind w:firstLine="643" w:firstLineChars="200"/>
        <w:jc w:val="both"/>
        <w:rPr>
          <w:rFonts w:hint="eastAsia" w:ascii="仿宋_GB2312" w:hAnsi="仿宋" w:eastAsia="仿宋_GB2312"/>
          <w:sz w:val="32"/>
          <w:szCs w:val="32"/>
          <w:highlight w:val="none"/>
          <w:lang w:val="en-US" w:eastAsia="zh-CN"/>
        </w:rPr>
      </w:pPr>
      <w:r>
        <w:rPr>
          <w:rFonts w:hint="eastAsia" w:ascii="仿宋_GB2312" w:hAnsi="仿宋_GB2312" w:eastAsia="仿宋_GB2312" w:cs="仿宋_GB2312"/>
          <w:b/>
          <w:sz w:val="32"/>
          <w:szCs w:val="32"/>
          <w:highlight w:val="none"/>
          <w:lang w:val="en-US" w:eastAsia="zh-CN"/>
        </w:rPr>
        <w:t>——本年非财政拨款收入。</w:t>
      </w:r>
      <w:r>
        <w:rPr>
          <w:rFonts w:hint="eastAsia" w:ascii="仿宋_GB2312" w:hAnsi="仿宋_GB2312" w:eastAsia="仿宋_GB2312" w:cs="仿宋_GB2312"/>
          <w:b w:val="0"/>
          <w:bCs/>
          <w:sz w:val="32"/>
          <w:szCs w:val="32"/>
          <w:highlight w:val="none"/>
          <w:lang w:val="en-US" w:eastAsia="zh-CN"/>
        </w:rPr>
        <w:t>本年非财政拨款收入0.00</w:t>
      </w:r>
      <w:r>
        <w:rPr>
          <w:rFonts w:hint="eastAsia" w:ascii="仿宋_GB2312" w:hAnsi="仿宋" w:eastAsia="仿宋_GB2312"/>
          <w:sz w:val="32"/>
          <w:szCs w:val="32"/>
          <w:highlight w:val="none"/>
          <w:lang w:val="en-US" w:eastAsia="zh-CN"/>
        </w:rPr>
        <w:t>万元，与年初预算持平。其中：</w:t>
      </w:r>
      <w:r>
        <w:rPr>
          <w:rFonts w:hint="eastAsia" w:ascii="仿宋_GB2312" w:hAnsi="仿宋" w:eastAsia="仿宋_GB2312"/>
          <w:sz w:val="32"/>
          <w:szCs w:val="32"/>
          <w:highlight w:val="none"/>
          <w:u w:val="none"/>
          <w:lang w:val="en-US" w:eastAsia="zh-CN"/>
        </w:rPr>
        <w:t>上级补助收入</w:t>
      </w:r>
      <w:r>
        <w:rPr>
          <w:rFonts w:hint="eastAsia" w:ascii="仿宋_GB2312" w:hAnsi="仿宋_GB2312" w:eastAsia="仿宋_GB2312" w:cs="仿宋_GB2312"/>
          <w:b w:val="0"/>
          <w:bCs/>
          <w:sz w:val="32"/>
          <w:szCs w:val="32"/>
          <w:highlight w:val="none"/>
          <w:lang w:val="en-US" w:eastAsia="zh-CN"/>
        </w:rPr>
        <w:t>0.00</w:t>
      </w:r>
      <w:r>
        <w:rPr>
          <w:rFonts w:hint="eastAsia" w:ascii="仿宋_GB2312" w:hAnsi="仿宋" w:eastAsia="仿宋_GB2312"/>
          <w:sz w:val="32"/>
          <w:szCs w:val="32"/>
          <w:highlight w:val="none"/>
          <w:lang w:val="en-US" w:eastAsia="zh-CN"/>
        </w:rPr>
        <w:t>万元，与年初预算持平；</w:t>
      </w:r>
      <w:r>
        <w:rPr>
          <w:rFonts w:hint="eastAsia" w:ascii="仿宋_GB2312" w:hAnsi="仿宋" w:eastAsia="仿宋_GB2312"/>
          <w:sz w:val="32"/>
          <w:szCs w:val="32"/>
          <w:highlight w:val="none"/>
          <w:u w:val="none"/>
          <w:lang w:val="en-US" w:eastAsia="zh-CN"/>
        </w:rPr>
        <w:t>事业收入</w:t>
      </w:r>
      <w:r>
        <w:rPr>
          <w:rFonts w:hint="eastAsia" w:ascii="仿宋_GB2312" w:hAnsi="仿宋_GB2312" w:eastAsia="仿宋_GB2312" w:cs="仿宋_GB2312"/>
          <w:b w:val="0"/>
          <w:bCs/>
          <w:sz w:val="32"/>
          <w:szCs w:val="32"/>
          <w:highlight w:val="none"/>
          <w:lang w:val="en-US" w:eastAsia="zh-CN"/>
        </w:rPr>
        <w:t>0.00</w:t>
      </w:r>
      <w:r>
        <w:rPr>
          <w:rFonts w:hint="eastAsia" w:ascii="仿宋_GB2312" w:hAnsi="仿宋" w:eastAsia="仿宋_GB2312"/>
          <w:sz w:val="32"/>
          <w:szCs w:val="32"/>
          <w:highlight w:val="none"/>
          <w:lang w:val="en-US" w:eastAsia="zh-CN"/>
        </w:rPr>
        <w:t>万元，与年初预算持平；</w:t>
      </w:r>
      <w:r>
        <w:rPr>
          <w:rFonts w:hint="eastAsia" w:ascii="仿宋_GB2312" w:hAnsi="仿宋" w:eastAsia="仿宋_GB2312"/>
          <w:sz w:val="32"/>
          <w:szCs w:val="32"/>
          <w:highlight w:val="none"/>
          <w:u w:val="none"/>
          <w:lang w:val="en-US" w:eastAsia="zh-CN"/>
        </w:rPr>
        <w:t>经营收入</w:t>
      </w:r>
      <w:r>
        <w:rPr>
          <w:rFonts w:hint="eastAsia" w:ascii="仿宋_GB2312" w:hAnsi="仿宋_GB2312" w:eastAsia="仿宋_GB2312" w:cs="仿宋_GB2312"/>
          <w:b w:val="0"/>
          <w:bCs/>
          <w:sz w:val="32"/>
          <w:szCs w:val="32"/>
          <w:highlight w:val="none"/>
          <w:lang w:val="en-US" w:eastAsia="zh-CN"/>
        </w:rPr>
        <w:t>0.00</w:t>
      </w:r>
      <w:r>
        <w:rPr>
          <w:rFonts w:hint="eastAsia" w:ascii="仿宋_GB2312" w:hAnsi="仿宋" w:eastAsia="仿宋_GB2312"/>
          <w:sz w:val="32"/>
          <w:szCs w:val="32"/>
          <w:highlight w:val="none"/>
          <w:lang w:val="en-US" w:eastAsia="zh-CN"/>
        </w:rPr>
        <w:t>万元，与年初预算持平；附属单位上缴收入</w:t>
      </w:r>
      <w:r>
        <w:rPr>
          <w:rFonts w:hint="eastAsia" w:ascii="仿宋_GB2312" w:hAnsi="仿宋_GB2312" w:eastAsia="仿宋_GB2312" w:cs="仿宋_GB2312"/>
          <w:b w:val="0"/>
          <w:bCs/>
          <w:sz w:val="32"/>
          <w:szCs w:val="32"/>
          <w:highlight w:val="none"/>
          <w:lang w:val="en-US" w:eastAsia="zh-CN"/>
        </w:rPr>
        <w:t>0.00</w:t>
      </w:r>
      <w:r>
        <w:rPr>
          <w:rFonts w:hint="eastAsia" w:ascii="仿宋_GB2312" w:hAnsi="仿宋" w:eastAsia="仿宋_GB2312"/>
          <w:sz w:val="32"/>
          <w:szCs w:val="32"/>
          <w:highlight w:val="none"/>
          <w:lang w:val="en-US" w:eastAsia="zh-CN"/>
        </w:rPr>
        <w:t>万元，与年初预算持平；</w:t>
      </w:r>
      <w:r>
        <w:rPr>
          <w:rFonts w:hint="eastAsia" w:ascii="仿宋_GB2312" w:hAnsi="仿宋" w:eastAsia="仿宋_GB2312"/>
          <w:sz w:val="32"/>
          <w:szCs w:val="32"/>
          <w:highlight w:val="none"/>
          <w:u w:val="none"/>
          <w:lang w:val="en-US" w:eastAsia="zh-CN"/>
        </w:rPr>
        <w:t>其他收入</w:t>
      </w:r>
      <w:r>
        <w:rPr>
          <w:rFonts w:hint="eastAsia" w:ascii="仿宋_GB2312" w:hAnsi="仿宋_GB2312" w:eastAsia="仿宋_GB2312" w:cs="仿宋_GB2312"/>
          <w:b w:val="0"/>
          <w:bCs/>
          <w:sz w:val="32"/>
          <w:szCs w:val="32"/>
          <w:highlight w:val="none"/>
          <w:lang w:val="en-US" w:eastAsia="zh-CN"/>
        </w:rPr>
        <w:t>0.00</w:t>
      </w:r>
      <w:r>
        <w:rPr>
          <w:rFonts w:hint="eastAsia" w:ascii="仿宋_GB2312" w:hAnsi="仿宋" w:eastAsia="仿宋_GB2312"/>
          <w:sz w:val="32"/>
          <w:szCs w:val="32"/>
          <w:highlight w:val="none"/>
          <w:lang w:val="en-US" w:eastAsia="zh-CN"/>
        </w:rPr>
        <w:t>万元，与年初预算持平。</w:t>
      </w:r>
    </w:p>
    <w:p w14:paraId="2049FD77">
      <w:pPr>
        <w:numPr>
          <w:ilvl w:val="0"/>
          <w:numId w:val="1"/>
        </w:num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收入与上年对比分析。</w:t>
      </w:r>
    </w:p>
    <w:p w14:paraId="7A167DDB">
      <w:pPr>
        <w:numPr>
          <w:ilvl w:val="0"/>
          <w:numId w:val="1"/>
        </w:numPr>
        <w:snapToGrid w:val="0"/>
        <w:spacing w:line="520" w:lineRule="exact"/>
        <w:ind w:firstLine="640" w:firstLineChars="200"/>
        <w:jc w:val="both"/>
        <w:outlineLvl w:val="1"/>
        <w:rPr>
          <w:rFonts w:hint="eastAsia" w:ascii="仿宋_GB2312" w:hAnsi="仿宋" w:eastAsia="仿宋_GB2312"/>
          <w:sz w:val="32"/>
          <w:szCs w:val="32"/>
          <w:highlight w:val="none"/>
          <w:lang w:val="en-US" w:eastAsia="zh-CN"/>
        </w:rPr>
      </w:pPr>
      <w:r>
        <w:rPr>
          <w:rFonts w:hint="eastAsia" w:ascii="仿宋_GB2312" w:hAnsi="仿宋" w:eastAsia="仿宋_GB2312"/>
          <w:sz w:val="32"/>
          <w:szCs w:val="32"/>
          <w:highlight w:val="none"/>
          <w:lang w:val="en-US" w:eastAsia="zh-CN"/>
        </w:rPr>
        <w:t>本年收入7654.87万元，比上年减少4047.48万元，下降34.59%。</w:t>
      </w:r>
    </w:p>
    <w:p w14:paraId="6D286344">
      <w:pPr>
        <w:numPr>
          <w:ilvl w:val="0"/>
          <w:numId w:val="0"/>
        </w:numPr>
        <w:snapToGrid w:val="0"/>
        <w:spacing w:line="520" w:lineRule="exact"/>
        <w:ind w:firstLine="643" w:firstLineChars="200"/>
        <w:jc w:val="both"/>
        <w:outlineLvl w:val="1"/>
        <w:rPr>
          <w:rFonts w:hint="eastAsia" w:ascii="仿宋_GB2312" w:hAnsi="仿宋" w:eastAsia="仿宋_GB2312"/>
          <w:sz w:val="32"/>
          <w:szCs w:val="32"/>
          <w:highlight w:val="none"/>
          <w:lang w:val="en-US" w:eastAsia="zh-CN"/>
        </w:rPr>
      </w:pPr>
      <w:r>
        <w:rPr>
          <w:rFonts w:hint="default" w:ascii="Calibri" w:hAnsi="Calibri" w:eastAsia="仿宋_GB2312" w:cs="Calibri"/>
          <w:b/>
          <w:sz w:val="32"/>
          <w:szCs w:val="32"/>
          <w:highlight w:val="none"/>
          <w:lang w:val="en-US" w:eastAsia="zh-CN"/>
        </w:rPr>
        <w:t>①</w:t>
      </w:r>
      <w:r>
        <w:rPr>
          <w:rFonts w:hint="eastAsia" w:ascii="仿宋_GB2312" w:hAnsi="仿宋_GB2312" w:eastAsia="仿宋_GB2312" w:cs="仿宋_GB2312"/>
          <w:b/>
          <w:sz w:val="32"/>
          <w:szCs w:val="32"/>
          <w:highlight w:val="none"/>
          <w:lang w:val="en-US" w:eastAsia="zh-CN"/>
        </w:rPr>
        <w:t>本年财政拨款收入。</w:t>
      </w:r>
      <w:r>
        <w:rPr>
          <w:rFonts w:hint="eastAsia" w:ascii="仿宋_GB2312" w:hAnsi="仿宋_GB2312" w:eastAsia="仿宋_GB2312" w:cs="仿宋_GB2312"/>
          <w:b w:val="0"/>
          <w:bCs/>
          <w:sz w:val="32"/>
          <w:szCs w:val="32"/>
          <w:highlight w:val="none"/>
          <w:lang w:val="en-US" w:eastAsia="zh-CN"/>
        </w:rPr>
        <w:t>本年财政拨款收入</w:t>
      </w:r>
      <w:r>
        <w:rPr>
          <w:rFonts w:hint="eastAsia" w:ascii="仿宋_GB2312" w:hAnsi="仿宋" w:eastAsia="仿宋_GB2312"/>
          <w:sz w:val="32"/>
          <w:szCs w:val="32"/>
          <w:highlight w:val="none"/>
          <w:lang w:val="en-US" w:eastAsia="zh-CN"/>
        </w:rPr>
        <w:t>7654.87万元，比上年减少4047.48万元，下降34.59%。其中：</w:t>
      </w:r>
      <w:r>
        <w:rPr>
          <w:rFonts w:hint="eastAsia" w:ascii="仿宋_GB2312" w:hAnsi="仿宋" w:eastAsia="仿宋_GB2312"/>
          <w:sz w:val="32"/>
          <w:szCs w:val="32"/>
          <w:highlight w:val="none"/>
          <w:u w:val="none"/>
          <w:lang w:val="en-US" w:eastAsia="zh-CN"/>
        </w:rPr>
        <w:t>一般公共预算财政拨款收入</w:t>
      </w:r>
      <w:r>
        <w:rPr>
          <w:rFonts w:hint="eastAsia" w:ascii="仿宋_GB2312" w:hAnsi="仿宋" w:eastAsia="仿宋_GB2312"/>
          <w:sz w:val="32"/>
          <w:szCs w:val="32"/>
          <w:highlight w:val="none"/>
          <w:lang w:val="en-US" w:eastAsia="zh-CN"/>
        </w:rPr>
        <w:t>5629.48万元，比上年减少3487.72万元，下降38.25%，主要原因是</w:t>
      </w:r>
      <w:r>
        <w:rPr>
          <w:rFonts w:hint="eastAsia" w:ascii="仿宋_GB2312" w:hAnsi="仿宋" w:eastAsia="仿宋_GB2312"/>
          <w:sz w:val="32"/>
          <w:szCs w:val="32"/>
          <w:highlight w:val="none"/>
          <w:u w:val="none"/>
          <w:lang w:val="en-US" w:eastAsia="zh-CN"/>
        </w:rPr>
        <w:t>本年水利项目资金减少</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政府性基金预算财政拨款收入</w:t>
      </w:r>
      <w:r>
        <w:rPr>
          <w:rFonts w:hint="eastAsia" w:ascii="仿宋_GB2312" w:hAnsi="仿宋" w:eastAsia="仿宋_GB2312"/>
          <w:sz w:val="32"/>
          <w:szCs w:val="32"/>
          <w:highlight w:val="none"/>
          <w:lang w:val="en-US" w:eastAsia="zh-CN"/>
        </w:rPr>
        <w:t>2025.39万元，比上年减少559.76万元，下降21.65%，主要原因是</w:t>
      </w:r>
      <w:r>
        <w:rPr>
          <w:rFonts w:hint="eastAsia" w:ascii="仿宋_GB2312" w:hAnsi="仿宋" w:eastAsia="仿宋_GB2312"/>
          <w:sz w:val="32"/>
          <w:szCs w:val="32"/>
          <w:highlight w:val="none"/>
          <w:u w:val="none"/>
          <w:lang w:val="en-US" w:eastAsia="zh-CN"/>
        </w:rPr>
        <w:t>本年水利基金项目资金减少</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国有资本经营预算财政拨款收入</w:t>
      </w:r>
      <w:r>
        <w:rPr>
          <w:rFonts w:hint="eastAsia" w:ascii="仿宋_GB2312" w:hAnsi="仿宋" w:eastAsia="仿宋_GB2312"/>
          <w:sz w:val="32"/>
          <w:szCs w:val="32"/>
          <w:highlight w:val="none"/>
          <w:lang w:val="en-US" w:eastAsia="zh-CN"/>
        </w:rPr>
        <w:t>0.00万元，与上年持平。</w:t>
      </w:r>
    </w:p>
    <w:p w14:paraId="3950227E">
      <w:pPr>
        <w:ind w:firstLine="643" w:firstLineChars="200"/>
        <w:jc w:val="both"/>
        <w:rPr>
          <w:rFonts w:hint="eastAsia" w:ascii="仿宋_GB2312" w:hAnsi="仿宋" w:eastAsia="仿宋_GB2312"/>
          <w:sz w:val="32"/>
          <w:szCs w:val="32"/>
          <w:highlight w:val="none"/>
          <w:lang w:val="en-US" w:eastAsia="zh-CN"/>
        </w:rPr>
      </w:pPr>
      <w:r>
        <w:rPr>
          <w:rFonts w:hint="default" w:ascii="Calibri" w:hAnsi="Calibri" w:eastAsia="仿宋_GB2312" w:cs="Calibri"/>
          <w:b/>
          <w:sz w:val="32"/>
          <w:szCs w:val="32"/>
          <w:highlight w:val="none"/>
          <w:lang w:val="en-US" w:eastAsia="zh-CN"/>
        </w:rPr>
        <w:t>②</w:t>
      </w:r>
      <w:r>
        <w:rPr>
          <w:rFonts w:hint="eastAsia" w:ascii="仿宋_GB2312" w:hAnsi="仿宋_GB2312" w:eastAsia="仿宋_GB2312" w:cs="仿宋_GB2312"/>
          <w:b/>
          <w:sz w:val="32"/>
          <w:szCs w:val="32"/>
          <w:highlight w:val="none"/>
          <w:lang w:val="en-US" w:eastAsia="zh-CN"/>
        </w:rPr>
        <w:t>本年非财政拨款收入。</w:t>
      </w:r>
      <w:r>
        <w:rPr>
          <w:rFonts w:hint="eastAsia" w:ascii="仿宋_GB2312" w:hAnsi="仿宋_GB2312" w:eastAsia="仿宋_GB2312" w:cs="仿宋_GB2312"/>
          <w:b w:val="0"/>
          <w:bCs/>
          <w:sz w:val="32"/>
          <w:szCs w:val="32"/>
          <w:highlight w:val="none"/>
          <w:lang w:val="en-US" w:eastAsia="zh-CN"/>
        </w:rPr>
        <w:t>本年非财政拨款收入</w:t>
      </w:r>
      <w:r>
        <w:rPr>
          <w:rFonts w:hint="eastAsia" w:ascii="仿宋_GB2312" w:hAnsi="仿宋" w:eastAsia="仿宋_GB2312"/>
          <w:sz w:val="32"/>
          <w:szCs w:val="32"/>
          <w:highlight w:val="none"/>
          <w:lang w:val="en-US" w:eastAsia="zh-CN"/>
        </w:rPr>
        <w:t>0.00万元，与上年持平。其中：</w:t>
      </w:r>
      <w:r>
        <w:rPr>
          <w:rFonts w:hint="eastAsia" w:ascii="仿宋_GB2312" w:hAnsi="仿宋" w:eastAsia="仿宋_GB2312"/>
          <w:sz w:val="32"/>
          <w:szCs w:val="32"/>
          <w:highlight w:val="none"/>
          <w:u w:val="none"/>
          <w:lang w:val="en-US" w:eastAsia="zh-CN"/>
        </w:rPr>
        <w:t>上级补助收入</w:t>
      </w:r>
      <w:r>
        <w:rPr>
          <w:rFonts w:hint="eastAsia" w:ascii="仿宋_GB2312" w:hAnsi="仿宋" w:eastAsia="仿宋_GB2312"/>
          <w:sz w:val="32"/>
          <w:szCs w:val="32"/>
          <w:highlight w:val="none"/>
          <w:lang w:val="en-US" w:eastAsia="zh-CN"/>
        </w:rPr>
        <w:t>0.00万元，与上年持平；</w:t>
      </w:r>
      <w:r>
        <w:rPr>
          <w:rFonts w:hint="eastAsia" w:ascii="仿宋_GB2312" w:hAnsi="仿宋" w:eastAsia="仿宋_GB2312"/>
          <w:sz w:val="32"/>
          <w:szCs w:val="32"/>
          <w:highlight w:val="none"/>
          <w:u w:val="none"/>
          <w:lang w:val="en-US" w:eastAsia="zh-CN"/>
        </w:rPr>
        <w:t>事业收入</w:t>
      </w:r>
      <w:r>
        <w:rPr>
          <w:rFonts w:hint="eastAsia" w:ascii="仿宋_GB2312" w:hAnsi="仿宋" w:eastAsia="仿宋_GB2312"/>
          <w:sz w:val="32"/>
          <w:szCs w:val="32"/>
          <w:highlight w:val="none"/>
          <w:lang w:val="en-US" w:eastAsia="zh-CN"/>
        </w:rPr>
        <w:t>0.00万元，与上年持平；</w:t>
      </w:r>
      <w:r>
        <w:rPr>
          <w:rFonts w:hint="eastAsia" w:ascii="仿宋_GB2312" w:hAnsi="仿宋" w:eastAsia="仿宋_GB2312"/>
          <w:sz w:val="32"/>
          <w:szCs w:val="32"/>
          <w:highlight w:val="none"/>
          <w:u w:val="none"/>
          <w:lang w:val="en-US" w:eastAsia="zh-CN"/>
        </w:rPr>
        <w:t>经营收入</w:t>
      </w:r>
      <w:r>
        <w:rPr>
          <w:rFonts w:hint="eastAsia" w:ascii="仿宋_GB2312" w:hAnsi="仿宋" w:eastAsia="仿宋_GB2312"/>
          <w:sz w:val="32"/>
          <w:szCs w:val="32"/>
          <w:highlight w:val="none"/>
          <w:lang w:val="en-US" w:eastAsia="zh-CN"/>
        </w:rPr>
        <w:t>0.00万元，与上年持平；</w:t>
      </w:r>
      <w:r>
        <w:rPr>
          <w:rFonts w:hint="eastAsia" w:ascii="仿宋_GB2312" w:hAnsi="仿宋" w:eastAsia="仿宋_GB2312"/>
          <w:sz w:val="32"/>
          <w:szCs w:val="32"/>
          <w:highlight w:val="none"/>
          <w:u w:val="none"/>
          <w:lang w:val="en-US" w:eastAsia="zh-CN"/>
        </w:rPr>
        <w:t>附属单位上缴收入</w:t>
      </w:r>
      <w:r>
        <w:rPr>
          <w:rFonts w:hint="eastAsia" w:ascii="仿宋_GB2312" w:hAnsi="仿宋" w:eastAsia="仿宋_GB2312"/>
          <w:sz w:val="32"/>
          <w:szCs w:val="32"/>
          <w:highlight w:val="none"/>
          <w:lang w:val="en-US" w:eastAsia="zh-CN"/>
        </w:rPr>
        <w:t>0.00万元，与上年持平；</w:t>
      </w:r>
      <w:r>
        <w:rPr>
          <w:rFonts w:hint="eastAsia" w:ascii="仿宋_GB2312" w:hAnsi="仿宋" w:eastAsia="仿宋_GB2312"/>
          <w:sz w:val="32"/>
          <w:szCs w:val="32"/>
          <w:highlight w:val="none"/>
          <w:u w:val="none"/>
          <w:lang w:val="en-US" w:eastAsia="zh-CN"/>
        </w:rPr>
        <w:t>其他收入</w:t>
      </w:r>
      <w:r>
        <w:rPr>
          <w:rFonts w:hint="eastAsia" w:ascii="仿宋_GB2312" w:hAnsi="仿宋" w:eastAsia="仿宋_GB2312"/>
          <w:sz w:val="32"/>
          <w:szCs w:val="32"/>
          <w:highlight w:val="none"/>
          <w:lang w:val="en-US" w:eastAsia="zh-CN"/>
        </w:rPr>
        <w:t>0.00万元，与上年持平。</w:t>
      </w:r>
    </w:p>
    <w:p w14:paraId="7FBDCF5F">
      <w:pPr>
        <w:ind w:firstLine="630"/>
        <w:jc w:val="left"/>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lang w:val="en-US" w:eastAsia="zh-CN"/>
        </w:rPr>
        <w:t>二、支出决算情况说明</w:t>
      </w:r>
    </w:p>
    <w:p w14:paraId="762489A6">
      <w:pPr>
        <w:pStyle w:val="28"/>
        <w:keepNext/>
        <w:keepLines w:val="0"/>
        <w:pageBreakBefore w:val="0"/>
        <w:widowControl w:val="0"/>
        <w:kinsoku/>
        <w:wordWrap/>
        <w:overflowPunct/>
        <w:topLinePunct w:val="0"/>
        <w:autoSpaceDE/>
        <w:autoSpaceDN/>
        <w:bidi w:val="0"/>
        <w:adjustRightInd/>
        <w:snapToGrid/>
        <w:jc w:val="both"/>
        <w:textAlignment w:val="auto"/>
        <w:rPr>
          <w:rFonts w:hint="eastAsia" w:ascii="仿宋_GB2312" w:hAnsi="仿宋" w:eastAsia="仿宋_GB2312"/>
          <w:b/>
          <w:bCs/>
          <w:sz w:val="32"/>
          <w:szCs w:val="32"/>
          <w:highlight w:val="none"/>
          <w:lang w:val="en-US" w:eastAsia="zh-CN"/>
        </w:rPr>
      </w:pPr>
      <w:r>
        <w:rPr>
          <w:rFonts w:hint="eastAsia" w:ascii="仿宋_GB2312" w:hAnsi="仿宋" w:eastAsia="仿宋_GB2312"/>
          <w:b/>
          <w:bCs/>
          <w:sz w:val="32"/>
          <w:szCs w:val="32"/>
          <w:highlight w:val="none"/>
          <w:lang w:val="en-US" w:eastAsia="zh-CN"/>
        </w:rPr>
        <w:t>1.支出决算情况。</w:t>
      </w:r>
    </w:p>
    <w:p w14:paraId="3A142B77">
      <w:p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（1）支出构成情况。</w:t>
      </w:r>
    </w:p>
    <w:p w14:paraId="1A2FE2A0">
      <w:pPr>
        <w:snapToGrid w:val="0"/>
        <w:spacing w:line="520" w:lineRule="exact"/>
        <w:ind w:firstLine="640" w:firstLineChars="200"/>
        <w:jc w:val="both"/>
        <w:outlineLvl w:val="1"/>
        <w:rPr>
          <w:rFonts w:hint="default" w:ascii="仿宋_GB2312" w:hAnsi="仿宋" w:eastAsia="仿宋_GB2312"/>
          <w:sz w:val="32"/>
          <w:szCs w:val="32"/>
          <w:highlight w:val="none"/>
          <w:lang w:val="en-US" w:eastAsia="zh-CN"/>
        </w:rPr>
      </w:pPr>
      <w:r>
        <w:rPr>
          <w:rFonts w:hint="eastAsia" w:ascii="仿宋_GB2312" w:hAnsi="仿宋" w:eastAsia="仿宋_GB2312" w:cs="Times New Roman"/>
          <w:sz w:val="32"/>
          <w:szCs w:val="32"/>
          <w:highlight w:val="none"/>
          <w:lang w:val="en-US" w:eastAsia="zh-CN"/>
        </w:rPr>
        <w:t>本年支出</w:t>
      </w:r>
      <w:r>
        <w:rPr>
          <w:rFonts w:hint="eastAsia" w:ascii="仿宋_GB2312" w:hAnsi="仿宋" w:eastAsia="仿宋_GB2312" w:cs="Times New Roman"/>
          <w:kern w:val="2"/>
          <w:sz w:val="32"/>
          <w:szCs w:val="32"/>
          <w:highlight w:val="none"/>
          <w:lang w:val="en-US" w:eastAsia="zh-CN"/>
        </w:rPr>
        <w:t>7654.87</w:t>
      </w:r>
      <w:r>
        <w:rPr>
          <w:rFonts w:hint="eastAsia" w:ascii="仿宋_GB2312" w:hAnsi="仿宋" w:eastAsia="仿宋_GB2312"/>
          <w:sz w:val="32"/>
          <w:szCs w:val="32"/>
          <w:highlight w:val="none"/>
          <w:lang w:val="en-US" w:eastAsia="zh-CN"/>
        </w:rPr>
        <w:t>万元。</w:t>
      </w:r>
      <w:r>
        <w:rPr>
          <w:rFonts w:hint="eastAsia" w:ascii="仿宋_GB2312" w:hAnsi="仿宋" w:eastAsia="仿宋_GB2312"/>
          <w:b w:val="0"/>
          <w:bCs w:val="0"/>
          <w:sz w:val="32"/>
          <w:szCs w:val="32"/>
          <w:highlight w:val="none"/>
          <w:lang w:val="en-US" w:eastAsia="zh-CN"/>
        </w:rPr>
        <w:t>按资金性质分，本年</w:t>
      </w:r>
      <w:r>
        <w:rPr>
          <w:rFonts w:hint="eastAsia" w:ascii="仿宋_GB2312" w:hAnsi="仿宋" w:eastAsia="仿宋_GB2312"/>
          <w:sz w:val="32"/>
          <w:szCs w:val="32"/>
          <w:highlight w:val="none"/>
          <w:lang w:val="en-US" w:eastAsia="zh-CN"/>
        </w:rPr>
        <w:t>财政拨款支出占</w:t>
      </w:r>
      <w:r>
        <w:rPr>
          <w:rFonts w:hint="eastAsia" w:ascii="仿宋_GB2312" w:hAnsi="仿宋" w:eastAsia="仿宋_GB2312" w:cs="Times New Roman"/>
          <w:kern w:val="2"/>
          <w:sz w:val="32"/>
          <w:szCs w:val="32"/>
          <w:highlight w:val="none"/>
          <w:lang w:val="en-US" w:eastAsia="zh-CN"/>
        </w:rPr>
        <w:t>100.00</w:t>
      </w:r>
      <w:r>
        <w:rPr>
          <w:rFonts w:hint="eastAsia" w:ascii="仿宋_GB2312" w:hAnsi="仿宋" w:eastAsia="仿宋_GB2312"/>
          <w:sz w:val="32"/>
          <w:szCs w:val="32"/>
          <w:highlight w:val="none"/>
          <w:lang w:val="en-US" w:eastAsia="zh-CN"/>
        </w:rPr>
        <w:t>%，非财政拨款支出占</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b w:val="0"/>
          <w:bCs w:val="0"/>
          <w:sz w:val="32"/>
          <w:szCs w:val="32"/>
          <w:highlight w:val="none"/>
          <w:lang w:val="en-US" w:eastAsia="zh-CN"/>
        </w:rPr>
        <w:t>按支出项目分，</w:t>
      </w:r>
      <w:r>
        <w:rPr>
          <w:rFonts w:hint="eastAsia" w:ascii="仿宋_GB2312" w:hAnsi="仿宋" w:eastAsia="仿宋_GB2312"/>
          <w:sz w:val="32"/>
          <w:szCs w:val="32"/>
          <w:highlight w:val="none"/>
          <w:lang w:val="en-US" w:eastAsia="zh-CN"/>
        </w:rPr>
        <w:t>基本支出占</w:t>
      </w:r>
      <w:r>
        <w:rPr>
          <w:rFonts w:hint="eastAsia" w:ascii="仿宋_GB2312" w:hAnsi="仿宋" w:eastAsia="仿宋_GB2312" w:cs="Times New Roman"/>
          <w:kern w:val="2"/>
          <w:sz w:val="32"/>
          <w:szCs w:val="32"/>
          <w:highlight w:val="none"/>
          <w:lang w:val="en-US" w:eastAsia="zh-CN"/>
        </w:rPr>
        <w:t>7.47</w:t>
      </w:r>
      <w:r>
        <w:rPr>
          <w:rFonts w:hint="eastAsia" w:ascii="仿宋_GB2312" w:hAnsi="仿宋" w:eastAsia="仿宋_GB2312"/>
          <w:sz w:val="32"/>
          <w:szCs w:val="32"/>
          <w:highlight w:val="none"/>
          <w:lang w:val="en-US" w:eastAsia="zh-CN"/>
        </w:rPr>
        <w:t>%，项目支出占</w:t>
      </w:r>
      <w:r>
        <w:rPr>
          <w:rFonts w:hint="eastAsia" w:ascii="仿宋_GB2312" w:hAnsi="仿宋" w:eastAsia="仿宋_GB2312" w:cs="Times New Roman"/>
          <w:kern w:val="2"/>
          <w:sz w:val="32"/>
          <w:szCs w:val="32"/>
          <w:highlight w:val="none"/>
          <w:lang w:val="en-US" w:eastAsia="zh-CN"/>
        </w:rPr>
        <w:t>92.53</w:t>
      </w:r>
      <w:r>
        <w:rPr>
          <w:rFonts w:hint="eastAsia" w:ascii="仿宋_GB2312" w:hAnsi="仿宋" w:eastAsia="仿宋_GB2312"/>
          <w:sz w:val="32"/>
          <w:szCs w:val="32"/>
          <w:highlight w:val="none"/>
          <w:lang w:val="en-US" w:eastAsia="zh-CN"/>
        </w:rPr>
        <w:t>%，上缴上级支出占</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%，经营支出占</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%，对附属单位补助支出占</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w:t>
      </w:r>
    </w:p>
    <w:p w14:paraId="25A0910C">
      <w:p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（2）支出与预算对比分析。</w:t>
      </w:r>
    </w:p>
    <w:p w14:paraId="13B4DBDA">
      <w:pPr>
        <w:snapToGrid w:val="0"/>
        <w:spacing w:line="520" w:lineRule="exact"/>
        <w:ind w:firstLine="640"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Calibri" w:hAnsi="Calibri" w:eastAsia="仿宋_GB2312" w:cs="Calibri"/>
          <w:b w:val="0"/>
          <w:bCs/>
          <w:sz w:val="32"/>
          <w:szCs w:val="32"/>
          <w:highlight w:val="none"/>
          <w:lang w:val="en-US" w:eastAsia="zh-CN"/>
        </w:rPr>
        <w:t>本年支出</w:t>
      </w:r>
      <w:r>
        <w:rPr>
          <w:rFonts w:hint="eastAsia" w:ascii="仿宋_GB2312" w:hAnsi="仿宋" w:eastAsia="仿宋_GB2312" w:cs="Times New Roman"/>
          <w:kern w:val="2"/>
          <w:sz w:val="32"/>
          <w:szCs w:val="32"/>
          <w:highlight w:val="none"/>
          <w:lang w:val="en-US" w:eastAsia="zh-CN"/>
        </w:rPr>
        <w:t>7654.87</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w:t>
      </w:r>
    </w:p>
    <w:p w14:paraId="00EDE811">
      <w:pPr>
        <w:snapToGrid w:val="0"/>
        <w:spacing w:line="520" w:lineRule="exact"/>
        <w:ind w:firstLine="643" w:firstLineChars="200"/>
        <w:jc w:val="both"/>
        <w:outlineLvl w:val="1"/>
        <w:rPr>
          <w:rFonts w:hint="default" w:ascii="仿宋_GB2312" w:hAnsi="仿宋_GB2312" w:eastAsia="仿宋_GB2312" w:cs="仿宋_GB2312"/>
          <w:b/>
          <w:sz w:val="32"/>
          <w:szCs w:val="32"/>
          <w:highlight w:val="none"/>
          <w:lang w:val="en-US" w:eastAsia="zh-CN"/>
        </w:rPr>
      </w:pPr>
      <w:r>
        <w:rPr>
          <w:rFonts w:hint="default" w:ascii="Calibri" w:hAnsi="Calibri" w:eastAsia="仿宋_GB2312" w:cs="Calibri"/>
          <w:b/>
          <w:sz w:val="32"/>
          <w:szCs w:val="32"/>
          <w:highlight w:val="none"/>
          <w:lang w:val="en-US" w:eastAsia="zh-CN"/>
        </w:rPr>
        <w:t>①</w:t>
      </w:r>
      <w:r>
        <w:rPr>
          <w:rFonts w:hint="eastAsia" w:ascii="仿宋_GB2312" w:hAnsi="仿宋_GB2312" w:eastAsia="仿宋_GB2312" w:cs="仿宋_GB2312"/>
          <w:b/>
          <w:sz w:val="32"/>
          <w:szCs w:val="32"/>
          <w:highlight w:val="none"/>
          <w:lang w:val="en-US" w:eastAsia="zh-CN"/>
        </w:rPr>
        <w:t>基本支出。</w:t>
      </w:r>
      <w:r>
        <w:rPr>
          <w:rFonts w:hint="eastAsia" w:ascii="仿宋_GB2312" w:hAnsi="仿宋_GB2312" w:eastAsia="仿宋_GB2312" w:cs="仿宋_GB2312"/>
          <w:b w:val="0"/>
          <w:bCs/>
          <w:sz w:val="32"/>
          <w:szCs w:val="32"/>
          <w:highlight w:val="none"/>
          <w:lang w:val="en-US" w:eastAsia="zh-CN"/>
        </w:rPr>
        <w:t>基本支出</w:t>
      </w:r>
      <w:r>
        <w:rPr>
          <w:rFonts w:hint="eastAsia" w:ascii="仿宋_GB2312" w:hAnsi="仿宋" w:eastAsia="仿宋_GB2312" w:cs="Times New Roman"/>
          <w:kern w:val="2"/>
          <w:sz w:val="32"/>
          <w:szCs w:val="32"/>
          <w:highlight w:val="none"/>
          <w:lang w:val="en-US" w:eastAsia="zh-CN"/>
        </w:rPr>
        <w:t>571.83</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万元。其中：人员经费</w:t>
      </w:r>
      <w:r>
        <w:rPr>
          <w:rFonts w:hint="eastAsia" w:ascii="仿宋_GB2312" w:hAnsi="仿宋" w:eastAsia="仿宋_GB2312" w:cs="Times New Roman"/>
          <w:kern w:val="2"/>
          <w:sz w:val="32"/>
          <w:szCs w:val="32"/>
          <w:highlight w:val="none"/>
          <w:lang w:val="en-US" w:eastAsia="zh-CN"/>
        </w:rPr>
        <w:t>499.02</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万元；公用经费</w:t>
      </w:r>
      <w:r>
        <w:rPr>
          <w:rFonts w:hint="eastAsia" w:ascii="仿宋_GB2312" w:hAnsi="仿宋" w:eastAsia="仿宋_GB2312" w:cs="Times New Roman"/>
          <w:kern w:val="2"/>
          <w:sz w:val="32"/>
          <w:szCs w:val="32"/>
          <w:highlight w:val="none"/>
          <w:lang w:val="en-US" w:eastAsia="zh-CN"/>
        </w:rPr>
        <w:t>72.81</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w:t>
      </w:r>
    </w:p>
    <w:p w14:paraId="16E74B80">
      <w:pPr>
        <w:snapToGrid w:val="0"/>
        <w:spacing w:line="520" w:lineRule="exact"/>
        <w:ind w:firstLine="643" w:firstLineChars="200"/>
        <w:jc w:val="both"/>
        <w:outlineLvl w:val="1"/>
        <w:rPr>
          <w:rFonts w:hint="eastAsia" w:ascii="仿宋_GB2312" w:hAnsi="仿宋" w:eastAsia="仿宋_GB2312"/>
          <w:sz w:val="32"/>
          <w:szCs w:val="32"/>
          <w:highlight w:val="none"/>
          <w:lang w:val="en-US" w:eastAsia="zh-CN"/>
        </w:rPr>
      </w:pPr>
      <w:r>
        <w:rPr>
          <w:rFonts w:hint="default" w:ascii="Calibri" w:hAnsi="Calibri" w:eastAsia="仿宋_GB2312" w:cs="Calibri"/>
          <w:b/>
          <w:sz w:val="32"/>
          <w:szCs w:val="32"/>
          <w:highlight w:val="none"/>
          <w:lang w:val="en-US" w:eastAsia="zh-CN"/>
        </w:rPr>
        <w:t>②</w:t>
      </w:r>
      <w:r>
        <w:rPr>
          <w:rFonts w:hint="eastAsia" w:ascii="仿宋_GB2312" w:hAnsi="仿宋_GB2312" w:eastAsia="仿宋_GB2312" w:cs="仿宋_GB2312"/>
          <w:b/>
          <w:sz w:val="32"/>
          <w:szCs w:val="32"/>
          <w:highlight w:val="none"/>
          <w:lang w:val="en-US" w:eastAsia="zh-CN"/>
        </w:rPr>
        <w:t>项目支出。</w:t>
      </w:r>
      <w:r>
        <w:rPr>
          <w:rFonts w:hint="eastAsia" w:ascii="仿宋_GB2312" w:hAnsi="仿宋_GB2312" w:eastAsia="仿宋_GB2312" w:cs="仿宋_GB2312"/>
          <w:b w:val="0"/>
          <w:bCs/>
          <w:sz w:val="32"/>
          <w:szCs w:val="32"/>
          <w:highlight w:val="none"/>
          <w:lang w:val="en-US" w:eastAsia="zh-CN"/>
        </w:rPr>
        <w:t>项目支出</w:t>
      </w:r>
      <w:r>
        <w:rPr>
          <w:rFonts w:hint="eastAsia" w:ascii="仿宋_GB2312" w:hAnsi="仿宋" w:eastAsia="仿宋_GB2312" w:cs="Times New Roman"/>
          <w:kern w:val="2"/>
          <w:sz w:val="32"/>
          <w:szCs w:val="32"/>
          <w:highlight w:val="none"/>
          <w:lang w:val="en-US" w:eastAsia="zh-CN"/>
        </w:rPr>
        <w:t>7083.04</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w:t>
      </w:r>
    </w:p>
    <w:p w14:paraId="48327B2F">
      <w:pPr>
        <w:pStyle w:val="28"/>
        <w:numPr>
          <w:ilvl w:val="0"/>
          <w:numId w:val="0"/>
        </w:numPr>
        <w:ind w:firstLine="643" w:firstLineChars="200"/>
        <w:jc w:val="both"/>
        <w:rPr>
          <w:rFonts w:hint="eastAsia" w:ascii="仿宋_GB2312" w:hAnsi="仿宋" w:eastAsia="仿宋_GB2312" w:cs="Times New Roman"/>
          <w:color w:val="0000FF"/>
          <w:sz w:val="32"/>
          <w:szCs w:val="32"/>
          <w:highlight w:val="none"/>
          <w:lang w:val="en-US" w:eastAsia="zh-CN"/>
        </w:rPr>
      </w:pPr>
      <w:r>
        <w:rPr>
          <w:rFonts w:hint="default" w:ascii="Calibri" w:hAnsi="Calibri" w:eastAsia="仿宋_GB2312" w:cs="Calibri"/>
          <w:b/>
          <w:sz w:val="32"/>
          <w:szCs w:val="32"/>
          <w:highlight w:val="none"/>
          <w:lang w:val="en-US" w:eastAsia="zh-CN"/>
        </w:rPr>
        <w:t>③</w:t>
      </w:r>
      <w:r>
        <w:rPr>
          <w:rFonts w:hint="eastAsia" w:ascii="仿宋_GB2312" w:hAnsi="仿宋_GB2312" w:eastAsia="仿宋_GB2312" w:cs="仿宋_GB2312"/>
          <w:b/>
          <w:sz w:val="32"/>
          <w:szCs w:val="32"/>
          <w:highlight w:val="none"/>
          <w:lang w:val="en-US" w:eastAsia="zh-CN"/>
        </w:rPr>
        <w:t>经营支出等支出。</w:t>
      </w:r>
      <w:r>
        <w:rPr>
          <w:rFonts w:hint="eastAsia" w:ascii="仿宋_GB2312" w:hAnsi="仿宋" w:eastAsia="仿宋_GB2312"/>
          <w:sz w:val="32"/>
          <w:szCs w:val="32"/>
          <w:highlight w:val="none"/>
          <w:u w:val="none"/>
          <w:lang w:val="en-US" w:eastAsia="zh-CN"/>
        </w:rPr>
        <w:t>经营支出等支出</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万元。</w:t>
      </w:r>
      <w:r>
        <w:rPr>
          <w:rFonts w:hint="eastAsia" w:ascii="仿宋_GB2312" w:hAnsi="仿宋" w:eastAsia="仿宋_GB2312"/>
          <w:sz w:val="32"/>
          <w:szCs w:val="32"/>
          <w:highlight w:val="none"/>
          <w:u w:val="none"/>
          <w:lang w:val="en-US" w:eastAsia="zh-CN"/>
        </w:rPr>
        <w:t>其中：上缴上级支出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0.00万元</w:t>
      </w:r>
      <w:r>
        <w:rPr>
          <w:rFonts w:hint="eastAsia" w:ascii="仿宋_GB2312" w:hAnsi="仿宋" w:eastAsia="仿宋_GB2312"/>
          <w:sz w:val="32"/>
          <w:szCs w:val="32"/>
          <w:highlight w:val="none"/>
          <w:lang w:val="en-US" w:eastAsia="zh-CN"/>
        </w:rPr>
        <w:t>，完成全年预算的</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经营支出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0.00万元，</w:t>
      </w:r>
      <w:r>
        <w:rPr>
          <w:rFonts w:hint="eastAsia" w:ascii="仿宋_GB2312" w:hAnsi="仿宋" w:eastAsia="仿宋_GB2312"/>
          <w:sz w:val="32"/>
          <w:szCs w:val="32"/>
          <w:highlight w:val="none"/>
          <w:lang w:val="en-US" w:eastAsia="zh-CN"/>
        </w:rPr>
        <w:t>完成全年预算的</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对附属单位补助支出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万元，与全年预算的差额</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万元，完成全年预算的</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w:t>
      </w:r>
    </w:p>
    <w:p w14:paraId="2299298D">
      <w:pPr>
        <w:snapToGrid w:val="0"/>
        <w:spacing w:line="520" w:lineRule="exact"/>
        <w:ind w:firstLine="643" w:firstLineChars="200"/>
        <w:jc w:val="both"/>
        <w:outlineLvl w:val="1"/>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（3）支出与上年对比分析。</w:t>
      </w:r>
    </w:p>
    <w:p w14:paraId="20C3EB3F">
      <w:pPr>
        <w:pStyle w:val="28"/>
        <w:keepNext/>
        <w:keepLines w:val="0"/>
        <w:pageBreakBefore w:val="0"/>
        <w:widowControl w:val="0"/>
        <w:kinsoku/>
        <w:wordWrap/>
        <w:overflowPunct/>
        <w:topLinePunct w:val="0"/>
        <w:autoSpaceDE/>
        <w:autoSpaceDN/>
        <w:bidi w:val="0"/>
        <w:adjustRightInd/>
        <w:snapToGrid/>
        <w:jc w:val="both"/>
        <w:textAlignment w:val="auto"/>
        <w:rPr>
          <w:rFonts w:hint="eastAsia" w:ascii="仿宋_GB2312" w:hAnsi="仿宋" w:eastAsia="仿宋_GB2312"/>
          <w:sz w:val="32"/>
          <w:szCs w:val="32"/>
          <w:highlight w:val="none"/>
          <w:lang w:val="en-US" w:eastAsia="zh-CN"/>
        </w:rPr>
      </w:pPr>
      <w:r>
        <w:rPr>
          <w:rFonts w:hint="eastAsia" w:ascii="Calibri" w:hAnsi="Calibri" w:eastAsia="仿宋_GB2312" w:cs="Calibri"/>
          <w:b w:val="0"/>
          <w:bCs/>
          <w:sz w:val="32"/>
          <w:szCs w:val="32"/>
          <w:highlight w:val="none"/>
          <w:lang w:val="en-US" w:eastAsia="zh-CN"/>
        </w:rPr>
        <w:t>本年支出</w:t>
      </w:r>
      <w:r>
        <w:rPr>
          <w:rFonts w:hint="eastAsia" w:ascii="仿宋_GB2312" w:hAnsi="仿宋" w:eastAsia="仿宋_GB2312" w:cs="Times New Roman"/>
          <w:kern w:val="2"/>
          <w:sz w:val="32"/>
          <w:szCs w:val="32"/>
          <w:highlight w:val="none"/>
          <w:lang w:val="en-US" w:eastAsia="zh-CN"/>
        </w:rPr>
        <w:t>7654.87</w:t>
      </w:r>
      <w:r>
        <w:rPr>
          <w:rFonts w:hint="eastAsia" w:ascii="仿宋_GB2312" w:hAnsi="仿宋" w:eastAsia="仿宋_GB2312"/>
          <w:sz w:val="32"/>
          <w:szCs w:val="32"/>
          <w:highlight w:val="none"/>
          <w:lang w:val="en-US" w:eastAsia="zh-CN"/>
        </w:rPr>
        <w:t>万元，比上年减少4047.48万元，下降34.59%。</w:t>
      </w:r>
    </w:p>
    <w:p w14:paraId="4C740DF0">
      <w:pPr>
        <w:snapToGrid w:val="0"/>
        <w:spacing w:line="520" w:lineRule="exact"/>
        <w:ind w:firstLine="643" w:firstLineChars="200"/>
        <w:jc w:val="both"/>
        <w:outlineLvl w:val="1"/>
        <w:rPr>
          <w:rFonts w:hint="default" w:ascii="仿宋_GB2312" w:hAnsi="仿宋_GB2312" w:eastAsia="仿宋_GB2312" w:cs="仿宋_GB2312"/>
          <w:b/>
          <w:sz w:val="32"/>
          <w:szCs w:val="32"/>
          <w:highlight w:val="none"/>
          <w:lang w:val="en-US" w:eastAsia="zh-CN"/>
        </w:rPr>
      </w:pPr>
      <w:r>
        <w:rPr>
          <w:rFonts w:hint="default" w:ascii="Calibri" w:hAnsi="Calibri" w:eastAsia="仿宋_GB2312" w:cs="Calibri"/>
          <w:b/>
          <w:sz w:val="32"/>
          <w:szCs w:val="32"/>
          <w:highlight w:val="none"/>
          <w:lang w:val="en-US" w:eastAsia="zh-CN"/>
        </w:rPr>
        <w:t>①</w:t>
      </w:r>
      <w:r>
        <w:rPr>
          <w:rFonts w:hint="eastAsia" w:ascii="仿宋_GB2312" w:hAnsi="仿宋" w:eastAsia="仿宋_GB2312"/>
          <w:b/>
          <w:bCs/>
          <w:sz w:val="32"/>
          <w:szCs w:val="32"/>
          <w:highlight w:val="none"/>
          <w:lang w:val="en-US" w:eastAsia="zh-CN"/>
        </w:rPr>
        <w:t>基本支出。</w:t>
      </w:r>
      <w:r>
        <w:rPr>
          <w:rFonts w:hint="eastAsia" w:ascii="仿宋_GB2312" w:hAnsi="仿宋_GB2312" w:eastAsia="仿宋_GB2312" w:cs="仿宋_GB2312"/>
          <w:b w:val="0"/>
          <w:bCs/>
          <w:sz w:val="32"/>
          <w:szCs w:val="32"/>
          <w:highlight w:val="none"/>
          <w:lang w:val="en-US" w:eastAsia="zh-CN"/>
        </w:rPr>
        <w:t>基本支出</w:t>
      </w:r>
      <w:r>
        <w:rPr>
          <w:rFonts w:hint="eastAsia" w:ascii="仿宋_GB2312" w:hAnsi="仿宋" w:eastAsia="仿宋_GB2312" w:cs="Times New Roman"/>
          <w:kern w:val="2"/>
          <w:sz w:val="32"/>
          <w:szCs w:val="32"/>
          <w:highlight w:val="none"/>
          <w:lang w:val="en-US" w:eastAsia="zh-CN"/>
        </w:rPr>
        <w:t>571.83</w:t>
      </w:r>
      <w:r>
        <w:rPr>
          <w:rFonts w:hint="eastAsia" w:ascii="仿宋_GB2312" w:hAnsi="仿宋" w:eastAsia="仿宋_GB2312"/>
          <w:sz w:val="32"/>
          <w:szCs w:val="32"/>
          <w:highlight w:val="none"/>
          <w:lang w:val="en-US" w:eastAsia="zh-CN"/>
        </w:rPr>
        <w:t>万元，比上年减少19.24万元，下降3.25%。其中：人员经费</w:t>
      </w:r>
      <w:r>
        <w:rPr>
          <w:rFonts w:hint="eastAsia" w:ascii="仿宋_GB2312" w:hAnsi="仿宋" w:eastAsia="仿宋_GB2312" w:cs="Times New Roman"/>
          <w:kern w:val="2"/>
          <w:sz w:val="32"/>
          <w:szCs w:val="32"/>
          <w:highlight w:val="none"/>
          <w:lang w:val="en-US" w:eastAsia="zh-CN"/>
        </w:rPr>
        <w:t>499.02</w:t>
      </w:r>
      <w:r>
        <w:rPr>
          <w:rFonts w:hint="eastAsia" w:ascii="仿宋_GB2312" w:hAnsi="仿宋" w:eastAsia="仿宋_GB2312"/>
          <w:sz w:val="32"/>
          <w:szCs w:val="32"/>
          <w:highlight w:val="none"/>
          <w:lang w:val="en-US" w:eastAsia="zh-CN"/>
        </w:rPr>
        <w:t>万元，比上年减少15.02万元，下降2.92%，主要原因是人员减少；公用经费</w:t>
      </w:r>
      <w:r>
        <w:rPr>
          <w:rFonts w:hint="eastAsia" w:ascii="仿宋_GB2312" w:hAnsi="仿宋" w:eastAsia="仿宋_GB2312" w:cs="Times New Roman"/>
          <w:kern w:val="2"/>
          <w:sz w:val="32"/>
          <w:szCs w:val="32"/>
          <w:highlight w:val="none"/>
          <w:lang w:val="en-US" w:eastAsia="zh-CN"/>
        </w:rPr>
        <w:t>72.81</w:t>
      </w:r>
      <w:r>
        <w:rPr>
          <w:rFonts w:hint="eastAsia" w:ascii="仿宋_GB2312" w:hAnsi="仿宋" w:eastAsia="仿宋_GB2312"/>
          <w:sz w:val="32"/>
          <w:szCs w:val="32"/>
          <w:highlight w:val="none"/>
          <w:lang w:val="en-US" w:eastAsia="zh-CN"/>
        </w:rPr>
        <w:t>万元，比上年减少4.22万元，下降5.47%，主要原因是人员减少和厉行节约。</w:t>
      </w:r>
    </w:p>
    <w:p w14:paraId="34B7D3FC">
      <w:pPr>
        <w:snapToGrid w:val="0"/>
        <w:spacing w:line="520" w:lineRule="exact"/>
        <w:ind w:firstLine="643" w:firstLineChars="200"/>
        <w:jc w:val="both"/>
        <w:outlineLvl w:val="1"/>
        <w:rPr>
          <w:rFonts w:hint="default" w:ascii="仿宋_GB2312" w:hAnsi="仿宋" w:eastAsia="仿宋_GB2312" w:cs="Times New Roman"/>
          <w:color w:val="FF0000"/>
          <w:sz w:val="32"/>
          <w:szCs w:val="32"/>
          <w:highlight w:val="none"/>
          <w:lang w:val="en-US" w:eastAsia="zh-CN"/>
        </w:rPr>
      </w:pPr>
      <w:r>
        <w:rPr>
          <w:rFonts w:hint="default" w:ascii="Calibri" w:hAnsi="Calibri" w:eastAsia="仿宋_GB2312" w:cs="Calibri"/>
          <w:b/>
          <w:sz w:val="32"/>
          <w:szCs w:val="32"/>
          <w:highlight w:val="none"/>
          <w:lang w:val="en-US" w:eastAsia="zh-CN"/>
        </w:rPr>
        <w:t>②</w:t>
      </w:r>
      <w:r>
        <w:rPr>
          <w:rFonts w:hint="eastAsia" w:ascii="仿宋_GB2312" w:hAnsi="仿宋_GB2312" w:eastAsia="仿宋_GB2312" w:cs="仿宋_GB2312"/>
          <w:b/>
          <w:sz w:val="32"/>
          <w:szCs w:val="32"/>
          <w:highlight w:val="none"/>
          <w:lang w:val="en-US" w:eastAsia="zh-CN"/>
        </w:rPr>
        <w:t>项目支出。</w:t>
      </w:r>
      <w:r>
        <w:rPr>
          <w:rFonts w:hint="eastAsia" w:ascii="仿宋_GB2312" w:hAnsi="仿宋_GB2312" w:eastAsia="仿宋_GB2312" w:cs="仿宋_GB2312"/>
          <w:b w:val="0"/>
          <w:bCs/>
          <w:sz w:val="32"/>
          <w:szCs w:val="32"/>
          <w:highlight w:val="none"/>
          <w:lang w:val="en-US" w:eastAsia="zh-CN"/>
        </w:rPr>
        <w:t>项目支出</w:t>
      </w:r>
      <w:r>
        <w:rPr>
          <w:rFonts w:hint="eastAsia" w:ascii="仿宋_GB2312" w:hAnsi="仿宋" w:eastAsia="仿宋_GB2312" w:cs="Times New Roman"/>
          <w:kern w:val="2"/>
          <w:sz w:val="32"/>
          <w:szCs w:val="32"/>
          <w:highlight w:val="none"/>
          <w:lang w:val="en-US" w:eastAsia="zh-CN"/>
        </w:rPr>
        <w:t>7083.04</w:t>
      </w:r>
      <w:r>
        <w:rPr>
          <w:rFonts w:hint="eastAsia" w:ascii="仿宋_GB2312" w:hAnsi="仿宋" w:eastAsia="仿宋_GB2312"/>
          <w:sz w:val="32"/>
          <w:szCs w:val="32"/>
          <w:highlight w:val="none"/>
          <w:lang w:val="en-US" w:eastAsia="zh-CN"/>
        </w:rPr>
        <w:t>万元，比上年减少4028.25万元，下降36.25%，主要原因是本年水利项目资金减少。</w:t>
      </w:r>
    </w:p>
    <w:p w14:paraId="47DC6685">
      <w:pPr>
        <w:pStyle w:val="28"/>
        <w:numPr>
          <w:ilvl w:val="0"/>
          <w:numId w:val="0"/>
        </w:numPr>
        <w:ind w:firstLine="643" w:firstLineChars="200"/>
        <w:jc w:val="both"/>
        <w:rPr>
          <w:rFonts w:hint="eastAsia" w:ascii="仿宋_GB2312" w:hAnsi="仿宋" w:eastAsia="仿宋_GB2312" w:cs="Times New Roman"/>
          <w:color w:val="0000FF"/>
          <w:sz w:val="32"/>
          <w:szCs w:val="32"/>
          <w:highlight w:val="none"/>
          <w:lang w:val="en-US" w:eastAsia="zh-CN"/>
        </w:rPr>
      </w:pPr>
      <w:r>
        <w:rPr>
          <w:rFonts w:hint="default" w:ascii="Calibri" w:hAnsi="Calibri" w:eastAsia="仿宋_GB2312" w:cs="Calibri"/>
          <w:b/>
          <w:sz w:val="32"/>
          <w:szCs w:val="32"/>
          <w:highlight w:val="none"/>
          <w:lang w:val="en-US" w:eastAsia="zh-CN"/>
        </w:rPr>
        <w:t>③</w:t>
      </w:r>
      <w:r>
        <w:rPr>
          <w:rFonts w:hint="eastAsia" w:ascii="仿宋_GB2312" w:hAnsi="仿宋_GB2312" w:eastAsia="仿宋_GB2312" w:cs="仿宋_GB2312"/>
          <w:b/>
          <w:sz w:val="32"/>
          <w:szCs w:val="32"/>
          <w:highlight w:val="none"/>
          <w:lang w:val="en-US" w:eastAsia="zh-CN"/>
        </w:rPr>
        <w:t>经营支出等支出。</w:t>
      </w:r>
      <w:r>
        <w:rPr>
          <w:rFonts w:hint="eastAsia" w:ascii="仿宋_GB2312" w:hAnsi="仿宋" w:eastAsia="仿宋_GB2312"/>
          <w:sz w:val="32"/>
          <w:szCs w:val="32"/>
          <w:highlight w:val="none"/>
          <w:u w:val="none"/>
          <w:lang w:val="en-US" w:eastAsia="zh-CN"/>
        </w:rPr>
        <w:t>经营支出等支出</w:t>
      </w:r>
      <w:r>
        <w:rPr>
          <w:rFonts w:hint="eastAsia" w:ascii="仿宋_GB2312" w:hAnsi="仿宋" w:eastAsia="仿宋_GB2312" w:cs="Times New Roman"/>
          <w:kern w:val="2"/>
          <w:sz w:val="32"/>
          <w:szCs w:val="32"/>
          <w:highlight w:val="none"/>
          <w:lang w:val="en-US" w:eastAsia="zh-CN" w:bidi="ar-SA"/>
        </w:rPr>
        <w:t>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sz w:val="32"/>
          <w:szCs w:val="32"/>
          <w:highlight w:val="none"/>
          <w:u w:val="none"/>
          <w:lang w:val="en-US" w:eastAsia="zh-CN"/>
        </w:rPr>
        <w:t>。其中：上缴上级支出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sz w:val="32"/>
          <w:szCs w:val="32"/>
          <w:highlight w:val="none"/>
          <w:u w:val="none"/>
          <w:lang w:val="en-US" w:eastAsia="zh-CN"/>
        </w:rPr>
        <w:t>经营支出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sz w:val="32"/>
          <w:szCs w:val="32"/>
          <w:highlight w:val="none"/>
          <w:u w:val="none"/>
          <w:lang w:val="en-US" w:eastAsia="zh-CN"/>
        </w:rPr>
        <w:t>对附属单位补助支出</w:t>
      </w:r>
      <w:r>
        <w:rPr>
          <w:rFonts w:hint="eastAsia" w:ascii="仿宋_GB2312" w:hAnsi="仿宋" w:eastAsia="仿宋_GB2312" w:cs="Times New Roman"/>
          <w:kern w:val="2"/>
          <w:sz w:val="32"/>
          <w:szCs w:val="32"/>
          <w:highlight w:val="none"/>
          <w:lang w:val="en-US" w:eastAsia="zh-CN"/>
        </w:rPr>
        <w:t>0.00</w:t>
      </w:r>
      <w:r>
        <w:rPr>
          <w:rFonts w:hint="eastAsia" w:ascii="仿宋_GB2312" w:hAnsi="仿宋" w:eastAsia="仿宋_GB2312"/>
          <w:sz w:val="32"/>
          <w:szCs w:val="32"/>
          <w:highlight w:val="none"/>
          <w:lang w:val="en-US" w:eastAsia="zh-CN"/>
        </w:rPr>
        <w:t>万元，与上年持平。</w:t>
      </w:r>
    </w:p>
    <w:p w14:paraId="224FBB21">
      <w:p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三、财政拨款支出决算情况说明</w:t>
      </w:r>
    </w:p>
    <w:p w14:paraId="73EB6BFF">
      <w:pPr>
        <w:ind w:firstLine="640" w:firstLineChars="200"/>
        <w:jc w:val="both"/>
        <w:rPr>
          <w:rFonts w:hint="eastAsia" w:ascii="仿宋_GB2312" w:hAnsi="仿宋" w:eastAsia="仿宋_GB2312"/>
          <w:sz w:val="32"/>
          <w:szCs w:val="32"/>
          <w:highlight w:val="none"/>
          <w:lang w:val="en-US" w:eastAsia="zh-CN"/>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年度财政拨款本年支出决算数</w:t>
      </w:r>
      <w:r>
        <w:rPr>
          <w:rFonts w:hint="eastAsia" w:ascii="仿宋_GB2312" w:hAnsi="仿宋" w:eastAsia="仿宋_GB2312" w:cs="Times New Roman"/>
          <w:kern w:val="2"/>
          <w:sz w:val="32"/>
          <w:szCs w:val="32"/>
          <w:highlight w:val="none"/>
          <w:lang w:val="en-US" w:eastAsia="zh-CN"/>
        </w:rPr>
        <w:t>7654.87</w:t>
      </w:r>
      <w:r>
        <w:rPr>
          <w:rFonts w:hint="eastAsia" w:ascii="仿宋_GB2312" w:hAnsi="仿宋_GB2312" w:eastAsia="仿宋_GB2312"/>
          <w:sz w:val="32"/>
          <w:szCs w:val="32"/>
        </w:rPr>
        <w:t>万元，</w:t>
      </w:r>
      <w:r>
        <w:rPr>
          <w:rFonts w:hint="eastAsia" w:ascii="仿宋_GB2312" w:hAnsi="仿宋_GB2312" w:eastAsia="仿宋_GB2312" w:cs="仿宋_GB2312"/>
          <w:b w:val="0"/>
          <w:bCs/>
          <w:sz w:val="32"/>
          <w:szCs w:val="32"/>
          <w:highlight w:val="none"/>
          <w:lang w:val="en-US" w:eastAsia="zh-CN"/>
        </w:rPr>
        <w:t>本年财政拨款收入</w:t>
      </w:r>
      <w:r>
        <w:rPr>
          <w:rFonts w:hint="eastAsia" w:ascii="仿宋_GB2312" w:hAnsi="仿宋" w:eastAsia="仿宋_GB2312"/>
          <w:sz w:val="32"/>
          <w:szCs w:val="32"/>
          <w:highlight w:val="none"/>
          <w:lang w:val="en-US" w:eastAsia="zh-CN"/>
        </w:rPr>
        <w:t>7654.87万元，比年初预算增加7052.44万元，增长1170.66%。其中：</w:t>
      </w:r>
      <w:r>
        <w:rPr>
          <w:rFonts w:hint="eastAsia" w:ascii="仿宋_GB2312" w:hAnsi="仿宋" w:eastAsia="仿宋_GB2312"/>
          <w:sz w:val="32"/>
          <w:szCs w:val="32"/>
          <w:highlight w:val="none"/>
          <w:u w:val="none"/>
          <w:lang w:val="en-US" w:eastAsia="zh-CN"/>
        </w:rPr>
        <w:t>一般公共预算财政拨款收入</w:t>
      </w:r>
      <w:r>
        <w:rPr>
          <w:rFonts w:hint="eastAsia" w:ascii="仿宋_GB2312" w:hAnsi="仿宋" w:eastAsia="仿宋_GB2312"/>
          <w:sz w:val="32"/>
          <w:szCs w:val="32"/>
          <w:highlight w:val="none"/>
          <w:lang w:val="en-US" w:eastAsia="zh-CN"/>
        </w:rPr>
        <w:t>5629.48万元，比年初预算增加5027.04万元，增长834.46%，执行中主要的调整事项是部分水利专项资金是后续下达，为列入年初预算</w:t>
      </w:r>
      <w:r>
        <w:rPr>
          <w:rFonts w:hint="eastAsia" w:ascii="仿宋_GB2312" w:hAnsi="仿宋" w:eastAsia="仿宋_GB2312"/>
          <w:sz w:val="32"/>
          <w:szCs w:val="32"/>
          <w:highlight w:val="none"/>
          <w:u w:val="none"/>
          <w:lang w:val="en-US" w:eastAsia="zh-CN"/>
        </w:rPr>
        <w:t>；政府性基金预算财政拨款收入</w:t>
      </w:r>
      <w:r>
        <w:rPr>
          <w:rFonts w:hint="eastAsia" w:ascii="仿宋_GB2312" w:hAnsi="仿宋" w:eastAsia="仿宋_GB2312"/>
          <w:sz w:val="32"/>
          <w:szCs w:val="32"/>
          <w:highlight w:val="none"/>
          <w:lang w:val="en-US" w:eastAsia="zh-CN"/>
        </w:rPr>
        <w:t>2025.39万元，比年初预算增加2025.39万元，执行中主要的调整事项是部分水利专项资金是后续下达，未列入年初预算，按部门预算支出经济分类科目分，各项支出如下：</w:t>
      </w:r>
    </w:p>
    <w:tbl>
      <w:tblPr>
        <w:tblStyle w:val="11"/>
        <w:tblW w:w="79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340"/>
        <w:gridCol w:w="1595"/>
        <w:gridCol w:w="1672"/>
        <w:gridCol w:w="1083"/>
        <w:gridCol w:w="1230"/>
      </w:tblGrid>
      <w:tr w14:paraId="436F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vMerge w:val="restart"/>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0AC7347C">
            <w:pPr>
              <w:keepNext w:val="0"/>
              <w:keepLines w:val="0"/>
              <w:widowControl/>
              <w:suppressLineNumbers w:val="0"/>
              <w:jc w:val="center"/>
              <w:textAlignment w:val="center"/>
              <w:rPr>
                <w:rFonts w:hint="default"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支出经济分类科目</w:t>
            </w:r>
          </w:p>
        </w:tc>
        <w:tc>
          <w:tcPr>
            <w:tcW w:w="1595" w:type="dxa"/>
            <w:vMerge w:val="restart"/>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3FF54C6B">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支出金额（万元）</w:t>
            </w:r>
          </w:p>
        </w:tc>
        <w:tc>
          <w:tcPr>
            <w:tcW w:w="2755" w:type="dxa"/>
            <w:gridSpan w:val="2"/>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27C81012">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其中：财政拨款安排</w:t>
            </w:r>
          </w:p>
        </w:tc>
        <w:tc>
          <w:tcPr>
            <w:tcW w:w="1230" w:type="dxa"/>
            <w:vMerge w:val="restart"/>
            <w:tcBorders>
              <w:top w:val="single" w:color="auto" w:sz="0" w:space="0"/>
              <w:left w:val="single" w:color="auto" w:sz="0" w:space="0"/>
              <w:bottom w:val="single" w:color="auto" w:sz="0" w:space="0"/>
              <w:right w:val="single" w:color="auto" w:sz="0" w:space="0"/>
            </w:tcBorders>
            <w:noWrap w:val="0"/>
            <w:tcMar>
              <w:top w:w="15" w:type="dxa"/>
              <w:left w:w="15" w:type="dxa"/>
              <w:bottom w:w="0" w:type="dxa"/>
              <w:right w:w="15" w:type="dxa"/>
            </w:tcMar>
            <w:vAlign w:val="center"/>
          </w:tcPr>
          <w:p w14:paraId="5865CDEA">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比上年增减（%）</w:t>
            </w:r>
          </w:p>
        </w:tc>
      </w:tr>
      <w:tr w14:paraId="7047C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vMerge w:val="continue"/>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3321DC4">
            <w:pPr>
              <w:jc w:val="center"/>
              <w:rPr>
                <w:rFonts w:hint="eastAsia" w:ascii="仿宋_GB2312" w:hAnsi="宋体" w:eastAsia="仿宋_GB2312" w:cs="仿宋_GB2312"/>
                <w:i w:val="0"/>
                <w:color w:val="000000"/>
                <w:sz w:val="20"/>
                <w:szCs w:val="20"/>
                <w:u w:val="none"/>
                <w:lang w:val="en-US" w:eastAsia="zh-CN"/>
              </w:rPr>
            </w:pPr>
          </w:p>
        </w:tc>
        <w:tc>
          <w:tcPr>
            <w:tcW w:w="1595" w:type="dxa"/>
            <w:vMerge w:val="continue"/>
            <w:tcBorders>
              <w:top w:val="single" w:color="auto" w:sz="0" w:space="0"/>
              <w:left w:val="single" w:color="auto" w:sz="0" w:space="0"/>
              <w:right w:val="single" w:color="auto" w:sz="0" w:space="0"/>
            </w:tcBorders>
            <w:noWrap/>
            <w:tcMar>
              <w:top w:w="15" w:type="dxa"/>
              <w:left w:w="15" w:type="dxa"/>
              <w:bottom w:w="0" w:type="dxa"/>
              <w:right w:w="15" w:type="dxa"/>
            </w:tcMar>
            <w:vAlign w:val="center"/>
          </w:tcPr>
          <w:p w14:paraId="3D9BBF60">
            <w:pPr>
              <w:jc w:val="center"/>
              <w:rPr>
                <w:rFonts w:hint="eastAsia" w:ascii="仿宋_GB2312" w:hAnsi="宋体" w:eastAsia="仿宋_GB2312" w:cs="仿宋_GB2312"/>
                <w:i w:val="0"/>
                <w:color w:val="000000"/>
                <w:sz w:val="20"/>
                <w:szCs w:val="20"/>
                <w:u w:val="none"/>
                <w:lang w:val="en-US" w:eastAsia="zh-CN"/>
              </w:rPr>
            </w:pP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5291024">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支出金额（万元）</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CB865DF">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占比（%）</w:t>
            </w:r>
          </w:p>
        </w:tc>
        <w:tc>
          <w:tcPr>
            <w:tcW w:w="1230" w:type="dxa"/>
            <w:vMerge w:val="continue"/>
            <w:tcBorders>
              <w:top w:val="single" w:color="auto" w:sz="0" w:space="0"/>
              <w:left w:val="single" w:color="auto" w:sz="0" w:space="0"/>
              <w:bottom w:val="single" w:color="auto" w:sz="0" w:space="0"/>
              <w:right w:val="single" w:color="auto" w:sz="0" w:space="0"/>
            </w:tcBorders>
            <w:noWrap w:val="0"/>
            <w:tcMar>
              <w:top w:w="15" w:type="dxa"/>
              <w:left w:w="15" w:type="dxa"/>
              <w:bottom w:w="0" w:type="dxa"/>
              <w:right w:w="15" w:type="dxa"/>
            </w:tcMar>
            <w:vAlign w:val="center"/>
          </w:tcPr>
          <w:p w14:paraId="51A9C1A3">
            <w:pPr>
              <w:jc w:val="center"/>
              <w:rPr>
                <w:rFonts w:hint="eastAsia" w:ascii="仿宋_GB2312" w:hAnsi="宋体" w:eastAsia="仿宋_GB2312" w:cs="仿宋_GB2312"/>
                <w:i w:val="0"/>
                <w:color w:val="000000"/>
                <w:sz w:val="20"/>
                <w:szCs w:val="20"/>
                <w:u w:val="none"/>
                <w:lang w:val="en-US" w:eastAsia="zh-CN"/>
              </w:rPr>
            </w:pPr>
          </w:p>
        </w:tc>
      </w:tr>
      <w:tr w14:paraId="12B72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0D08B4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工资福利支出</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4A06704">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499.02</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2A242C53">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499.02</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84D3FED">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100.00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EE12571">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-1.39</w:t>
            </w:r>
          </w:p>
        </w:tc>
      </w:tr>
      <w:tr w14:paraId="5C83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2C5E0B4F">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商品和服务支出</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81D5DED">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1867.37</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B960C7A">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1867.37</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4AC8E99">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100.00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823104A">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-12.58</w:t>
            </w:r>
          </w:p>
        </w:tc>
      </w:tr>
      <w:tr w14:paraId="08A7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6E4E513">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对个人和家庭的补助</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024EB38">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1122.81</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30157728">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1122.81</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250E18A2">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100.00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3D74EA80">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-2.45</w:t>
            </w:r>
          </w:p>
        </w:tc>
      </w:tr>
      <w:tr w14:paraId="60969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28F1B56">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债务利息及费用支出</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6AFAE87">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AFACF3B">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ACB25E6">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CD2F8E8">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412E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529E85E">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资</w:t>
            </w:r>
            <w:r>
              <w:rPr>
                <w:rFonts w:hint="eastAsia" w:ascii="仿宋_GB2312" w:hAnsi="宋体" w:eastAsia="仿宋_GB2312" w:cs="仿宋_GB2312"/>
                <w:i w:val="0"/>
                <w:color w:val="000000"/>
                <w:kern w:val="0"/>
                <w:sz w:val="20"/>
                <w:szCs w:val="20"/>
                <w:highlight w:val="none"/>
                <w:u w:val="none"/>
                <w:lang w:val="en-US" w:eastAsia="zh-CN" w:bidi="ar"/>
              </w:rPr>
              <w:t>本性支出（基本建设）</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0C264073">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0C4F03EA">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2B4771B">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012BDCF1">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14BA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033C4865">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资本性支出</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30D9CFEC">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4165.67</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FDE6FAA">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4165.67</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079475E">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100.00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271C5B41">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-47.33</w:t>
            </w:r>
          </w:p>
        </w:tc>
      </w:tr>
      <w:tr w14:paraId="02AF2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3C43F0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对企业补助（基本建设）</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649E9A3">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1872687">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CF0B594">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C0A2FAD">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305F2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11D9C6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对企业补助</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41FE015">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336D9A8E">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426BBAC">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54EE399">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268A2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A9E8F5C">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对社会保障基金补助</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9C3E445">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2BC09A2">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535E9F0">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4CEB933">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5F0B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0DB5959">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其他支出</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4198ADCC">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7567918">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43BE8C3">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9AFF046">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0.00</w:t>
            </w:r>
          </w:p>
        </w:tc>
      </w:tr>
      <w:tr w14:paraId="4E2D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234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78835D34">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kern w:val="0"/>
                <w:sz w:val="20"/>
                <w:szCs w:val="20"/>
                <w:u w:val="none"/>
                <w:lang w:val="en-US" w:eastAsia="zh-CN" w:bidi="ar"/>
              </w:rPr>
              <w:t>合计</w:t>
            </w:r>
          </w:p>
        </w:tc>
        <w:tc>
          <w:tcPr>
            <w:tcW w:w="1595"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53FFE2E1">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7654.87</w:t>
            </w:r>
          </w:p>
        </w:tc>
        <w:tc>
          <w:tcPr>
            <w:tcW w:w="1672"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5F21548">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7654.87</w:t>
            </w:r>
          </w:p>
        </w:tc>
        <w:tc>
          <w:tcPr>
            <w:tcW w:w="1083"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6A61001C">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100.00</w:t>
            </w:r>
          </w:p>
        </w:tc>
        <w:tc>
          <w:tcPr>
            <w:tcW w:w="1230" w:type="dxa"/>
            <w:tcBorders>
              <w:top w:val="single" w:color="auto" w:sz="0" w:space="0"/>
              <w:left w:val="single" w:color="auto" w:sz="0" w:space="0"/>
              <w:bottom w:val="single" w:color="auto" w:sz="0" w:space="0"/>
              <w:right w:val="single" w:color="auto" w:sz="0" w:space="0"/>
            </w:tcBorders>
            <w:noWrap/>
            <w:tcMar>
              <w:top w:w="15" w:type="dxa"/>
              <w:left w:w="15" w:type="dxa"/>
              <w:bottom w:w="0" w:type="dxa"/>
              <w:right w:w="15" w:type="dxa"/>
            </w:tcMar>
            <w:vAlign w:val="center"/>
          </w:tcPr>
          <w:p w14:paraId="1C261199">
            <w:pPr>
              <w:jc w:val="right"/>
              <w:rPr>
                <w:rFonts w:hint="eastAsia" w:ascii="仿宋_GB2312" w:hAnsi="宋体" w:eastAsia="仿宋_GB2312" w:cs="仿宋_GB2312"/>
                <w:i w:val="0"/>
                <w:color w:val="000000"/>
                <w:sz w:val="20"/>
                <w:szCs w:val="20"/>
                <w:u w:val="none"/>
                <w:lang w:val="en-US" w:eastAsia="zh-CN"/>
              </w:rPr>
            </w:pPr>
            <w:r>
              <w:rPr>
                <w:rFonts w:hint="eastAsia" w:ascii="仿宋_GB2312" w:hAnsi="宋体" w:eastAsia="仿宋_GB2312" w:cs="仿宋_GB2312"/>
                <w:i w:val="0"/>
                <w:color w:val="000000"/>
                <w:sz w:val="20"/>
                <w:szCs w:val="20"/>
                <w:u w:val="none"/>
                <w:lang w:val="en-US" w:eastAsia="zh-CN"/>
              </w:rPr>
              <w:t>-34.59</w:t>
            </w:r>
          </w:p>
        </w:tc>
      </w:tr>
    </w:tbl>
    <w:p w14:paraId="63EE0DC4">
      <w:p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四、一般公共预算财政拨款基本支出决算情况说明</w:t>
      </w:r>
    </w:p>
    <w:p w14:paraId="0C60932C">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年度一般公共预算财政拨款基本支出</w:t>
      </w:r>
      <w:r>
        <w:rPr>
          <w:rFonts w:hint="eastAsia" w:ascii="仿宋_GB2312" w:hAnsi="仿宋_GB2312" w:eastAsia="仿宋_GB2312"/>
          <w:sz w:val="32"/>
          <w:szCs w:val="32"/>
          <w:lang w:val="en-US" w:eastAsia="zh-CN"/>
        </w:rPr>
        <w:t>536.63</w:t>
      </w:r>
      <w:r>
        <w:rPr>
          <w:rFonts w:hint="eastAsia" w:ascii="仿宋_GB2312" w:hAnsi="仿宋_GB2312" w:eastAsia="仿宋_GB2312"/>
          <w:sz w:val="32"/>
          <w:szCs w:val="32"/>
        </w:rPr>
        <w:t>万元，其中：</w:t>
      </w:r>
    </w:p>
    <w:p w14:paraId="4C298BE9">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（一）工资福利支出</w:t>
      </w:r>
      <w:r>
        <w:rPr>
          <w:rFonts w:hint="eastAsia" w:ascii="仿宋_GB2312" w:hAnsi="仿宋_GB2312" w:eastAsia="仿宋_GB2312"/>
          <w:sz w:val="32"/>
          <w:szCs w:val="32"/>
          <w:lang w:val="en-US" w:eastAsia="zh-CN"/>
        </w:rPr>
        <w:t>496.73万元</w:t>
      </w:r>
      <w:r>
        <w:rPr>
          <w:rFonts w:hint="eastAsia" w:ascii="仿宋_GB2312" w:hAnsi="仿宋_GB2312" w:eastAsia="仿宋_GB2312"/>
          <w:sz w:val="32"/>
          <w:szCs w:val="32"/>
        </w:rPr>
        <w:t>，比上年减少</w:t>
      </w:r>
      <w:r>
        <w:rPr>
          <w:rFonts w:hint="eastAsia" w:ascii="仿宋_GB2312" w:hAnsi="仿宋_GB2312" w:eastAsia="仿宋_GB2312"/>
          <w:sz w:val="32"/>
          <w:szCs w:val="32"/>
          <w:lang w:val="en-US" w:eastAsia="zh-CN"/>
        </w:rPr>
        <w:t>9.33</w:t>
      </w:r>
      <w:r>
        <w:rPr>
          <w:rFonts w:hint="eastAsia" w:ascii="仿宋_GB2312" w:hAnsi="仿宋_GB2312" w:eastAsia="仿宋_GB2312"/>
          <w:sz w:val="32"/>
          <w:szCs w:val="32"/>
        </w:rPr>
        <w:t>万元，下降</w:t>
      </w:r>
      <w:r>
        <w:rPr>
          <w:rFonts w:hint="eastAsia" w:ascii="仿宋_GB2312" w:hAnsi="仿宋_GB2312" w:eastAsia="仿宋_GB2312"/>
          <w:sz w:val="32"/>
          <w:szCs w:val="32"/>
          <w:lang w:val="en-US" w:eastAsia="zh-CN"/>
        </w:rPr>
        <w:t>1.84</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color w:val="auto"/>
          <w:sz w:val="32"/>
          <w:szCs w:val="32"/>
          <w:lang w:val="en-US" w:eastAsia="zh-CN"/>
        </w:rPr>
        <w:t>人员减少</w:t>
      </w:r>
      <w:r>
        <w:rPr>
          <w:rFonts w:hint="eastAsia" w:ascii="仿宋_GB2312" w:hAnsi="仿宋_GB2312" w:eastAsia="仿宋_GB2312"/>
          <w:sz w:val="32"/>
          <w:szCs w:val="32"/>
        </w:rPr>
        <w:t>。</w:t>
      </w:r>
    </w:p>
    <w:p w14:paraId="1EC9B85F">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（二）商品和服务支出</w:t>
      </w:r>
      <w:r>
        <w:rPr>
          <w:rFonts w:hint="eastAsia" w:ascii="仿宋_GB2312" w:hAnsi="仿宋_GB2312" w:eastAsia="仿宋_GB2312"/>
          <w:sz w:val="32"/>
          <w:szCs w:val="32"/>
          <w:lang w:val="en-US" w:eastAsia="zh-CN"/>
        </w:rPr>
        <w:t>39.9万元</w:t>
      </w:r>
      <w:r>
        <w:rPr>
          <w:rFonts w:hint="eastAsia" w:ascii="仿宋_GB2312" w:hAnsi="仿宋_GB2312" w:eastAsia="仿宋_GB2312"/>
          <w:sz w:val="32"/>
          <w:szCs w:val="32"/>
        </w:rPr>
        <w:t>，比上年减少</w:t>
      </w:r>
      <w:r>
        <w:rPr>
          <w:rFonts w:hint="eastAsia" w:ascii="仿宋_GB2312" w:hAnsi="仿宋_GB2312" w:eastAsia="仿宋_GB2312"/>
          <w:sz w:val="32"/>
          <w:szCs w:val="32"/>
          <w:lang w:val="en-US" w:eastAsia="zh-CN"/>
        </w:rPr>
        <w:t>34.81</w:t>
      </w:r>
      <w:r>
        <w:rPr>
          <w:rFonts w:hint="eastAsia" w:ascii="仿宋_GB2312" w:hAnsi="仿宋_GB2312" w:eastAsia="仿宋_GB2312"/>
          <w:sz w:val="32"/>
          <w:szCs w:val="32"/>
        </w:rPr>
        <w:t>万元，下降</w:t>
      </w:r>
      <w:r>
        <w:rPr>
          <w:rFonts w:hint="eastAsia" w:ascii="仿宋_GB2312" w:hAnsi="仿宋_GB2312" w:eastAsia="仿宋_GB2312"/>
          <w:sz w:val="32"/>
          <w:szCs w:val="32"/>
          <w:lang w:val="en-US" w:eastAsia="zh-CN"/>
        </w:rPr>
        <w:t>46.59</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color w:val="auto"/>
          <w:sz w:val="32"/>
          <w:szCs w:val="32"/>
          <w:lang w:val="en-US" w:eastAsia="zh-CN"/>
        </w:rPr>
        <w:t>厉行节约</w:t>
      </w:r>
      <w:r>
        <w:rPr>
          <w:rFonts w:hint="eastAsia" w:ascii="仿宋_GB2312" w:hAnsi="仿宋_GB2312" w:eastAsia="仿宋_GB2312"/>
          <w:sz w:val="32"/>
          <w:szCs w:val="32"/>
        </w:rPr>
        <w:t>。</w:t>
      </w:r>
    </w:p>
    <w:p w14:paraId="176FAF7D">
      <w:pPr>
        <w:ind w:firstLine="585"/>
        <w:jc w:val="left"/>
        <w:rPr>
          <w:rFonts w:hint="eastAsia" w:ascii="仿宋_GB2312" w:hAnsi="仿宋_GB2312" w:eastAsia="仿宋_GB2312"/>
          <w:sz w:val="32"/>
          <w:szCs w:val="32"/>
        </w:rPr>
      </w:pPr>
      <w:r>
        <w:rPr>
          <w:rFonts w:hint="eastAsia" w:ascii="仿宋_GB2312" w:hAnsi="仿宋_GB2312" w:eastAsia="仿宋_GB2312"/>
          <w:sz w:val="32"/>
          <w:szCs w:val="32"/>
        </w:rPr>
        <w:t>（三）对个人和家庭补助支出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万元，比上年</w:t>
      </w:r>
      <w:r>
        <w:rPr>
          <w:rFonts w:hint="eastAsia" w:ascii="仿宋_GB2312" w:hAnsi="仿宋_GB2312" w:eastAsia="仿宋_GB2312"/>
          <w:sz w:val="32"/>
          <w:szCs w:val="32"/>
          <w:lang w:val="en-US" w:eastAsia="zh-CN"/>
        </w:rPr>
        <w:t>减少7.98</w:t>
      </w:r>
      <w:r>
        <w:rPr>
          <w:rFonts w:hint="eastAsia" w:ascii="仿宋_GB2312" w:hAnsi="仿宋_GB2312" w:eastAsia="仿宋_GB2312"/>
          <w:sz w:val="32"/>
          <w:szCs w:val="32"/>
        </w:rPr>
        <w:t>万元，</w:t>
      </w:r>
      <w:r>
        <w:rPr>
          <w:rFonts w:hint="eastAsia" w:ascii="仿宋_GB2312" w:hAnsi="仿宋_GB2312" w:eastAsia="仿宋_GB2312"/>
          <w:sz w:val="32"/>
          <w:szCs w:val="32"/>
          <w:lang w:val="en-US" w:eastAsia="zh-CN"/>
        </w:rPr>
        <w:t>下降</w:t>
      </w:r>
      <w:r>
        <w:rPr>
          <w:rFonts w:hint="eastAsia" w:ascii="仿宋_GB2312" w:hAnsi="仿宋_GB2312" w:eastAsia="仿宋_GB2312"/>
          <w:sz w:val="32"/>
          <w:szCs w:val="32"/>
        </w:rPr>
        <w:t>100.00%，</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color w:val="auto"/>
          <w:sz w:val="32"/>
          <w:szCs w:val="32"/>
          <w:lang w:val="en-US" w:eastAsia="zh-CN"/>
        </w:rPr>
        <w:t>遗属补助本年列入了</w:t>
      </w:r>
      <w:r>
        <w:rPr>
          <w:rFonts w:hint="eastAsia" w:ascii="仿宋_GB2312" w:hAnsi="仿宋_GB2312" w:eastAsia="仿宋_GB2312"/>
          <w:sz w:val="32"/>
          <w:szCs w:val="32"/>
          <w:lang w:val="en-US" w:eastAsia="zh-CN"/>
        </w:rPr>
        <w:t>其他工资福利</w:t>
      </w:r>
      <w:r>
        <w:rPr>
          <w:rFonts w:hint="eastAsia" w:ascii="仿宋_GB2312" w:hAnsi="仿宋_GB2312" w:eastAsia="仿宋_GB2312"/>
          <w:color w:val="auto"/>
          <w:sz w:val="32"/>
          <w:szCs w:val="32"/>
          <w:lang w:val="en-US" w:eastAsia="zh-CN"/>
        </w:rPr>
        <w:t>支出科目</w:t>
      </w:r>
      <w:r>
        <w:rPr>
          <w:rFonts w:hint="eastAsia" w:ascii="仿宋_GB2312" w:hAnsi="仿宋_GB2312" w:eastAsia="仿宋_GB2312"/>
          <w:sz w:val="32"/>
          <w:szCs w:val="32"/>
        </w:rPr>
        <w:t>。</w:t>
      </w:r>
    </w:p>
    <w:p w14:paraId="68CFE015">
      <w:pPr>
        <w:ind w:firstLine="585"/>
        <w:jc w:val="left"/>
        <w:rPr>
          <w:rFonts w:hint="eastAsia" w:ascii="仿宋_GB2312" w:hAnsi="仿宋" w:eastAsia="仿宋_GB2312" w:cs="Times New Roman"/>
          <w:b/>
          <w:bCs/>
          <w:sz w:val="32"/>
          <w:szCs w:val="32"/>
          <w:highlight w:val="none"/>
          <w:lang w:val="en-US" w:eastAsia="zh-CN"/>
        </w:rPr>
      </w:pPr>
      <w:r>
        <w:rPr>
          <w:rFonts w:hint="eastAsia" w:ascii="仿宋_GB2312" w:hAnsi="仿宋_GB2312" w:eastAsia="仿宋_GB2312"/>
          <w:sz w:val="32"/>
          <w:szCs w:val="32"/>
        </w:rPr>
        <w:t>（四）资本性支出</w:t>
      </w:r>
      <w:r>
        <w:rPr>
          <w:rFonts w:hint="eastAsia" w:ascii="仿宋_GB2312" w:hAnsi="仿宋_GB2312" w:eastAsia="仿宋_GB2312"/>
          <w:sz w:val="32"/>
          <w:szCs w:val="32"/>
          <w:lang w:val="en-US" w:eastAsia="zh-CN"/>
        </w:rPr>
        <w:t>1.16万元</w:t>
      </w:r>
      <w:r>
        <w:rPr>
          <w:rFonts w:hint="eastAsia" w:ascii="仿宋_GB2312" w:hAnsi="仿宋_GB2312" w:eastAsia="仿宋_GB2312"/>
          <w:sz w:val="32"/>
          <w:szCs w:val="32"/>
        </w:rPr>
        <w:t>，比上年</w:t>
      </w:r>
      <w:r>
        <w:rPr>
          <w:rFonts w:hint="eastAsia" w:ascii="仿宋_GB2312" w:hAnsi="仿宋_GB2312" w:eastAsia="仿宋_GB2312"/>
          <w:sz w:val="32"/>
          <w:szCs w:val="32"/>
          <w:lang w:val="en-US" w:eastAsia="zh-CN"/>
        </w:rPr>
        <w:t>减少1.16</w:t>
      </w:r>
      <w:r>
        <w:rPr>
          <w:rFonts w:hint="eastAsia" w:ascii="仿宋_GB2312" w:hAnsi="仿宋_GB2312" w:eastAsia="仿宋_GB2312"/>
          <w:sz w:val="32"/>
          <w:szCs w:val="32"/>
        </w:rPr>
        <w:t>万元，</w:t>
      </w:r>
      <w:r>
        <w:rPr>
          <w:rFonts w:hint="eastAsia" w:ascii="仿宋_GB2312" w:hAnsi="仿宋_GB2312" w:eastAsia="仿宋_GB2312"/>
          <w:sz w:val="32"/>
          <w:szCs w:val="32"/>
          <w:lang w:val="en-US" w:eastAsia="zh-CN"/>
        </w:rPr>
        <w:t>下降50</w:t>
      </w:r>
      <w:r>
        <w:rPr>
          <w:rFonts w:hint="eastAsia" w:ascii="仿宋_GB2312" w:hAnsi="仿宋_GB2312" w:eastAsia="仿宋_GB2312"/>
          <w:sz w:val="32"/>
          <w:szCs w:val="32"/>
        </w:rPr>
        <w:t>%。</w:t>
      </w:r>
      <w:r>
        <w:rPr>
          <w:rFonts w:hint="eastAsia" w:ascii="仿宋_GB2312" w:hAnsi="仿宋_GB2312" w:eastAsia="仿宋_GB2312"/>
          <w:sz w:val="32"/>
          <w:szCs w:val="32"/>
          <w:lang w:eastAsia="zh-CN"/>
        </w:rPr>
        <w:t>主要原因</w:t>
      </w:r>
      <w:r>
        <w:rPr>
          <w:rFonts w:hint="eastAsia" w:ascii="仿宋_GB2312" w:hAnsi="仿宋_GB2312" w:eastAsia="仿宋_GB2312"/>
          <w:sz w:val="32"/>
          <w:szCs w:val="32"/>
        </w:rPr>
        <w:t>：</w:t>
      </w:r>
      <w:r>
        <w:rPr>
          <w:rFonts w:hint="eastAsia" w:ascii="仿宋_GB2312" w:hAnsi="仿宋_GB2312" w:eastAsia="仿宋_GB2312"/>
          <w:color w:val="auto"/>
          <w:sz w:val="32"/>
          <w:szCs w:val="32"/>
          <w:lang w:val="en-US" w:eastAsia="zh-CN"/>
        </w:rPr>
        <w:t>厉行节约，落实习惯过紧日子要求。</w:t>
      </w:r>
    </w:p>
    <w:p w14:paraId="0B6EDA52">
      <w:pPr>
        <w:ind w:firstLine="630"/>
        <w:jc w:val="left"/>
        <w:outlineLvl w:val="1"/>
        <w:rPr>
          <w:rFonts w:hint="eastAsia" w:ascii="黑体" w:hAnsi="黑体" w:eastAsia="黑体" w:cs="Times New Roman"/>
          <w:sz w:val="32"/>
          <w:szCs w:val="32"/>
          <w:lang w:val="en-US" w:eastAsia="zh-CN"/>
        </w:rPr>
      </w:pPr>
      <w:r>
        <w:rPr>
          <w:rFonts w:hint="eastAsia" w:ascii="黑体" w:hAnsi="黑体" w:eastAsia="黑体" w:cs="Times New Roman"/>
          <w:sz w:val="32"/>
          <w:szCs w:val="32"/>
        </w:rPr>
        <w:t>五、财政拨款“三公”经费支出决算情况说明</w:t>
      </w:r>
    </w:p>
    <w:p w14:paraId="1B918D30">
      <w:pPr>
        <w:snapToGrid w:val="0"/>
        <w:spacing w:line="520" w:lineRule="exact"/>
        <w:ind w:firstLine="643" w:firstLineChars="200"/>
        <w:jc w:val="both"/>
        <w:outlineLvl w:val="1"/>
        <w:rPr>
          <w:rFonts w:hint="default" w:ascii="Calibri" w:hAnsi="Calibri" w:eastAsia="仿宋_GB2312" w:cs="Calibri"/>
          <w:b/>
          <w:bCs/>
          <w:sz w:val="32"/>
          <w:szCs w:val="32"/>
          <w:highlight w:val="none"/>
          <w:lang w:val="en-US" w:eastAsia="zh-CN"/>
        </w:rPr>
      </w:pPr>
      <w:r>
        <w:rPr>
          <w:rFonts w:hint="eastAsia" w:ascii="仿宋_GB2312" w:hAnsi="仿宋" w:eastAsia="仿宋_GB2312" w:cs="Times New Roman"/>
          <w:b/>
          <w:bCs/>
          <w:sz w:val="32"/>
          <w:szCs w:val="32"/>
          <w:highlight w:val="none"/>
          <w:lang w:val="en-US" w:eastAsia="zh-CN"/>
        </w:rPr>
        <w:t>（1）</w:t>
      </w:r>
      <w:r>
        <w:rPr>
          <w:rFonts w:hint="eastAsia" w:ascii="Calibri" w:hAnsi="Calibri" w:eastAsia="仿宋_GB2312" w:cs="Calibri"/>
          <w:b/>
          <w:bCs/>
          <w:sz w:val="32"/>
          <w:szCs w:val="32"/>
          <w:highlight w:val="none"/>
          <w:lang w:val="en-US" w:eastAsia="zh-CN"/>
        </w:rPr>
        <w:t>财政拨款“三公”经费支出情况。</w:t>
      </w:r>
    </w:p>
    <w:p w14:paraId="03CA49C9">
      <w:pPr>
        <w:snapToGrid w:val="0"/>
        <w:spacing w:line="520" w:lineRule="exact"/>
        <w:ind w:firstLine="643" w:firstLineChars="200"/>
        <w:jc w:val="both"/>
        <w:outlineLvl w:val="1"/>
        <w:rPr>
          <w:rFonts w:hint="default" w:ascii="仿宋_GB2312" w:hAnsi="仿宋" w:eastAsia="仿宋_GB2312" w:cs="Times New Roman"/>
          <w:sz w:val="32"/>
          <w:szCs w:val="32"/>
          <w:highlight w:val="none"/>
          <w:lang w:val="en-US" w:eastAsia="zh-CN"/>
        </w:rPr>
      </w:pPr>
      <w:r>
        <w:rPr>
          <w:rFonts w:hint="eastAsia" w:ascii="仿宋_GB2312" w:hAnsi="仿宋" w:eastAsia="仿宋_GB2312" w:cs="Times New Roman"/>
          <w:b/>
          <w:bCs/>
          <w:sz w:val="32"/>
          <w:szCs w:val="32"/>
          <w:highlight w:val="none"/>
          <w:lang w:val="en-US" w:eastAsia="zh-CN"/>
        </w:rPr>
        <w:t>——与预算对比分析。</w:t>
      </w:r>
      <w:r>
        <w:rPr>
          <w:rFonts w:hint="eastAsia" w:ascii="Calibri" w:hAnsi="Calibri" w:eastAsia="仿宋_GB2312" w:cs="Calibri"/>
          <w:b w:val="0"/>
          <w:bCs w:val="0"/>
          <w:sz w:val="32"/>
          <w:szCs w:val="32"/>
          <w:highlight w:val="none"/>
          <w:lang w:val="en-US" w:eastAsia="zh-CN"/>
        </w:rPr>
        <w:t>财政拨款</w:t>
      </w:r>
      <w:r>
        <w:rPr>
          <w:rFonts w:hint="eastAsia" w:ascii="仿宋_GB2312" w:hAnsi="仿宋" w:eastAsia="仿宋_GB2312" w:cs="Times New Roman"/>
          <w:b w:val="0"/>
          <w:bCs w:val="0"/>
          <w:sz w:val="32"/>
          <w:szCs w:val="32"/>
          <w:highlight w:val="none"/>
          <w:lang w:val="en-US" w:eastAsia="zh-CN"/>
        </w:rPr>
        <w:t>“三公”经费支出</w:t>
      </w:r>
      <w:r>
        <w:rPr>
          <w:rFonts w:hint="eastAsia" w:ascii="仿宋_GB2312" w:hAnsi="仿宋" w:eastAsia="仿宋_GB2312" w:cs="Times New Roman"/>
          <w:sz w:val="32"/>
          <w:szCs w:val="32"/>
          <w:highlight w:val="none"/>
          <w:lang w:val="en-US" w:eastAsia="zh-CN"/>
        </w:rPr>
        <w:t>0.13</w:t>
      </w:r>
      <w:r>
        <w:rPr>
          <w:rFonts w:hint="eastAsia" w:ascii="仿宋_GB2312" w:hAnsi="仿宋" w:eastAsia="仿宋_GB2312"/>
          <w:sz w:val="32"/>
          <w:szCs w:val="32"/>
          <w:highlight w:val="none"/>
          <w:lang w:val="en-US" w:eastAsia="zh-CN"/>
        </w:rPr>
        <w:t>万元，完成全年预算的</w:t>
      </w:r>
      <w:r>
        <w:rPr>
          <w:rFonts w:hint="eastAsia" w:ascii="仿宋_GB2312" w:hAnsi="仿宋" w:eastAsia="仿宋_GB2312" w:cs="Times New Roman"/>
          <w:sz w:val="32"/>
          <w:szCs w:val="32"/>
          <w:highlight w:val="none"/>
          <w:lang w:val="en-US" w:eastAsia="zh-CN"/>
        </w:rPr>
        <w:t>100.00</w:t>
      </w:r>
      <w:r>
        <w:rPr>
          <w:rFonts w:hint="eastAsia" w:ascii="仿宋_GB2312" w:hAnsi="仿宋" w:eastAsia="仿宋_GB2312"/>
          <w:sz w:val="32"/>
          <w:szCs w:val="32"/>
          <w:highlight w:val="none"/>
          <w:lang w:val="en-US" w:eastAsia="zh-CN"/>
        </w:rPr>
        <w:t>%。其中：因公出国（境）费</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万元，完成全年预算的</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cs="Times New Roman"/>
          <w:sz w:val="32"/>
          <w:szCs w:val="32"/>
          <w:highlight w:val="none"/>
          <w:lang w:val="en-US" w:eastAsia="zh-CN"/>
        </w:rPr>
        <w:t>公务用车购置费0.00</w:t>
      </w:r>
      <w:r>
        <w:rPr>
          <w:rFonts w:hint="eastAsia" w:ascii="仿宋_GB2312" w:hAnsi="仿宋" w:eastAsia="仿宋_GB2312"/>
          <w:sz w:val="32"/>
          <w:szCs w:val="32"/>
          <w:highlight w:val="none"/>
          <w:lang w:val="en-US" w:eastAsia="zh-CN"/>
        </w:rPr>
        <w:t>万元，完成全年预算的</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w:t>
      </w:r>
      <w:r>
        <w:rPr>
          <w:rFonts w:hint="eastAsia" w:ascii="仿宋_GB2312" w:hAnsi="仿宋" w:eastAsia="仿宋_GB2312" w:cs="Times New Roman"/>
          <w:sz w:val="32"/>
          <w:szCs w:val="32"/>
          <w:highlight w:val="none"/>
          <w:lang w:val="en-US" w:eastAsia="zh-CN"/>
        </w:rPr>
        <w:t>公务用车运行维护费0.00</w:t>
      </w:r>
      <w:r>
        <w:rPr>
          <w:rFonts w:hint="eastAsia" w:ascii="仿宋_GB2312" w:hAnsi="仿宋" w:eastAsia="仿宋_GB2312"/>
          <w:sz w:val="32"/>
          <w:szCs w:val="32"/>
          <w:highlight w:val="none"/>
          <w:lang w:val="en-US" w:eastAsia="zh-CN"/>
        </w:rPr>
        <w:t>万元，完成全年预算的</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w:t>
      </w:r>
      <w:r>
        <w:rPr>
          <w:rFonts w:hint="eastAsia" w:ascii="仿宋_GB2312" w:hAnsi="仿宋" w:eastAsia="仿宋_GB2312"/>
          <w:sz w:val="32"/>
          <w:szCs w:val="32"/>
          <w:highlight w:val="none"/>
          <w:u w:val="none"/>
          <w:lang w:val="en-US" w:eastAsia="zh-CN"/>
        </w:rPr>
        <w:t>；</w:t>
      </w:r>
      <w:r>
        <w:rPr>
          <w:rFonts w:hint="eastAsia" w:ascii="仿宋_GB2312" w:hAnsi="仿宋" w:eastAsia="仿宋_GB2312" w:cs="Times New Roman"/>
          <w:sz w:val="32"/>
          <w:szCs w:val="32"/>
          <w:highlight w:val="none"/>
          <w:lang w:val="en-US" w:eastAsia="zh-CN"/>
        </w:rPr>
        <w:t>公务接待费0.13</w:t>
      </w:r>
      <w:r>
        <w:rPr>
          <w:rFonts w:hint="eastAsia" w:ascii="仿宋_GB2312" w:hAnsi="仿宋" w:eastAsia="仿宋_GB2312"/>
          <w:sz w:val="32"/>
          <w:szCs w:val="32"/>
          <w:highlight w:val="none"/>
          <w:lang w:val="en-US" w:eastAsia="zh-CN"/>
        </w:rPr>
        <w:t>万元</w:t>
      </w:r>
      <w:r>
        <w:rPr>
          <w:rFonts w:hint="eastAsia" w:ascii="仿宋_GB2312" w:hAnsi="仿宋" w:eastAsia="仿宋_GB2312"/>
          <w:sz w:val="32"/>
          <w:szCs w:val="32"/>
          <w:highlight w:val="none"/>
          <w:u w:val="none"/>
          <w:lang w:val="en-US" w:eastAsia="zh-CN"/>
        </w:rPr>
        <w:t>。</w:t>
      </w:r>
    </w:p>
    <w:p w14:paraId="6F7E24F9">
      <w:pPr>
        <w:snapToGrid w:val="0"/>
        <w:spacing w:line="520" w:lineRule="exact"/>
        <w:ind w:firstLine="643" w:firstLineChars="200"/>
        <w:jc w:val="both"/>
        <w:outlineLvl w:val="1"/>
        <w:rPr>
          <w:rFonts w:hint="eastAsia" w:ascii="仿宋_GB2312" w:hAnsi="仿宋" w:eastAsia="仿宋_GB2312" w:cs="Times New Roman"/>
          <w:color w:val="000000"/>
          <w:sz w:val="32"/>
          <w:szCs w:val="32"/>
          <w:highlight w:val="none"/>
          <w:lang w:val="en-US" w:eastAsia="zh-CN"/>
        </w:rPr>
      </w:pPr>
      <w:r>
        <w:rPr>
          <w:rFonts w:hint="eastAsia" w:ascii="仿宋_GB2312" w:hAnsi="仿宋" w:eastAsia="仿宋_GB2312" w:cs="Times New Roman"/>
          <w:b/>
          <w:bCs/>
          <w:sz w:val="32"/>
          <w:szCs w:val="32"/>
          <w:highlight w:val="none"/>
          <w:lang w:val="en-US" w:eastAsia="zh-CN"/>
        </w:rPr>
        <w:t>——与上年对比分析。</w:t>
      </w:r>
      <w:r>
        <w:rPr>
          <w:rFonts w:hint="eastAsia" w:ascii="Calibri" w:hAnsi="Calibri" w:eastAsia="仿宋_GB2312" w:cs="Calibri"/>
          <w:b w:val="0"/>
          <w:bCs w:val="0"/>
          <w:sz w:val="32"/>
          <w:szCs w:val="32"/>
          <w:highlight w:val="none"/>
          <w:lang w:val="en-US" w:eastAsia="zh-CN"/>
        </w:rPr>
        <w:t>财政拨款</w:t>
      </w:r>
      <w:r>
        <w:rPr>
          <w:rFonts w:hint="eastAsia" w:ascii="仿宋_GB2312" w:hAnsi="仿宋" w:eastAsia="仿宋_GB2312" w:cs="Times New Roman"/>
          <w:b w:val="0"/>
          <w:bCs w:val="0"/>
          <w:sz w:val="32"/>
          <w:szCs w:val="32"/>
          <w:highlight w:val="none"/>
          <w:lang w:val="en-US" w:eastAsia="zh-CN"/>
        </w:rPr>
        <w:t>“三公”经费支出</w:t>
      </w:r>
      <w:r>
        <w:rPr>
          <w:rFonts w:hint="eastAsia" w:ascii="仿宋_GB2312" w:hAnsi="仿宋" w:eastAsia="仿宋_GB2312" w:cs="Times New Roman"/>
          <w:sz w:val="32"/>
          <w:szCs w:val="32"/>
          <w:highlight w:val="none"/>
          <w:lang w:val="en-US" w:eastAsia="zh-CN"/>
        </w:rPr>
        <w:t>0.13</w:t>
      </w:r>
      <w:r>
        <w:rPr>
          <w:rFonts w:hint="eastAsia" w:ascii="仿宋_GB2312" w:hAnsi="仿宋" w:eastAsia="仿宋_GB2312"/>
          <w:sz w:val="32"/>
          <w:szCs w:val="32"/>
          <w:highlight w:val="none"/>
          <w:lang w:val="en-US" w:eastAsia="zh-CN"/>
        </w:rPr>
        <w:t>万元，比上年减少2.42万元，下降95.03%。其中：因公出国（境）</w:t>
      </w:r>
      <w:r>
        <w:rPr>
          <w:rFonts w:hint="eastAsia" w:ascii="仿宋_GB2312" w:hAnsi="仿宋" w:eastAsia="仿宋_GB2312" w:cs="Times New Roman"/>
          <w:sz w:val="32"/>
          <w:szCs w:val="32"/>
          <w:highlight w:val="none"/>
          <w:lang w:val="en-US" w:eastAsia="zh-CN"/>
        </w:rPr>
        <w:t>0个</w:t>
      </w:r>
      <w:r>
        <w:rPr>
          <w:rFonts w:hint="eastAsia" w:ascii="仿宋_GB2312" w:hAnsi="仿宋" w:eastAsia="仿宋_GB2312"/>
          <w:sz w:val="32"/>
          <w:szCs w:val="32"/>
          <w:highlight w:val="none"/>
          <w:lang w:val="en-US" w:eastAsia="zh-CN"/>
        </w:rPr>
        <w:t>团组计</w:t>
      </w:r>
      <w:r>
        <w:rPr>
          <w:rFonts w:hint="eastAsia" w:ascii="仿宋_GB2312" w:hAnsi="仿宋" w:eastAsia="仿宋_GB2312" w:cs="Times New Roman"/>
          <w:sz w:val="32"/>
          <w:szCs w:val="32"/>
          <w:highlight w:val="none"/>
          <w:lang w:val="en-US" w:eastAsia="zh-CN"/>
        </w:rPr>
        <w:t>0人次，</w:t>
      </w:r>
      <w:r>
        <w:rPr>
          <w:rFonts w:hint="eastAsia" w:ascii="仿宋_GB2312" w:hAnsi="仿宋" w:eastAsia="仿宋_GB2312"/>
          <w:sz w:val="32"/>
          <w:szCs w:val="32"/>
          <w:highlight w:val="none"/>
          <w:lang w:val="en-US" w:eastAsia="zh-CN"/>
        </w:rPr>
        <w:t>因公出国（境）费</w:t>
      </w:r>
      <w:r>
        <w:rPr>
          <w:rFonts w:hint="eastAsia" w:ascii="仿宋_GB2312" w:hAnsi="仿宋" w:eastAsia="仿宋_GB2312" w:cs="Times New Roman"/>
          <w:sz w:val="32"/>
          <w:szCs w:val="32"/>
          <w:highlight w:val="none"/>
          <w:lang w:val="en-US" w:eastAsia="zh-CN"/>
        </w:rPr>
        <w:t>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sz w:val="32"/>
          <w:szCs w:val="32"/>
          <w:highlight w:val="none"/>
          <w:lang w:val="en-US" w:eastAsia="zh-CN"/>
        </w:rPr>
        <w:t>购置公务用车</w:t>
      </w:r>
      <w:r>
        <w:rPr>
          <w:rFonts w:hint="eastAsia" w:ascii="仿宋_GB2312" w:hAnsi="仿宋" w:eastAsia="仿宋_GB2312" w:cs="Times New Roman"/>
          <w:sz w:val="32"/>
          <w:szCs w:val="32"/>
          <w:highlight w:val="none"/>
          <w:lang w:val="en-US" w:eastAsia="zh-CN"/>
        </w:rPr>
        <w:t>0辆，公务用车购置费0.00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cs="Times New Roman"/>
          <w:sz w:val="32"/>
          <w:szCs w:val="32"/>
          <w:highlight w:val="none"/>
          <w:lang w:val="en-US" w:eastAsia="zh-CN"/>
        </w:rPr>
        <w:t>；年末保有公务用车0辆，公务用车运行维护费0.00</w:t>
      </w:r>
      <w:r>
        <w:rPr>
          <w:rFonts w:hint="eastAsia" w:ascii="仿宋_GB2312" w:hAnsi="仿宋" w:eastAsia="仿宋_GB2312"/>
          <w:sz w:val="32"/>
          <w:szCs w:val="32"/>
          <w:highlight w:val="none"/>
          <w:lang w:val="en-US" w:eastAsia="zh-CN"/>
        </w:rPr>
        <w:t>万元，与上年持平</w:t>
      </w:r>
      <w:r>
        <w:rPr>
          <w:rFonts w:hint="eastAsia" w:ascii="仿宋_GB2312" w:hAnsi="仿宋" w:eastAsia="仿宋_GB2312" w:cs="Times New Roman"/>
          <w:sz w:val="32"/>
          <w:szCs w:val="32"/>
          <w:highlight w:val="none"/>
          <w:lang w:val="en-US" w:eastAsia="zh-CN"/>
        </w:rPr>
        <w:t>；</w:t>
      </w:r>
      <w:r>
        <w:rPr>
          <w:rFonts w:hint="eastAsia" w:ascii="仿宋_GB2312" w:hAnsi="仿宋" w:eastAsia="仿宋_GB2312"/>
          <w:sz w:val="32"/>
          <w:szCs w:val="32"/>
          <w:highlight w:val="none"/>
          <w:lang w:val="en-US" w:eastAsia="zh-CN"/>
        </w:rPr>
        <w:t>国内公务接待</w:t>
      </w:r>
      <w:r>
        <w:rPr>
          <w:rFonts w:hint="eastAsia" w:ascii="仿宋_GB2312" w:hAnsi="仿宋" w:eastAsia="仿宋_GB2312" w:cs="Times New Roman"/>
          <w:sz w:val="32"/>
          <w:szCs w:val="32"/>
          <w:highlight w:val="none"/>
          <w:lang w:val="en-US" w:eastAsia="zh-CN"/>
        </w:rPr>
        <w:t>2</w:t>
      </w:r>
      <w:r>
        <w:rPr>
          <w:rFonts w:hint="eastAsia" w:ascii="仿宋_GB2312" w:hAnsi="仿宋" w:eastAsia="仿宋_GB2312"/>
          <w:sz w:val="32"/>
          <w:szCs w:val="32"/>
          <w:highlight w:val="none"/>
          <w:lang w:val="en-US" w:eastAsia="zh-CN"/>
        </w:rPr>
        <w:t>批次计</w:t>
      </w:r>
      <w:r>
        <w:rPr>
          <w:rFonts w:hint="eastAsia" w:ascii="仿宋_GB2312" w:hAnsi="仿宋" w:eastAsia="仿宋_GB2312" w:cs="Times New Roman"/>
          <w:sz w:val="32"/>
          <w:szCs w:val="32"/>
          <w:highlight w:val="none"/>
          <w:lang w:val="en-US" w:eastAsia="zh-CN"/>
        </w:rPr>
        <w:t>15人次，公务接待费0.13</w:t>
      </w:r>
      <w:r>
        <w:rPr>
          <w:rFonts w:hint="eastAsia" w:ascii="仿宋_GB2312" w:hAnsi="仿宋" w:eastAsia="仿宋_GB2312"/>
          <w:sz w:val="32"/>
          <w:szCs w:val="32"/>
          <w:highlight w:val="none"/>
          <w:lang w:val="en-US" w:eastAsia="zh-CN"/>
        </w:rPr>
        <w:t>万元，比上年减少2.42万元，下降95.03%</w:t>
      </w:r>
      <w:r>
        <w:rPr>
          <w:rFonts w:hint="eastAsia" w:ascii="仿宋_GB2312" w:hAnsi="仿宋" w:eastAsia="仿宋_GB2312" w:cs="Times New Roman"/>
          <w:sz w:val="32"/>
          <w:szCs w:val="32"/>
          <w:highlight w:val="none"/>
          <w:lang w:val="en-US" w:eastAsia="zh-CN"/>
        </w:rPr>
        <w:t>，变动的主要原因是严格落实公务接待管理规定，“无公函不接待”减少非必要支出。</w:t>
      </w:r>
    </w:p>
    <w:p w14:paraId="052E4DEB">
      <w:pPr>
        <w:ind w:firstLine="630"/>
        <w:jc w:val="left"/>
        <w:outlineLvl w:val="1"/>
        <w:rPr>
          <w:rFonts w:hint="eastAsia" w:ascii="黑体" w:hAnsi="黑体" w:eastAsia="黑体" w:cs="Times New Roman"/>
          <w:sz w:val="32"/>
          <w:szCs w:val="32"/>
        </w:rPr>
      </w:pPr>
      <w:r>
        <w:rPr>
          <w:rFonts w:hint="eastAsia" w:ascii="黑体" w:hAnsi="黑体" w:eastAsia="黑体" w:cs="Times New Roman"/>
          <w:sz w:val="32"/>
          <w:szCs w:val="32"/>
        </w:rPr>
        <w:t>六、机关运行经费支出情况说明</w:t>
      </w:r>
    </w:p>
    <w:p w14:paraId="6D874717">
      <w:pPr>
        <w:ind w:firstLine="630"/>
        <w:jc w:val="left"/>
        <w:rPr>
          <w:rFonts w:hint="eastAsia" w:ascii="仿宋_GB2312" w:hAnsi="仿宋_GB2312" w:eastAsia="仿宋_GB2312"/>
          <w:sz w:val="32"/>
          <w:szCs w:val="32"/>
          <w:highlight w:val="none"/>
        </w:rPr>
      </w:pPr>
      <w:r>
        <w:rPr>
          <w:rFonts w:hint="eastAsia" w:ascii="仿宋_GB2312" w:hAnsi="仿宋_GB2312" w:eastAsia="仿宋_GB2312"/>
          <w:sz w:val="32"/>
          <w:szCs w:val="32"/>
          <w:highlight w:val="none"/>
        </w:rPr>
        <w:t>本部门202</w:t>
      </w:r>
      <w:r>
        <w:rPr>
          <w:rFonts w:hint="eastAsia" w:ascii="仿宋_GB2312" w:hAnsi="仿宋_GB2312" w:eastAsia="仿宋_GB2312"/>
          <w:sz w:val="32"/>
          <w:szCs w:val="32"/>
          <w:highlight w:val="none"/>
          <w:lang w:val="en-US" w:eastAsia="zh-CN"/>
        </w:rPr>
        <w:t>5</w:t>
      </w:r>
      <w:r>
        <w:rPr>
          <w:rFonts w:hint="eastAsia" w:ascii="仿宋_GB2312" w:hAnsi="仿宋_GB2312" w:eastAsia="仿宋_GB2312"/>
          <w:sz w:val="32"/>
          <w:szCs w:val="32"/>
          <w:highlight w:val="none"/>
        </w:rPr>
        <w:t>年度机关运行经费</w:t>
      </w:r>
      <w:r>
        <w:rPr>
          <w:rFonts w:hint="eastAsia" w:ascii="仿宋_GB2312" w:hAnsi="仿宋_GB2312" w:eastAsia="仿宋_GB2312"/>
          <w:sz w:val="32"/>
          <w:szCs w:val="32"/>
          <w:highlight w:val="none"/>
          <w:lang w:val="en-US" w:eastAsia="zh-CN"/>
        </w:rPr>
        <w:t>预算数39.9万元，决算数为39.9</w:t>
      </w:r>
      <w:r>
        <w:rPr>
          <w:rFonts w:hint="eastAsia" w:ascii="仿宋_GB2312" w:hAnsi="仿宋_GB2312" w:eastAsia="仿宋_GB2312"/>
          <w:sz w:val="32"/>
          <w:szCs w:val="32"/>
          <w:highlight w:val="none"/>
        </w:rPr>
        <w:t>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lang w:val="en-US" w:eastAsia="zh-CN"/>
        </w:rPr>
        <w:t>其中：办公费16.19万元，水费0.37万元，电费3.48万元，邮电费2.21万元，差旅费1.94万元，其他交通费6.16万元，印刷费2.02万元，公务接待费0.13万元，委托业务费0.68万元，劳务费3.64万元，工会经费2.45万元，其他商品和服务支出0.64万元</w:t>
      </w:r>
      <w:r>
        <w:rPr>
          <w:rFonts w:hint="eastAsia" w:ascii="仿宋_GB2312" w:hAnsi="仿宋_GB2312" w:eastAsia="仿宋_GB2312"/>
          <w:sz w:val="32"/>
          <w:szCs w:val="32"/>
          <w:highlight w:val="none"/>
          <w:lang w:eastAsia="zh-CN"/>
        </w:rPr>
        <w:t>）</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完成年初预算数的100%；</w:t>
      </w:r>
      <w:r>
        <w:rPr>
          <w:rFonts w:hint="eastAsia" w:ascii="仿宋_GB2312" w:hAnsi="仿宋_GB2312" w:eastAsia="仿宋_GB2312"/>
          <w:sz w:val="32"/>
          <w:szCs w:val="32"/>
          <w:highlight w:val="none"/>
          <w:lang w:eastAsia="zh-CN"/>
        </w:rPr>
        <w:t>主要原因</w:t>
      </w:r>
      <w:r>
        <w:rPr>
          <w:rFonts w:hint="eastAsia" w:ascii="仿宋_GB2312" w:hAnsi="仿宋_GB2312" w:eastAsia="仿宋_GB2312"/>
          <w:sz w:val="32"/>
          <w:szCs w:val="32"/>
          <w:highlight w:val="none"/>
        </w:rPr>
        <w:t>：</w:t>
      </w:r>
      <w:r>
        <w:rPr>
          <w:rFonts w:hint="eastAsia" w:ascii="仿宋_GB2312" w:hAnsi="仿宋_GB2312" w:eastAsia="仿宋_GB2312"/>
          <w:sz w:val="32"/>
          <w:szCs w:val="32"/>
          <w:highlight w:val="none"/>
          <w:lang w:val="en-US" w:eastAsia="zh-CN"/>
        </w:rPr>
        <w:t>厉行节约，严格按预算执行</w:t>
      </w:r>
      <w:r>
        <w:rPr>
          <w:rFonts w:hint="eastAsia" w:ascii="仿宋_GB2312" w:hAnsi="仿宋_GB2312" w:eastAsia="仿宋_GB2312"/>
          <w:sz w:val="32"/>
          <w:szCs w:val="32"/>
          <w:highlight w:val="none"/>
        </w:rPr>
        <w:t>。</w:t>
      </w:r>
    </w:p>
    <w:p w14:paraId="63732CF6">
      <w:pPr>
        <w:ind w:firstLine="630"/>
        <w:jc w:val="left"/>
        <w:outlineLvl w:val="1"/>
        <w:rPr>
          <w:rFonts w:ascii="黑体" w:hAnsi="黑体" w:eastAsia="黑体"/>
          <w:sz w:val="32"/>
          <w:szCs w:val="32"/>
        </w:rPr>
      </w:pPr>
      <w:r>
        <w:rPr>
          <w:rFonts w:hint="eastAsia" w:ascii="黑体" w:hAnsi="黑体" w:eastAsia="黑体"/>
          <w:sz w:val="32"/>
          <w:szCs w:val="32"/>
        </w:rPr>
        <w:t>七、政府采购支出情况说明</w:t>
      </w:r>
    </w:p>
    <w:p w14:paraId="437408DA">
      <w:pPr>
        <w:ind w:firstLine="630"/>
        <w:jc w:val="left"/>
        <w:rPr>
          <w:rFonts w:hint="eastAsia" w:ascii="仿宋_GB2312" w:hAnsi="仿宋_GB2312" w:eastAsia="仿宋_GB2312"/>
          <w:sz w:val="32"/>
          <w:szCs w:val="32"/>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383.7</w:t>
      </w:r>
      <w:r>
        <w:rPr>
          <w:rFonts w:hint="eastAsia" w:ascii="仿宋_GB2312" w:hAnsi="仿宋_GB2312" w:eastAsia="仿宋_GB2312"/>
          <w:sz w:val="32"/>
          <w:szCs w:val="32"/>
        </w:rPr>
        <w:t>万元，其中：政府采购服务支出</w:t>
      </w:r>
      <w:r>
        <w:rPr>
          <w:rFonts w:hint="eastAsia" w:ascii="仿宋_GB2312" w:hAnsi="仿宋_GB2312" w:eastAsia="仿宋_GB2312"/>
          <w:sz w:val="32"/>
          <w:szCs w:val="32"/>
          <w:lang w:val="en-US" w:eastAsia="zh-CN"/>
        </w:rPr>
        <w:t>383.7</w:t>
      </w:r>
      <w:r>
        <w:rPr>
          <w:rFonts w:hint="eastAsia" w:ascii="仿宋_GB2312" w:hAnsi="仿宋_GB2312" w:eastAsia="仿宋_GB2312"/>
          <w:sz w:val="32"/>
          <w:szCs w:val="32"/>
        </w:rPr>
        <w:t>万元。授予中小企业合同金额</w:t>
      </w:r>
      <w:r>
        <w:rPr>
          <w:rFonts w:hint="eastAsia" w:ascii="仿宋_GB2312" w:hAnsi="仿宋_GB2312" w:eastAsia="仿宋_GB2312"/>
          <w:sz w:val="32"/>
          <w:szCs w:val="32"/>
          <w:lang w:val="en-US" w:eastAsia="zh-CN"/>
        </w:rPr>
        <w:t>383.7</w:t>
      </w:r>
      <w:r>
        <w:rPr>
          <w:rFonts w:hint="eastAsia" w:ascii="仿宋_GB2312" w:hAnsi="仿宋_GB2312" w:eastAsia="仿宋_GB2312"/>
          <w:sz w:val="32"/>
          <w:szCs w:val="32"/>
        </w:rPr>
        <w:t>万元，占政府采购支出总额的</w:t>
      </w:r>
      <w:r>
        <w:rPr>
          <w:rFonts w:hint="eastAsia" w:ascii="仿宋_GB2312" w:hAnsi="仿宋_GB2312" w:eastAsia="仿宋_GB2312"/>
          <w:sz w:val="32"/>
          <w:szCs w:val="32"/>
          <w:lang w:val="en-US" w:eastAsia="zh-CN"/>
        </w:rPr>
        <w:t>100</w:t>
      </w:r>
      <w:r>
        <w:rPr>
          <w:rFonts w:hint="eastAsia" w:ascii="仿宋_GB2312" w:hAnsi="仿宋_GB2312" w:eastAsia="仿宋_GB2312"/>
          <w:sz w:val="32"/>
          <w:szCs w:val="32"/>
        </w:rPr>
        <w:t>%，其中：授予小微企业合同金额</w:t>
      </w:r>
      <w:r>
        <w:rPr>
          <w:rFonts w:hint="eastAsia" w:ascii="仿宋_GB2312" w:hAnsi="仿宋_GB2312" w:eastAsia="仿宋_GB2312"/>
          <w:sz w:val="32"/>
          <w:szCs w:val="32"/>
          <w:lang w:val="en-US" w:eastAsia="zh-CN"/>
        </w:rPr>
        <w:t>3.83</w:t>
      </w:r>
      <w:r>
        <w:rPr>
          <w:rFonts w:hint="eastAsia" w:ascii="仿宋_GB2312" w:hAnsi="仿宋_GB2312" w:eastAsia="仿宋_GB2312"/>
          <w:sz w:val="32"/>
          <w:szCs w:val="32"/>
        </w:rPr>
        <w:t>万元，占授予中小企业合同金额的</w:t>
      </w: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00%。</w:t>
      </w:r>
    </w:p>
    <w:p w14:paraId="1745B84F">
      <w:pPr>
        <w:ind w:firstLine="630"/>
        <w:jc w:val="left"/>
        <w:outlineLvl w:val="1"/>
        <w:rPr>
          <w:rFonts w:hint="eastAsia" w:ascii="黑体" w:hAnsi="黑体" w:eastAsia="黑体"/>
          <w:sz w:val="32"/>
          <w:szCs w:val="32"/>
        </w:rPr>
      </w:pPr>
      <w:r>
        <w:rPr>
          <w:rFonts w:hint="eastAsia" w:ascii="黑体" w:hAnsi="黑体" w:eastAsia="黑体"/>
          <w:sz w:val="32"/>
          <w:szCs w:val="32"/>
        </w:rPr>
        <w:t>八、国有资产占用情况说明</w:t>
      </w:r>
    </w:p>
    <w:p w14:paraId="7AB76C14">
      <w:pPr>
        <w:ind w:firstLine="630"/>
        <w:jc w:val="left"/>
        <w:rPr>
          <w:rFonts w:ascii="仿宋_GB2312" w:hAnsi="仿宋_GB2312" w:eastAsia="仿宋_GB2312"/>
          <w:kern w:val="0"/>
          <w:sz w:val="32"/>
          <w:szCs w:val="32"/>
        </w:rPr>
      </w:pPr>
      <w:r>
        <w:rPr>
          <w:rFonts w:hint="eastAsia" w:ascii="仿宋_GB2312" w:hAnsi="仿宋_GB2312" w:eastAsia="仿宋_GB2312"/>
          <w:kern w:val="0"/>
          <w:sz w:val="32"/>
          <w:szCs w:val="32"/>
          <w:lang w:val="en-US" w:eastAsia="zh-CN"/>
        </w:rPr>
        <w:t>截至</w:t>
      </w:r>
      <w:r>
        <w:rPr>
          <w:rFonts w:hint="eastAsia" w:ascii="仿宋_GB2312" w:hAnsi="仿宋_GB2312" w:eastAsia="仿宋_GB2312"/>
          <w:kern w:val="0"/>
          <w:sz w:val="32"/>
          <w:szCs w:val="32"/>
        </w:rPr>
        <w:t>20</w:t>
      </w:r>
      <w:r>
        <w:rPr>
          <w:rFonts w:hint="eastAsia" w:ascii="仿宋_GB2312" w:hAnsi="仿宋_GB2312" w:eastAsia="仿宋_GB2312"/>
          <w:kern w:val="0"/>
          <w:sz w:val="32"/>
          <w:szCs w:val="32"/>
          <w:lang w:val="en-US" w:eastAsia="zh-CN"/>
        </w:rPr>
        <w:t>25</w:t>
      </w:r>
      <w:r>
        <w:rPr>
          <w:rFonts w:hint="eastAsia" w:ascii="仿宋_GB2312" w:hAnsi="仿宋_GB2312" w:eastAsia="仿宋_GB2312"/>
          <w:kern w:val="0"/>
          <w:sz w:val="32"/>
          <w:szCs w:val="32"/>
        </w:rPr>
        <w:t>年12月31日，本部门共有车辆</w:t>
      </w:r>
      <w:r>
        <w:rPr>
          <w:rFonts w:hint="eastAsia" w:ascii="仿宋_GB2312" w:hAnsi="仿宋_GB2312" w:eastAsia="仿宋_GB2312"/>
          <w:sz w:val="32"/>
          <w:szCs w:val="32"/>
          <w:lang w:val="en-US" w:eastAsia="zh-CN"/>
        </w:rPr>
        <w:t>0</w:t>
      </w:r>
      <w:r>
        <w:rPr>
          <w:rFonts w:hint="eastAsia" w:ascii="仿宋_GB2312" w:hAnsi="仿宋_GB2312" w:eastAsia="仿宋_GB2312"/>
          <w:kern w:val="0"/>
          <w:sz w:val="32"/>
          <w:szCs w:val="32"/>
        </w:rPr>
        <w:t>辆（台），其中：副部（省）级及以上领导用车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辆、主要负责人用车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辆、机要通信用车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辆、应急保障用车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辆、执法执勤用车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辆、特种专业技术用车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辆、离退休干部服务用车</w:t>
      </w:r>
      <w:r>
        <w:rPr>
          <w:rFonts w:hint="eastAsia" w:ascii="仿宋_GB2312" w:hAnsi="仿宋_GB2312" w:eastAsia="仿宋_GB2312"/>
          <w:sz w:val="32"/>
          <w:szCs w:val="32"/>
        </w:rPr>
        <w:t>0</w:t>
      </w:r>
      <w:r>
        <w:rPr>
          <w:rFonts w:hint="eastAsia" w:ascii="仿宋_GB2312" w:hAnsi="仿宋_GB2312" w:eastAsia="仿宋_GB2312"/>
          <w:kern w:val="0"/>
          <w:sz w:val="32"/>
          <w:szCs w:val="32"/>
        </w:rPr>
        <w:t>辆、其他用车</w:t>
      </w:r>
      <w:r>
        <w:rPr>
          <w:rFonts w:hint="eastAsia" w:ascii="仿宋_GB2312" w:hAnsi="仿宋_GB2312" w:eastAsia="仿宋_GB2312"/>
          <w:sz w:val="32"/>
          <w:szCs w:val="32"/>
        </w:rPr>
        <w:t>7</w:t>
      </w:r>
      <w:r>
        <w:rPr>
          <w:rFonts w:hint="eastAsia" w:ascii="仿宋_GB2312" w:hAnsi="仿宋_GB2312" w:eastAsia="仿宋_GB2312"/>
          <w:kern w:val="0"/>
          <w:sz w:val="32"/>
          <w:szCs w:val="32"/>
        </w:rPr>
        <w:t>辆</w:t>
      </w:r>
      <w:r>
        <w:rPr>
          <w:rFonts w:hint="eastAsia" w:ascii="仿宋_GB2312" w:hAnsi="仿宋_GB2312" w:eastAsia="仿宋_GB2312" w:cs="Times New Roman"/>
          <w:sz w:val="32"/>
          <w:szCs w:val="32"/>
        </w:rPr>
        <w:t>，其他用车主要是</w:t>
      </w:r>
      <w:r>
        <w:rPr>
          <w:rFonts w:hint="eastAsia" w:ascii="仿宋_GB2312" w:hAnsi="仿宋_GB2312" w:eastAsia="仿宋_GB2312" w:cs="Times New Roman"/>
          <w:sz w:val="32"/>
          <w:szCs w:val="32"/>
          <w:lang w:val="en-US" w:eastAsia="zh-CN"/>
        </w:rPr>
        <w:t>历史遗留的未处置的车辆</w:t>
      </w:r>
      <w:r>
        <w:rPr>
          <w:rFonts w:hint="eastAsia" w:ascii="仿宋_GB2312" w:hAnsi="仿宋_GB2312" w:eastAsia="仿宋_GB2312"/>
          <w:kern w:val="0"/>
          <w:sz w:val="32"/>
          <w:szCs w:val="32"/>
        </w:rPr>
        <w:t>。本部门单价100万元（含）以上设备（不含车辆）</w:t>
      </w:r>
      <w:r>
        <w:rPr>
          <w:rFonts w:hint="eastAsia" w:ascii="仿宋_GB2312" w:hAnsi="仿宋_GB2312" w:eastAsia="仿宋_GB2312"/>
          <w:sz w:val="32"/>
          <w:szCs w:val="32"/>
        </w:rPr>
        <w:t>0</w:t>
      </w:r>
      <w:r>
        <w:rPr>
          <w:rFonts w:hint="eastAsia" w:ascii="仿宋_GB2312" w:hAnsi="仿宋_GB2312" w:eastAsia="仿宋_GB2312"/>
          <w:kern w:val="0"/>
          <w:sz w:val="32"/>
          <w:szCs w:val="32"/>
        </w:rPr>
        <w:t>台（套）。</w:t>
      </w:r>
    </w:p>
    <w:p w14:paraId="126C6DD2">
      <w:pPr>
        <w:ind w:firstLine="630"/>
        <w:jc w:val="left"/>
        <w:outlineLvl w:val="1"/>
        <w:rPr>
          <w:rFonts w:hint="eastAsia" w:ascii="黑体" w:hAnsi="黑体" w:eastAsia="黑体"/>
          <w:sz w:val="32"/>
          <w:szCs w:val="32"/>
        </w:rPr>
      </w:pPr>
      <w:r>
        <w:rPr>
          <w:rFonts w:hint="eastAsia" w:ascii="黑体" w:hAnsi="黑体" w:eastAsia="黑体"/>
          <w:sz w:val="32"/>
          <w:szCs w:val="32"/>
        </w:rPr>
        <w:t>九、预算绩效情况说明</w:t>
      </w:r>
    </w:p>
    <w:p w14:paraId="1B402519">
      <w:pPr>
        <w:autoSpaceDE w:val="0"/>
        <w:autoSpaceDN w:val="0"/>
        <w:adjustRightInd w:val="0"/>
        <w:spacing w:line="360" w:lineRule="auto"/>
        <w:ind w:firstLine="600"/>
        <w:jc w:val="left"/>
        <w:outlineLvl w:val="2"/>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（一）绩效管理工作开展情况。</w:t>
      </w:r>
    </w:p>
    <w:p w14:paraId="4A2272AE">
      <w:pPr>
        <w:ind w:firstLine="630"/>
        <w:jc w:val="left"/>
        <w:rPr>
          <w:rFonts w:hint="eastAsia" w:ascii="仿宋_GB2312" w:hAnsi="仿宋_GB2312" w:eastAsia="仿宋_GB2312"/>
          <w:kern w:val="0"/>
          <w:sz w:val="32"/>
          <w:szCs w:val="32"/>
        </w:rPr>
      </w:pPr>
      <w:r>
        <w:rPr>
          <w:rFonts w:hint="eastAsia" w:ascii="仿宋_GB2312" w:hAnsi="仿宋_GB2312" w:eastAsia="仿宋_GB2312"/>
          <w:kern w:val="0"/>
          <w:sz w:val="32"/>
          <w:szCs w:val="32"/>
        </w:rPr>
        <w:t>根据预算绩效管理要求，我部门组织对纳入202</w:t>
      </w:r>
      <w:r>
        <w:rPr>
          <w:rFonts w:hint="eastAsia" w:ascii="仿宋_GB2312" w:hAnsi="仿宋_GB2312" w:eastAsia="仿宋_GB2312"/>
          <w:kern w:val="0"/>
          <w:sz w:val="32"/>
          <w:szCs w:val="32"/>
          <w:lang w:val="en-US" w:eastAsia="zh-CN"/>
        </w:rPr>
        <w:t>5</w:t>
      </w:r>
      <w:r>
        <w:rPr>
          <w:rFonts w:hint="eastAsia" w:ascii="仿宋_GB2312" w:hAnsi="仿宋_GB2312" w:eastAsia="仿宋_GB2312"/>
          <w:kern w:val="0"/>
          <w:sz w:val="32"/>
          <w:szCs w:val="32"/>
        </w:rPr>
        <w:t>年度部门预算范围的二级项目</w:t>
      </w:r>
      <w:r>
        <w:rPr>
          <w:rFonts w:hint="eastAsia" w:ascii="仿宋_GB2312" w:hAnsi="仿宋_GB2312" w:eastAsia="仿宋_GB2312"/>
          <w:kern w:val="0"/>
          <w:sz w:val="32"/>
          <w:szCs w:val="32"/>
          <w:lang w:val="en-US" w:eastAsia="zh-CN"/>
        </w:rPr>
        <w:t>55</w:t>
      </w:r>
      <w:r>
        <w:rPr>
          <w:rFonts w:hint="eastAsia" w:ascii="仿宋_GB2312" w:hAnsi="仿宋_GB2312" w:eastAsia="仿宋_GB2312"/>
          <w:kern w:val="0"/>
          <w:sz w:val="32"/>
          <w:szCs w:val="32"/>
        </w:rPr>
        <w:t xml:space="preserve">个全面开展绩效自评，共涉及资金  </w:t>
      </w:r>
      <w:r>
        <w:rPr>
          <w:rFonts w:hint="eastAsia" w:ascii="仿宋_GB2312" w:hAnsi="仿宋_GB2312" w:eastAsia="仿宋_GB2312"/>
          <w:kern w:val="0"/>
          <w:sz w:val="32"/>
          <w:szCs w:val="32"/>
          <w:lang w:val="en-US" w:eastAsia="zh-CN"/>
        </w:rPr>
        <w:t>10958.57</w:t>
      </w:r>
      <w:r>
        <w:rPr>
          <w:rFonts w:hint="eastAsia" w:ascii="仿宋_GB2312" w:hAnsi="仿宋_GB2312" w:eastAsia="仿宋_GB2312"/>
          <w:kern w:val="0"/>
          <w:sz w:val="32"/>
          <w:szCs w:val="32"/>
        </w:rPr>
        <w:t>万元</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其中</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lang w:val="en-US" w:eastAsia="zh-CN"/>
        </w:rPr>
        <w:t>55</w:t>
      </w:r>
      <w:r>
        <w:rPr>
          <w:rFonts w:hint="eastAsia" w:ascii="仿宋_GB2312" w:hAnsi="仿宋_GB2312" w:eastAsia="仿宋_GB2312"/>
          <w:kern w:val="0"/>
          <w:sz w:val="32"/>
          <w:szCs w:val="32"/>
        </w:rPr>
        <w:t>个项目评价结果为“优”，</w:t>
      </w:r>
      <w:r>
        <w:rPr>
          <w:rFonts w:hint="eastAsia" w:ascii="仿宋_GB2312" w:hAnsi="仿宋_GB2312" w:eastAsia="仿宋_GB2312"/>
          <w:kern w:val="0"/>
          <w:sz w:val="32"/>
          <w:szCs w:val="32"/>
          <w:lang w:val="en-US" w:eastAsia="zh-CN"/>
        </w:rPr>
        <w:t>0</w:t>
      </w:r>
      <w:r>
        <w:rPr>
          <w:rFonts w:hint="eastAsia" w:ascii="仿宋_GB2312" w:hAnsi="仿宋_GB2312" w:eastAsia="仿宋_GB2312"/>
          <w:kern w:val="0"/>
          <w:sz w:val="32"/>
          <w:szCs w:val="32"/>
        </w:rPr>
        <w:t>个项目评价结果为“良”，</w:t>
      </w:r>
      <w:r>
        <w:rPr>
          <w:rFonts w:hint="eastAsia" w:ascii="仿宋_GB2312" w:hAnsi="仿宋_GB2312" w:eastAsia="仿宋_GB2312"/>
          <w:kern w:val="0"/>
          <w:sz w:val="32"/>
          <w:szCs w:val="32"/>
          <w:lang w:val="en-US" w:eastAsia="zh-CN"/>
        </w:rPr>
        <w:t>0</w:t>
      </w:r>
      <w:r>
        <w:rPr>
          <w:rFonts w:hint="eastAsia" w:ascii="仿宋_GB2312" w:hAnsi="仿宋_GB2312" w:eastAsia="仿宋_GB2312"/>
          <w:kern w:val="0"/>
          <w:sz w:val="32"/>
          <w:szCs w:val="32"/>
        </w:rPr>
        <w:t>个项目评价结果为“中”，</w:t>
      </w:r>
      <w:r>
        <w:rPr>
          <w:rFonts w:hint="eastAsia" w:ascii="仿宋_GB2312" w:hAnsi="仿宋_GB2312" w:eastAsia="仿宋_GB2312"/>
          <w:kern w:val="0"/>
          <w:sz w:val="32"/>
          <w:szCs w:val="32"/>
          <w:lang w:val="en-US" w:eastAsia="zh-CN"/>
        </w:rPr>
        <w:t>0</w:t>
      </w:r>
      <w:r>
        <w:rPr>
          <w:rFonts w:hint="eastAsia" w:ascii="仿宋_GB2312" w:hAnsi="仿宋_GB2312" w:eastAsia="仿宋_GB2312"/>
          <w:kern w:val="0"/>
          <w:sz w:val="32"/>
          <w:szCs w:val="32"/>
        </w:rPr>
        <w:t xml:space="preserve">个项目评价结果为“差”。   </w:t>
      </w:r>
    </w:p>
    <w:p w14:paraId="22FBD558">
      <w:pPr>
        <w:ind w:firstLine="320" w:firstLineChars="100"/>
        <w:rPr>
          <w:rFonts w:hint="eastAsia" w:ascii="仿宋_GB2312" w:hAnsi="仿宋_GB2312" w:eastAsia="仿宋_GB2312"/>
          <w:kern w:val="0"/>
          <w:sz w:val="32"/>
          <w:szCs w:val="32"/>
        </w:rPr>
      </w:pPr>
      <w:r>
        <w:rPr>
          <w:rFonts w:hint="eastAsia" w:ascii="仿宋_GB2312" w:hAnsi="仿宋_GB2312" w:eastAsia="仿宋_GB2312"/>
          <w:kern w:val="0"/>
          <w:sz w:val="32"/>
          <w:szCs w:val="32"/>
        </w:rPr>
        <w:t>组织对</w:t>
      </w:r>
      <w:r>
        <w:rPr>
          <w:rFonts w:hint="eastAsia" w:ascii="仿宋_GB2312" w:hAnsi="仿宋_GB2312" w:eastAsia="仿宋_GB2312"/>
          <w:kern w:val="0"/>
          <w:sz w:val="32"/>
          <w:szCs w:val="32"/>
          <w:lang w:val="en-US" w:eastAsia="zh-CN"/>
        </w:rPr>
        <w:t>1</w:t>
      </w:r>
      <w:r>
        <w:rPr>
          <w:rFonts w:hint="eastAsia" w:ascii="仿宋_GB2312" w:hAnsi="仿宋_GB2312" w:eastAsia="仿宋_GB2312"/>
          <w:kern w:val="0"/>
          <w:sz w:val="32"/>
          <w:szCs w:val="32"/>
        </w:rPr>
        <w:t>个项目开展了部门评价，</w:t>
      </w:r>
      <w:r>
        <w:rPr>
          <w:rFonts w:hint="eastAsia" w:ascii="仿宋_GB2312" w:hAnsi="仿宋_GB2312" w:eastAsia="仿宋_GB2312"/>
          <w:kern w:val="0"/>
          <w:sz w:val="32"/>
          <w:szCs w:val="32"/>
          <w:lang w:val="en-US" w:eastAsia="zh-CN"/>
        </w:rPr>
        <w:t>项目名称为：</w:t>
      </w:r>
      <w:r>
        <w:rPr>
          <w:rFonts w:hint="eastAsia" w:ascii="仿宋" w:hAnsi="仿宋" w:eastAsia="仿宋" w:cs="仿宋"/>
          <w:sz w:val="32"/>
          <w:szCs w:val="32"/>
          <w:lang w:val="en-US" w:eastAsia="zh-CN"/>
        </w:rPr>
        <w:t>浮梁县建溪水胡宅至南村段治理建设工程</w:t>
      </w:r>
      <w:r>
        <w:rPr>
          <w:rFonts w:hint="eastAsia" w:ascii="仿宋_GB2312" w:hAnsi="仿宋_GB2312" w:eastAsia="仿宋_GB2312"/>
          <w:kern w:val="0"/>
          <w:sz w:val="32"/>
          <w:szCs w:val="32"/>
          <w:lang w:val="en-US" w:eastAsia="zh-CN"/>
        </w:rPr>
        <w:t>绩效评价报告</w:t>
      </w:r>
      <w:r>
        <w:rPr>
          <w:rFonts w:hint="eastAsia" w:ascii="仿宋_GB2312" w:hAnsi="仿宋_GB2312" w:eastAsia="仿宋_GB2312"/>
          <w:kern w:val="0"/>
          <w:sz w:val="32"/>
          <w:szCs w:val="32"/>
          <w:lang w:eastAsia="zh-CN"/>
        </w:rPr>
        <w:t>。</w:t>
      </w:r>
      <w:r>
        <w:rPr>
          <w:rFonts w:hint="eastAsia" w:ascii="仿宋_GB2312" w:hAnsi="仿宋_GB2312" w:eastAsia="仿宋_GB2312"/>
          <w:kern w:val="0"/>
          <w:sz w:val="32"/>
          <w:szCs w:val="32"/>
        </w:rPr>
        <w:t>从评价情况</w:t>
      </w:r>
      <w:r>
        <w:rPr>
          <w:rFonts w:hint="eastAsia" w:ascii="仿宋_GB2312" w:hAnsi="仿宋_GB2312" w:eastAsia="仿宋_GB2312"/>
          <w:kern w:val="0"/>
          <w:sz w:val="32"/>
          <w:szCs w:val="32"/>
          <w:lang w:val="en-US" w:eastAsia="zh-CN"/>
        </w:rPr>
        <w:t>看</w:t>
      </w:r>
      <w:r>
        <w:rPr>
          <w:rFonts w:hint="eastAsia" w:ascii="仿宋_GB2312" w:hAnsi="仿宋_GB2312" w:eastAsia="仿宋_GB2312"/>
          <w:kern w:val="0"/>
          <w:sz w:val="32"/>
          <w:szCs w:val="32"/>
        </w:rPr>
        <w:t>，202</w:t>
      </w:r>
      <w:r>
        <w:rPr>
          <w:rFonts w:hint="eastAsia" w:ascii="仿宋_GB2312" w:hAnsi="仿宋_GB2312" w:eastAsia="仿宋_GB2312"/>
          <w:kern w:val="0"/>
          <w:sz w:val="32"/>
          <w:szCs w:val="32"/>
          <w:lang w:val="en-US" w:eastAsia="zh-CN"/>
        </w:rPr>
        <w:t>5</w:t>
      </w:r>
      <w:r>
        <w:rPr>
          <w:rFonts w:hint="eastAsia" w:ascii="仿宋_GB2312" w:hAnsi="仿宋_GB2312" w:eastAsia="仿宋_GB2312"/>
          <w:kern w:val="0"/>
          <w:sz w:val="32"/>
          <w:szCs w:val="32"/>
        </w:rPr>
        <w:t>年</w:t>
      </w:r>
      <w:r>
        <w:rPr>
          <w:rFonts w:hint="eastAsia" w:ascii="仿宋" w:hAnsi="仿宋" w:eastAsia="仿宋" w:cs="仿宋"/>
          <w:sz w:val="32"/>
          <w:szCs w:val="32"/>
          <w:lang w:val="en-US" w:eastAsia="zh-CN"/>
        </w:rPr>
        <w:t>浮梁县建溪水胡宅至南村段治理建设</w:t>
      </w:r>
      <w:r>
        <w:rPr>
          <w:rFonts w:hint="eastAsia" w:ascii="仿宋_GB2312" w:hAnsi="仿宋_GB2312" w:eastAsia="仿宋_GB2312"/>
          <w:kern w:val="0"/>
          <w:sz w:val="32"/>
          <w:szCs w:val="32"/>
          <w:lang w:val="en-US" w:eastAsia="zh-CN"/>
        </w:rPr>
        <w:t>工程</w:t>
      </w:r>
      <w:r>
        <w:rPr>
          <w:rFonts w:hint="eastAsia" w:ascii="仿宋_GB2312" w:hAnsi="仿宋_GB2312" w:eastAsia="仿宋_GB2312"/>
          <w:kern w:val="0"/>
          <w:sz w:val="32"/>
          <w:szCs w:val="32"/>
        </w:rPr>
        <w:t>项目组织规范、立项依据充分，项目执行情况较好，实施效果得到了良好的体现。</w:t>
      </w:r>
    </w:p>
    <w:p w14:paraId="576DCD3F">
      <w:pPr>
        <w:ind w:firstLine="630"/>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kern w:val="0"/>
          <w:sz w:val="32"/>
          <w:szCs w:val="32"/>
          <w:lang w:val="en-US" w:eastAsia="zh-CN"/>
        </w:rPr>
        <w:t xml:space="preserve">组织开展部门整体支出绩效评价，涉及政府预算资金11496.04万元，评价结果为“ 优 ”。从评价情况看，本部门预算执行情况良好，各项支出均按照预算计划执行，未出现超支现象。在经济效益方面，本部门通过优化资源配置、加强成本控制等措施，有效提高了预算资金的使用效率。在社会效益方面，本部门积极履行职责，为社会发展做出了积极贡献。     </w:t>
      </w:r>
    </w:p>
    <w:p w14:paraId="3FD211BD">
      <w:pPr>
        <w:autoSpaceDE w:val="0"/>
        <w:autoSpaceDN w:val="0"/>
        <w:adjustRightInd w:val="0"/>
        <w:spacing w:line="360" w:lineRule="auto"/>
        <w:ind w:firstLine="600"/>
        <w:jc w:val="left"/>
        <w:outlineLvl w:val="2"/>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b/>
          <w:bCs/>
          <w:kern w:val="0"/>
          <w:sz w:val="32"/>
          <w:szCs w:val="32"/>
        </w:rPr>
        <w:t>（二）部门决算中项目绩效自评情况。</w:t>
      </w:r>
    </w:p>
    <w:p w14:paraId="42ECAF3F">
      <w:pPr>
        <w:ind w:firstLine="630"/>
        <w:jc w:val="left"/>
        <w:rPr>
          <w:rFonts w:hint="eastAsia" w:ascii="仿宋_GB2312" w:hAnsi="仿宋_GB2312" w:eastAsia="仿宋_GB2312"/>
          <w:kern w:val="0"/>
          <w:sz w:val="32"/>
          <w:szCs w:val="32"/>
          <w:lang w:val="en-US" w:eastAsia="zh-CN"/>
        </w:rPr>
      </w:pPr>
      <w:r>
        <w:rPr>
          <w:rFonts w:hint="eastAsia" w:ascii="仿宋_GB2312" w:hAnsi="仿宋_GB2312" w:eastAsia="仿宋_GB2312"/>
          <w:kern w:val="0"/>
          <w:sz w:val="32"/>
          <w:szCs w:val="32"/>
          <w:lang w:val="en-US" w:eastAsia="zh-CN"/>
        </w:rPr>
        <w:t>对照省财政厅、水利厅下达的2025年度中央水利发展资金和省级水利专项资金预算文件、任务计划文件，以及县财政局、水利局联合上报的本县2025年度水利发展资金和省级水利专项资金绩效目标申报文件，对项目的实施情况、资金使用情况、投资效益情况等绩效指标进行自评，形成中央水利发展资金绩效自评报告。县财政局负责绩效评价资金数据的复核及结果的认定，县水利局负责绩效评价具体组织工作。最后由两家联合上报市财政局、市水利局。</w:t>
      </w:r>
    </w:p>
    <w:p w14:paraId="33F8ADC5">
      <w:pPr>
        <w:ind w:firstLine="630"/>
        <w:jc w:val="left"/>
        <w:rPr>
          <w:rFonts w:hint="eastAsia" w:ascii="仿宋_GB2312" w:hAnsi="仿宋_GB2312" w:eastAsia="仿宋_GB2312"/>
          <w:kern w:val="0"/>
          <w:sz w:val="32"/>
          <w:szCs w:val="32"/>
          <w:lang w:val="en-US" w:eastAsia="zh-CN"/>
        </w:rPr>
      </w:pPr>
      <w:r>
        <w:rPr>
          <w:rFonts w:hint="eastAsia" w:ascii="仿宋_GB2312" w:hAnsi="仿宋_GB2312" w:eastAsia="仿宋_GB2312"/>
          <w:kern w:val="0"/>
          <w:sz w:val="32"/>
          <w:szCs w:val="32"/>
          <w:lang w:val="en-US" w:eastAsia="zh-CN"/>
        </w:rPr>
        <w:t>根据对2025年上报的绩效目标计划与已实施完成的绩效目标任务值对比，本年度的中央水利发展资金及省级水利专项资金绩效目标全部按计划实施完成，没有未完成绩效目标或超出绩效目标较多的情况。我县2025年水利发展资金及省级水利专项资金项目总体执行情况良好，资金管理规范，如期完成经济效益、社会效益、生态效益等各项指标，项目实施成效显著。自评得分97.8分。</w:t>
      </w:r>
    </w:p>
    <w:p w14:paraId="6BC9EA83">
      <w:pPr>
        <w:ind w:firstLine="630"/>
        <w:jc w:val="left"/>
        <w:rPr>
          <w:rFonts w:hint="eastAsia" w:ascii="仿宋_GB2312" w:hAnsi="仿宋_GB2312" w:eastAsia="仿宋_GB2312"/>
          <w:kern w:val="0"/>
          <w:sz w:val="32"/>
          <w:szCs w:val="32"/>
        </w:rPr>
      </w:pPr>
      <w:r>
        <w:rPr>
          <w:rFonts w:hint="eastAsia" w:ascii="仿宋_GB2312" w:hAnsi="仿宋_GB2312" w:eastAsia="仿宋_GB2312"/>
          <w:kern w:val="0"/>
          <w:sz w:val="32"/>
          <w:szCs w:val="32"/>
          <w:lang w:val="en-US" w:eastAsia="zh-CN"/>
        </w:rPr>
        <w:t>对中央和省级水利发展资金绩效评价结果应用，主要考虑有以下几种方式：一是评价结果反馈和督促整改；二是评价结果公开，报告上报后将在县政府网站公开；三是评价结果运用与预算安排相结合；四是将评价结果纳入水利改革绩效考核。</w:t>
      </w:r>
    </w:p>
    <w:p w14:paraId="3844B348">
      <w:pPr>
        <w:autoSpaceDE w:val="0"/>
        <w:autoSpaceDN w:val="0"/>
        <w:adjustRightInd w:val="0"/>
        <w:spacing w:line="360" w:lineRule="auto"/>
        <w:ind w:firstLine="640" w:firstLineChars="200"/>
        <w:jc w:val="left"/>
        <w:rPr>
          <w:rFonts w:hint="eastAsia" w:ascii="仿宋_GB2312" w:hAnsi="仿宋_GB2312" w:eastAsia="仿宋_GB2312"/>
          <w:color w:val="FF0000"/>
          <w:sz w:val="32"/>
          <w:szCs w:val="32"/>
        </w:rPr>
      </w:pPr>
      <w:r>
        <w:rPr>
          <w:rFonts w:hint="eastAsia" w:ascii="仿宋_GB2312" w:hAnsi="仿宋_GB2312" w:eastAsia="仿宋_GB2312" w:cs="Times New Roman"/>
          <w:sz w:val="32"/>
          <w:szCs w:val="32"/>
        </w:rPr>
        <w:t>浮梁县水利局</w:t>
      </w:r>
      <w:r>
        <w:rPr>
          <w:rFonts w:hint="eastAsia" w:ascii="仿宋_GB2312" w:hAnsi="仿宋_GB2312" w:eastAsia="仿宋_GB2312" w:cs="Times New Roman"/>
          <w:sz w:val="32"/>
          <w:szCs w:val="32"/>
          <w:lang w:eastAsia="zh-CN"/>
        </w:rPr>
        <w:t>（</w:t>
      </w:r>
      <w:r>
        <w:rPr>
          <w:rFonts w:hint="eastAsia" w:ascii="仿宋_GB2312" w:hAnsi="仿宋_GB2312" w:eastAsia="仿宋_GB2312" w:cs="Times New Roman"/>
          <w:sz w:val="32"/>
          <w:szCs w:val="32"/>
          <w:lang w:val="en-US" w:eastAsia="zh-CN"/>
        </w:rPr>
        <w:t>本级）</w:t>
      </w:r>
      <w:r>
        <w:rPr>
          <w:rFonts w:hint="eastAsia" w:ascii="仿宋_GB2312" w:hAnsi="仿宋_GB2312" w:eastAsia="仿宋_GB2312" w:cs="仿宋_GB2312"/>
          <w:kern w:val="0"/>
          <w:sz w:val="32"/>
          <w:szCs w:val="32"/>
        </w:rPr>
        <w:t>项目支出绩效自评</w:t>
      </w:r>
      <w:r>
        <w:rPr>
          <w:rFonts w:hint="eastAsia" w:ascii="仿宋_GB2312" w:hAnsi="仿宋_GB2312" w:eastAsia="仿宋_GB2312" w:cs="仿宋_GB2312"/>
          <w:kern w:val="0"/>
          <w:sz w:val="32"/>
          <w:szCs w:val="32"/>
          <w:lang w:val="en-US" w:eastAsia="zh-CN"/>
        </w:rPr>
        <w:t>表见附件。</w:t>
      </w:r>
    </w:p>
    <w:p w14:paraId="47C8FF2A">
      <w:pPr>
        <w:autoSpaceDE w:val="0"/>
        <w:autoSpaceDN w:val="0"/>
        <w:adjustRightInd w:val="0"/>
        <w:spacing w:line="360" w:lineRule="auto"/>
        <w:ind w:firstLine="600"/>
        <w:jc w:val="left"/>
        <w:outlineLvl w:val="2"/>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（三）部门评价项目绩效评价情况。</w:t>
      </w:r>
    </w:p>
    <w:p w14:paraId="7EC4BC51">
      <w:pPr>
        <w:ind w:firstLine="640" w:firstLineChars="200"/>
        <w:rPr>
          <w:rFonts w:hint="eastAsia"/>
        </w:rPr>
      </w:pPr>
      <w:r>
        <w:rPr>
          <w:rFonts w:hint="eastAsia" w:ascii="仿宋" w:hAnsi="仿宋" w:eastAsia="仿宋" w:cs="仿宋"/>
          <w:sz w:val="32"/>
          <w:szCs w:val="32"/>
          <w:lang w:val="en-US" w:eastAsia="zh-CN"/>
        </w:rPr>
        <w:t>浮梁县建溪水胡宅至南村段治理建设工程</w:t>
      </w:r>
      <w:r>
        <w:rPr>
          <w:rFonts w:hint="eastAsia" w:ascii="仿宋_GB2312" w:hAnsi="仿宋_GB2312" w:eastAsia="仿宋_GB2312" w:cs="仿宋_GB2312"/>
          <w:kern w:val="0"/>
          <w:sz w:val="32"/>
          <w:szCs w:val="32"/>
          <w:lang w:val="en-US" w:eastAsia="zh-CN"/>
        </w:rPr>
        <w:t>绩效评价报告</w:t>
      </w:r>
      <w:r>
        <w:rPr>
          <w:rFonts w:hint="eastAsia" w:ascii="仿宋_GB2312" w:hAnsi="仿宋_GB2312" w:eastAsia="仿宋_GB2312" w:cs="仿宋_GB2312"/>
          <w:kern w:val="0"/>
          <w:sz w:val="32"/>
          <w:szCs w:val="32"/>
        </w:rPr>
        <w:t>见附件。</w:t>
      </w:r>
    </w:p>
    <w:p w14:paraId="4B768F03">
      <w:pPr>
        <w:keepNext w:val="0"/>
        <w:keepLines w:val="0"/>
        <w:pageBreakBefore w:val="0"/>
        <w:widowControl/>
        <w:kinsoku/>
        <w:wordWrap/>
        <w:overflowPunct/>
        <w:topLinePunct w:val="0"/>
        <w:autoSpaceDE/>
        <w:autoSpaceDN/>
        <w:bidi w:val="0"/>
        <w:adjustRightInd/>
        <w:snapToGrid/>
        <w:spacing w:line="600" w:lineRule="exact"/>
        <w:ind w:firstLine="1767" w:firstLineChars="400"/>
        <w:jc w:val="both"/>
        <w:textAlignment w:val="auto"/>
        <w:outlineLvl w:val="0"/>
        <w:rPr>
          <w:rFonts w:hint="eastAsia" w:ascii="宋体" w:hAnsi="宋体" w:cs="宋体"/>
          <w:b/>
          <w:bCs/>
          <w:sz w:val="44"/>
          <w:szCs w:val="44"/>
        </w:rPr>
      </w:pPr>
    </w:p>
    <w:p w14:paraId="5FAC53D3">
      <w:pPr>
        <w:keepNext w:val="0"/>
        <w:keepLines w:val="0"/>
        <w:pageBreakBefore w:val="0"/>
        <w:widowControl/>
        <w:kinsoku/>
        <w:wordWrap/>
        <w:overflowPunct/>
        <w:topLinePunct w:val="0"/>
        <w:autoSpaceDE/>
        <w:autoSpaceDN/>
        <w:bidi w:val="0"/>
        <w:adjustRightInd/>
        <w:snapToGrid/>
        <w:spacing w:line="600" w:lineRule="exact"/>
        <w:ind w:firstLine="1767" w:firstLineChars="400"/>
        <w:jc w:val="both"/>
        <w:textAlignment w:val="auto"/>
        <w:outlineLvl w:val="0"/>
        <w:rPr>
          <w:rFonts w:hint="eastAsia" w:ascii="方正小标宋简体" w:hAnsi="方正小标宋简体" w:eastAsia="方正小标宋简体" w:cs="方正小标宋简体"/>
          <w:sz w:val="44"/>
          <w:szCs w:val="44"/>
        </w:rPr>
      </w:pPr>
      <w:bookmarkStart w:id="0" w:name="_GoBack"/>
      <w:bookmarkEnd w:id="0"/>
      <w:r>
        <w:rPr>
          <w:rFonts w:hint="eastAsia" w:ascii="宋体" w:hAnsi="宋体" w:cs="宋体"/>
          <w:b/>
          <w:bCs/>
          <w:sz w:val="44"/>
          <w:szCs w:val="44"/>
        </w:rPr>
        <w:t>第四部分  名词解释</w:t>
      </w:r>
    </w:p>
    <w:p w14:paraId="7500D8CF">
      <w:pPr>
        <w:pStyle w:val="25"/>
        <w:spacing w:line="600" w:lineRule="atLeast"/>
        <w:ind w:firstLine="600"/>
        <w:rPr>
          <w:rFonts w:hint="eastAsia" w:ascii="仿宋_GB2312" w:hAnsi="仿宋_GB2312" w:eastAsia="仿宋_GB2312"/>
          <w:sz w:val="30"/>
          <w:szCs w:val="30"/>
        </w:rPr>
      </w:pPr>
    </w:p>
    <w:p w14:paraId="6E15D47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ascii="微软雅黑" w:hAnsi="微软雅黑" w:eastAsia="微软雅黑" w:cs="微软雅黑"/>
          <w:i w:val="0"/>
          <w:iCs w:val="0"/>
          <w:caps w:val="0"/>
          <w:color w:val="000000"/>
          <w:spacing w:val="0"/>
          <w:sz w:val="21"/>
          <w:szCs w:val="21"/>
        </w:rPr>
      </w:pPr>
      <w:r>
        <w:rPr>
          <w:rFonts w:ascii="黑体" w:hAnsi="宋体" w:eastAsia="黑体" w:cs="黑体"/>
          <w:i w:val="0"/>
          <w:iCs w:val="0"/>
          <w:caps w:val="0"/>
          <w:color w:val="000000"/>
          <w:spacing w:val="0"/>
          <w:sz w:val="31"/>
          <w:szCs w:val="31"/>
        </w:rPr>
        <w:t>一、收入科目</w:t>
      </w:r>
    </w:p>
    <w:p w14:paraId="6243AC5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hint="eastAsia" w:ascii="微软雅黑" w:hAnsi="微软雅黑" w:eastAsia="微软雅黑" w:cs="微软雅黑"/>
          <w:i w:val="0"/>
          <w:iCs w:val="0"/>
          <w:caps w:val="0"/>
          <w:color w:val="000000"/>
          <w:spacing w:val="0"/>
          <w:sz w:val="21"/>
          <w:szCs w:val="21"/>
        </w:rPr>
      </w:pPr>
      <w:r>
        <w:rPr>
          <w:rFonts w:ascii="仿宋_GB2312" w:hAnsi="微软雅黑" w:eastAsia="仿宋_GB2312" w:cs="仿宋_GB2312"/>
          <w:i w:val="0"/>
          <w:iCs w:val="0"/>
          <w:caps w:val="0"/>
          <w:color w:val="000000"/>
          <w:spacing w:val="0"/>
          <w:sz w:val="31"/>
          <w:szCs w:val="31"/>
        </w:rPr>
        <w:t>财政拨款：财政拨款的资金主要来源于本级政府的财政收入。</w:t>
      </w:r>
    </w:p>
    <w:p w14:paraId="055D4E9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rPr>
        <w:t>二、支出科目</w:t>
      </w:r>
    </w:p>
    <w:p w14:paraId="4296E170">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rPr>
        <w:t>基本支出：基本支出是指各部门、各单位为保障其机构正常运转、完成日常工作任务所发生的支出，包括人员经费和公用经费。‌ 基本支出是部门支出预算的组成部分，通常是行政事业单位为保障其机构正常运转和完成日常工作任务而编制的年度基本支出计划‌。</w:t>
      </w:r>
    </w:p>
    <w:p w14:paraId="3513B55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rPr>
        <w:t>项目支出：项目支出是指行政单位为完成特定的工作任务或事业发展目标，在基本的预算支出以外，财政预算专项安排的支出。‌ 这是指部门为完成制定的工作任务或事业发展目标，在基本支出预算之外的用于年度支出计划‌。</w:t>
      </w:r>
    </w:p>
    <w:p w14:paraId="5A3A6519">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30"/>
        <w:jc w:val="both"/>
        <w:rPr>
          <w:rFonts w:hint="eastAsia" w:ascii="微软雅黑" w:hAnsi="微软雅黑" w:eastAsia="微软雅黑" w:cs="微软雅黑"/>
          <w:i w:val="0"/>
          <w:iCs w:val="0"/>
          <w:caps w:val="0"/>
          <w:color w:val="000000"/>
          <w:spacing w:val="0"/>
          <w:sz w:val="21"/>
          <w:szCs w:val="21"/>
        </w:rPr>
      </w:pPr>
      <w:r>
        <w:rPr>
          <w:rFonts w:hint="eastAsia" w:ascii="黑体" w:hAnsi="宋体" w:eastAsia="黑体" w:cs="黑体"/>
          <w:i w:val="0"/>
          <w:iCs w:val="0"/>
          <w:caps w:val="0"/>
          <w:color w:val="000000"/>
          <w:spacing w:val="0"/>
          <w:sz w:val="31"/>
          <w:szCs w:val="31"/>
        </w:rPr>
        <w:t>三、相关专业名词</w:t>
      </w:r>
    </w:p>
    <w:p w14:paraId="31535833">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000000"/>
          <w:spacing w:val="0"/>
          <w:sz w:val="21"/>
          <w:szCs w:val="21"/>
        </w:rPr>
      </w:pPr>
      <w:r>
        <w:rPr>
          <w:rFonts w:hint="default" w:ascii="仿宋_GB2312" w:hAnsi="微软雅黑" w:eastAsia="仿宋_GB2312" w:cs="仿宋_GB2312"/>
          <w:i w:val="0"/>
          <w:iCs w:val="0"/>
          <w:caps w:val="0"/>
          <w:color w:val="000000"/>
          <w:spacing w:val="0"/>
          <w:sz w:val="31"/>
          <w:szCs w:val="31"/>
        </w:rPr>
        <w:t> </w:t>
      </w:r>
      <w:r>
        <w:rPr>
          <w:rStyle w:val="14"/>
          <w:rFonts w:hint="default" w:ascii="仿宋_GB2312" w:hAnsi="微软雅黑" w:eastAsia="仿宋_GB2312" w:cs="仿宋_GB2312"/>
          <w:i w:val="0"/>
          <w:iCs w:val="0"/>
          <w:caps w:val="0"/>
          <w:color w:val="000000"/>
          <w:spacing w:val="0"/>
          <w:sz w:val="31"/>
          <w:szCs w:val="31"/>
        </w:rPr>
        <w:t>（一）“三公”经费：</w:t>
      </w:r>
      <w:r>
        <w:rPr>
          <w:rFonts w:hint="default" w:ascii="仿宋_GB2312" w:hAnsi="微软雅黑" w:eastAsia="仿宋_GB2312" w:cs="仿宋_GB2312"/>
          <w:i w:val="0"/>
          <w:iCs w:val="0"/>
          <w:caps w:val="0"/>
          <w:color w:val="000000"/>
          <w:spacing w:val="0"/>
          <w:sz w:val="31"/>
          <w:szCs w:val="31"/>
        </w:rPr>
        <w:t>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14:paraId="128E02C5">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00"/>
        <w:jc w:val="both"/>
        <w:rPr>
          <w:rFonts w:hint="eastAsia" w:ascii="微软雅黑" w:hAnsi="微软雅黑" w:eastAsia="微软雅黑" w:cs="微软雅黑"/>
          <w:i w:val="0"/>
          <w:iCs w:val="0"/>
          <w:caps w:val="0"/>
          <w:color w:val="000000"/>
          <w:spacing w:val="0"/>
          <w:sz w:val="21"/>
          <w:szCs w:val="21"/>
        </w:rPr>
      </w:pPr>
      <w:r>
        <w:rPr>
          <w:rStyle w:val="14"/>
          <w:rFonts w:hint="default" w:ascii="仿宋_GB2312" w:hAnsi="微软雅黑" w:eastAsia="仿宋_GB2312" w:cs="仿宋_GB2312"/>
          <w:i w:val="0"/>
          <w:iCs w:val="0"/>
          <w:caps w:val="0"/>
          <w:color w:val="000000"/>
          <w:spacing w:val="0"/>
          <w:sz w:val="31"/>
          <w:szCs w:val="31"/>
        </w:rPr>
        <w:t>（二）机关运行经费：</w:t>
      </w:r>
      <w:r>
        <w:rPr>
          <w:rFonts w:hint="default" w:ascii="仿宋_GB2312" w:hAnsi="微软雅黑" w:eastAsia="仿宋_GB2312" w:cs="仿宋_GB2312"/>
          <w:i w:val="0"/>
          <w:iCs w:val="0"/>
          <w:caps w:val="0"/>
          <w:color w:val="000000"/>
          <w:spacing w:val="0"/>
          <w:sz w:val="31"/>
          <w:szCs w:val="31"/>
        </w:rPr>
        <w:t>是指用财政拨款安排的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3AC85775">
      <w:pPr>
        <w:bidi w:val="0"/>
        <w:rPr>
          <w:rFonts w:hint="eastAsia"/>
        </w:rPr>
      </w:pPr>
    </w:p>
    <w:p w14:paraId="167EED91">
      <w:pPr>
        <w:rPr>
          <w:rFonts w:hint="eastAsia" w:ascii="仿宋_GB2312" w:hAnsi="仿宋_GB2312" w:eastAsia="仿宋_GB2312"/>
          <w:kern w:val="0"/>
          <w:sz w:val="32"/>
          <w:szCs w:val="32"/>
        </w:rPr>
      </w:pPr>
    </w:p>
    <w:sectPr>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383A51-A435-45F1-955F-21342012FC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28F3CCA-82EF-4F27-ABBE-7C6AF952C19D}"/>
  </w:font>
  <w:font w:name="仿宋">
    <w:panose1 w:val="02010609060101010101"/>
    <w:charset w:val="86"/>
    <w:family w:val="auto"/>
    <w:pitch w:val="default"/>
    <w:sig w:usb0="800002BF" w:usb1="38CF7CFA" w:usb2="00000016" w:usb3="00000000" w:csb0="00040001" w:csb1="00000000"/>
    <w:embedRegular r:id="rId3" w:fontKey="{4BB6050A-1F6D-46E6-A27B-A4A3E6A65D70}"/>
  </w:font>
  <w:font w:name="楷体">
    <w:panose1 w:val="02010609060101010101"/>
    <w:charset w:val="86"/>
    <w:family w:val="decorative"/>
    <w:pitch w:val="default"/>
    <w:sig w:usb0="800002BF" w:usb1="38CF7CFA" w:usb2="00000016" w:usb3="00000000" w:csb0="00040001" w:csb1="00000000"/>
    <w:embedRegular r:id="rId4" w:fontKey="{BD7BDC2F-38B9-45BD-AE39-1F129F01E9FF}"/>
  </w:font>
  <w:font w:name="仿宋_GB2312">
    <w:altName w:val="仿宋"/>
    <w:panose1 w:val="02010609030101010101"/>
    <w:charset w:val="86"/>
    <w:family w:val="auto"/>
    <w:pitch w:val="default"/>
    <w:sig w:usb0="00000000" w:usb1="00000000" w:usb2="00000000" w:usb3="00000000" w:csb0="00040000" w:csb1="00000000"/>
    <w:embedRegular r:id="rId5" w:fontKey="{18F4263A-F672-4C3A-B31E-394BDE54B8CB}"/>
  </w:font>
  <w:font w:name="方正小标宋简体">
    <w:panose1 w:val="02000000000000000000"/>
    <w:charset w:val="86"/>
    <w:family w:val="auto"/>
    <w:pitch w:val="default"/>
    <w:sig w:usb0="00000001" w:usb1="08000000" w:usb2="00000000" w:usb3="00000000" w:csb0="00040000" w:csb1="00000000"/>
    <w:embedRegular r:id="rId6" w:fontKey="{4673A173-A2A0-4208-9BA6-D0771B85F15A}"/>
  </w:font>
  <w:font w:name="微软雅黑">
    <w:panose1 w:val="020B0503020204020204"/>
    <w:charset w:val="86"/>
    <w:family w:val="auto"/>
    <w:pitch w:val="default"/>
    <w:sig w:usb0="80000287" w:usb1="2ACF3C50" w:usb2="00000016" w:usb3="00000000" w:csb0="0004001F" w:csb1="00000000"/>
    <w:embedRegular r:id="rId7" w:fontKey="{539038F1-81D3-4E35-A0AF-00903DB7C6E6}"/>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9098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FA6A53">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AFA6A53">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76175">
    <w:pPr>
      <w:spacing w:line="177" w:lineRule="auto"/>
      <w:ind w:left="3615"/>
      <w:rPr>
        <w:rFonts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53DAFF">
                          <w:pPr>
                            <w:pStyle w:val="7"/>
                          </w:pPr>
                          <w:r>
                            <w:fldChar w:fldCharType="begin"/>
                          </w:r>
                          <w:r>
                            <w:instrText xml:space="preserve"> PAGE  \* MERGEFORMAT </w:instrText>
                          </w:r>
                          <w:r>
                            <w:fldChar w:fldCharType="separate"/>
                          </w:r>
                          <w:r>
                            <w:t>- 11 -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953DAFF">
                    <w:pPr>
                      <w:pStyle w:val="7"/>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53FD0"/>
    <w:multiLevelType w:val="singleLevel"/>
    <w:tmpl w:val="0FA53FD0"/>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2MjFmNThkOGFiZDMzYzY0MzY3ZDI4MGQ1ZTY3YzgifQ=="/>
  </w:docVars>
  <w:rsids>
    <w:rsidRoot w:val="00000000"/>
    <w:rsid w:val="058969DF"/>
    <w:rsid w:val="05A501D6"/>
    <w:rsid w:val="093464E7"/>
    <w:rsid w:val="0C9A1D80"/>
    <w:rsid w:val="106660B7"/>
    <w:rsid w:val="117F4499"/>
    <w:rsid w:val="119955A8"/>
    <w:rsid w:val="141A72A6"/>
    <w:rsid w:val="14FD0C6B"/>
    <w:rsid w:val="154B3E01"/>
    <w:rsid w:val="1D254D50"/>
    <w:rsid w:val="1D2A0352"/>
    <w:rsid w:val="23A60D24"/>
    <w:rsid w:val="242F4D75"/>
    <w:rsid w:val="2CC57392"/>
    <w:rsid w:val="2CDC6DA8"/>
    <w:rsid w:val="35D8779B"/>
    <w:rsid w:val="361416D4"/>
    <w:rsid w:val="3A63203F"/>
    <w:rsid w:val="3E491416"/>
    <w:rsid w:val="44BA6FD5"/>
    <w:rsid w:val="45690CEC"/>
    <w:rsid w:val="46145DFB"/>
    <w:rsid w:val="499447E4"/>
    <w:rsid w:val="4B380364"/>
    <w:rsid w:val="4C583081"/>
    <w:rsid w:val="504C214F"/>
    <w:rsid w:val="52DE6C3B"/>
    <w:rsid w:val="581C7716"/>
    <w:rsid w:val="58B61C68"/>
    <w:rsid w:val="617851BF"/>
    <w:rsid w:val="64904662"/>
    <w:rsid w:val="67AE365E"/>
    <w:rsid w:val="691239BA"/>
    <w:rsid w:val="6A18415B"/>
    <w:rsid w:val="709543CD"/>
    <w:rsid w:val="718E5D8D"/>
    <w:rsid w:val="74370B77"/>
    <w:rsid w:val="749E230F"/>
    <w:rsid w:val="756F17AE"/>
    <w:rsid w:val="7A513B9E"/>
    <w:rsid w:val="7D027725"/>
    <w:rsid w:val="7D59272E"/>
    <w:rsid w:val="7E040C0B"/>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0"/>
    <w:pPr>
      <w:keepNext/>
      <w:keepLines/>
      <w:spacing w:before="240" w:after="240" w:line="240" w:lineRule="auto"/>
      <w:ind w:firstLine="0" w:firstLineChars="0"/>
      <w:outlineLvl w:val="2"/>
    </w:pPr>
    <w:rPr>
      <w:b/>
      <w:bCs/>
      <w:kern w:val="0"/>
      <w:sz w:val="28"/>
      <w:szCs w:val="28"/>
    </w:rPr>
  </w:style>
  <w:style w:type="character" w:default="1" w:styleId="13">
    <w:name w:val="Default Paragraph Font"/>
    <w:qFormat/>
    <w:uiPriority w:val="0"/>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autoSpaceDE w:val="0"/>
      <w:autoSpaceDN w:val="0"/>
      <w:spacing w:after="120"/>
      <w:ind w:firstLine="803" w:firstLineChars="200"/>
      <w:jc w:val="left"/>
    </w:pPr>
    <w:rPr>
      <w:rFonts w:ascii="宋体" w:hAnsi="宋体"/>
      <w:kern w:val="0"/>
      <w:szCs w:val="28"/>
    </w:rPr>
  </w:style>
  <w:style w:type="paragraph" w:styleId="4">
    <w:name w:val="Plain Text"/>
    <w:basedOn w:val="1"/>
    <w:next w:val="1"/>
    <w:qFormat/>
    <w:uiPriority w:val="0"/>
    <w:rPr>
      <w:rFonts w:ascii="宋体" w:hAnsi="Courier New" w:eastAsia="宋体" w:cs="Courier New"/>
      <w:sz w:val="21"/>
      <w:szCs w:val="21"/>
    </w:rPr>
  </w:style>
  <w:style w:type="paragraph" w:styleId="5">
    <w:name w:val="Body Text Indent 2"/>
    <w:basedOn w:val="1"/>
    <w:next w:val="6"/>
    <w:unhideWhenUsed/>
    <w:qFormat/>
    <w:uiPriority w:val="99"/>
    <w:pPr>
      <w:spacing w:after="120" w:line="480" w:lineRule="auto"/>
      <w:ind w:left="420" w:leftChars="200"/>
    </w:pPr>
  </w:style>
  <w:style w:type="paragraph" w:customStyle="1" w:styleId="6">
    <w:name w:val="z正文"/>
    <w:basedOn w:val="4"/>
    <w:qFormat/>
    <w:uiPriority w:val="0"/>
    <w:pPr>
      <w:tabs>
        <w:tab w:val="left" w:pos="525"/>
      </w:tabs>
      <w:snapToGrid w:val="0"/>
      <w:spacing w:line="360" w:lineRule="auto"/>
    </w:pPr>
    <w:rPr>
      <w:rFonts w:hAnsi="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1"/>
    <w:qFormat/>
    <w:uiPriority w:val="0"/>
    <w:pPr>
      <w:ind w:left="420" w:leftChars="200" w:firstLine="210"/>
    </w:pPr>
  </w:style>
  <w:style w:type="table" w:styleId="12">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4">
    <w:name w:val="Strong"/>
    <w:basedOn w:val="13"/>
    <w:qFormat/>
    <w:uiPriority w:val="0"/>
    <w:rPr>
      <w:b/>
    </w:rPr>
  </w:style>
  <w:style w:type="character" w:customStyle="1" w:styleId="15">
    <w:name w:val="默认段落字体1"/>
    <w:qFormat/>
    <w:uiPriority w:val="0"/>
  </w:style>
  <w:style w:type="table" w:customStyle="1" w:styleId="16">
    <w:name w:val="普通表格1"/>
    <w:semiHidden/>
    <w:qFormat/>
    <w:uiPriority w:val="0"/>
    <w:tblPr>
      <w:tblCellMar>
        <w:top w:w="0" w:type="dxa"/>
        <w:left w:w="108" w:type="dxa"/>
        <w:bottom w:w="0" w:type="dxa"/>
        <w:right w:w="108" w:type="dxa"/>
      </w:tblCellMar>
    </w:tblPr>
  </w:style>
  <w:style w:type="paragraph" w:customStyle="1" w:styleId="17">
    <w:name w:val="批注文字1"/>
    <w:basedOn w:val="1"/>
    <w:qFormat/>
    <w:uiPriority w:val="0"/>
    <w:pPr>
      <w:jc w:val="left"/>
    </w:pPr>
  </w:style>
  <w:style w:type="paragraph" w:customStyle="1" w:styleId="18">
    <w:name w:val="批注框文本1"/>
    <w:basedOn w:val="1"/>
    <w:link w:val="19"/>
    <w:qFormat/>
    <w:uiPriority w:val="0"/>
    <w:rPr>
      <w:sz w:val="18"/>
      <w:szCs w:val="18"/>
    </w:rPr>
  </w:style>
  <w:style w:type="character" w:customStyle="1" w:styleId="19">
    <w:name w:val="批注框文本 Char"/>
    <w:link w:val="18"/>
    <w:qFormat/>
    <w:uiPriority w:val="0"/>
    <w:rPr>
      <w:sz w:val="18"/>
      <w:szCs w:val="18"/>
    </w:rPr>
  </w:style>
  <w:style w:type="paragraph" w:customStyle="1" w:styleId="20">
    <w:name w:val="页脚1"/>
    <w:basedOn w:val="1"/>
    <w:link w:val="21"/>
    <w:qFormat/>
    <w:uiPriority w:val="0"/>
    <w:pPr>
      <w:tabs>
        <w:tab w:val="center" w:pos="4153"/>
        <w:tab w:val="right" w:pos="8306"/>
      </w:tabs>
      <w:snapToGrid w:val="0"/>
      <w:jc w:val="left"/>
    </w:pPr>
    <w:rPr>
      <w:sz w:val="18"/>
      <w:szCs w:val="18"/>
    </w:rPr>
  </w:style>
  <w:style w:type="character" w:customStyle="1" w:styleId="21">
    <w:name w:val="页脚 Char"/>
    <w:link w:val="20"/>
    <w:qFormat/>
    <w:uiPriority w:val="0"/>
    <w:rPr>
      <w:sz w:val="18"/>
      <w:szCs w:val="18"/>
    </w:rPr>
  </w:style>
  <w:style w:type="paragraph" w:customStyle="1" w:styleId="22">
    <w:name w:val="页眉1"/>
    <w:basedOn w:val="1"/>
    <w:link w:val="23"/>
    <w:qFormat/>
    <w:uiPriority w:val="0"/>
    <w:pPr>
      <w:pBdr>
        <w:bottom w:val="single" w:color="auto" w:sz="6" w:space="1"/>
      </w:pBdr>
      <w:tabs>
        <w:tab w:val="center" w:pos="4153"/>
        <w:tab w:val="right" w:pos="8306"/>
      </w:tabs>
      <w:snapToGrid w:val="0"/>
      <w:jc w:val="center"/>
    </w:pPr>
    <w:rPr>
      <w:sz w:val="18"/>
      <w:szCs w:val="18"/>
    </w:rPr>
  </w:style>
  <w:style w:type="character" w:customStyle="1" w:styleId="23">
    <w:name w:val="页眉 Char"/>
    <w:link w:val="22"/>
    <w:qFormat/>
    <w:uiPriority w:val="0"/>
    <w:rPr>
      <w:sz w:val="18"/>
      <w:szCs w:val="18"/>
    </w:rPr>
  </w:style>
  <w:style w:type="table" w:customStyle="1" w:styleId="24">
    <w:name w:val="网格型1"/>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
    <w:name w:val="p0"/>
    <w:basedOn w:val="1"/>
    <w:qFormat/>
    <w:uiPriority w:val="0"/>
    <w:pPr>
      <w:widowControl/>
    </w:pPr>
    <w:rPr>
      <w:kern w:val="0"/>
      <w:szCs w:val="21"/>
    </w:rPr>
  </w:style>
  <w:style w:type="paragraph" w:customStyle="1" w:styleId="26">
    <w:name w:val="Table Text"/>
    <w:basedOn w:val="1"/>
    <w:semiHidden/>
    <w:qFormat/>
    <w:uiPriority w:val="0"/>
    <w:rPr>
      <w:rFonts w:ascii="仿宋" w:hAnsi="仿宋" w:eastAsia="仿宋" w:cs="仿宋"/>
      <w:sz w:val="22"/>
      <w:szCs w:val="22"/>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正文-公1"/>
    <w:basedOn w:val="29"/>
    <w:next w:val="1"/>
    <w:qFormat/>
    <w:uiPriority w:val="0"/>
    <w:pPr>
      <w:ind w:firstLine="200" w:firstLineChars="200"/>
      <w:jc w:val="both"/>
    </w:pPr>
    <w:rPr>
      <w:lang w:val="en-US" w:eastAsia="zh-CN"/>
    </w:rPr>
  </w:style>
  <w:style w:type="paragraph" w:customStyle="1" w:styleId="29">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8"/>
    <w:qFormat/>
    <w:uiPriority w:val="0"/>
    <w:pPr>
      <w:widowControl w:val="0"/>
      <w:jc w:val="both"/>
    </w:pPr>
    <w:rPr>
      <w:rFonts w:ascii="Times New Roman" w:hAnsi="Times New Roman" w:eastAsia="宋体" w:cs="Times New Roman"/>
      <w:kern w:val="2"/>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6511</Words>
  <Characters>7516</Characters>
  <Lines>119</Lines>
  <Paragraphs>33</Paragraphs>
  <TotalTime>22</TotalTime>
  <ScaleCrop>false</ScaleCrop>
  <LinksUpToDate>false</LinksUpToDate>
  <CharactersWithSpaces>7622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2019-05-30T16:41:00Z</dcterms:created>
  <dc:creator>Administrator</dc:creator>
  <cp:lastModifiedBy>吳靜</cp:lastModifiedBy>
  <cp:lastPrinted>2024-05-22T07:51:00Z</cp:lastPrinted>
  <dcterms:modified xsi:type="dcterms:W3CDTF">2026-08-13T08:13:33Z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5552C0160EBE4D06917312C020B622EB_13</vt:lpwstr>
  </property>
  <property fmtid="{D5CDD505-2E9C-101B-9397-08002B2CF9AE}" pid="4" name="KSOTemplateDocerSaveRecord">
    <vt:lpwstr>eyJoZGlkIjoiMmQ2MGQwYjhmMzgxNTUzMjcwZWYzNjk1MDc5ZTFkYjAiLCJ1c2VySWQiOiIyMjM0NDUzMTIifQ==</vt:lpwstr>
  </property>
</Properties>
</file>