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黑体"/>
          <w:sz w:val="32"/>
          <w:szCs w:val="32"/>
        </w:rPr>
      </w:pPr>
      <w:r>
        <w:rPr>
          <w:rFonts w:hint="eastAsia" w:ascii="黑体" w:hAnsi="黑体" w:eastAsia="黑体" w:cs="黑体"/>
          <w:sz w:val="32"/>
          <w:szCs w:val="32"/>
        </w:rPr>
        <w:t>附件</w:t>
      </w:r>
      <w:r>
        <w:rPr>
          <w:rFonts w:ascii="黑体" w:hAnsi="黑体" w:eastAsia="黑体" w:cs="黑体"/>
          <w:sz w:val="32"/>
          <w:szCs w:val="32"/>
        </w:rPr>
        <w:t>5</w:t>
      </w:r>
    </w:p>
    <w:p>
      <w:pPr>
        <w:spacing w:line="560" w:lineRule="exact"/>
        <w:rPr>
          <w:rFonts w:ascii="黑体" w:hAnsi="黑体" w:eastAsia="黑体" w:cs="黑体"/>
          <w:sz w:val="32"/>
          <w:szCs w:val="32"/>
        </w:rPr>
      </w:pPr>
    </w:p>
    <w:p>
      <w:pPr>
        <w:spacing w:line="560"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cs="方正小标宋简体"/>
          <w:sz w:val="44"/>
          <w:szCs w:val="44"/>
        </w:rPr>
        <w:t>部门整体支出绩效自评报告</w:t>
      </w:r>
      <w:bookmarkStart w:id="0" w:name="_GoBack"/>
      <w:bookmarkEnd w:id="0"/>
    </w:p>
    <w:p>
      <w:pPr>
        <w:spacing w:line="560" w:lineRule="exact"/>
        <w:jc w:val="center"/>
        <w:rPr>
          <w:rFonts w:ascii="楷体_GB2312" w:hAnsi="楷体_GB2312" w:eastAsia="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2021</w:t>
      </w:r>
      <w:r>
        <w:rPr>
          <w:rFonts w:hint="eastAsia" w:ascii="楷体_GB2312" w:hAnsi="楷体_GB2312" w:eastAsia="楷体_GB2312" w:cs="楷体_GB2312"/>
          <w:sz w:val="32"/>
          <w:szCs w:val="32"/>
        </w:rPr>
        <w:t>年度）</w:t>
      </w:r>
    </w:p>
    <w:p>
      <w:pPr>
        <w:spacing w:line="560" w:lineRule="exact"/>
        <w:jc w:val="center"/>
        <w:rPr>
          <w:rFonts w:ascii="仿宋" w:hAnsi="仿宋" w:eastAsia="仿宋"/>
          <w:szCs w:val="21"/>
        </w:rPr>
      </w:pPr>
    </w:p>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一、部门概况</w:t>
      </w:r>
    </w:p>
    <w:p>
      <w:pPr>
        <w:ind w:firstLine="63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（一）部门主要职责职能，组织架构、人员及资产等基本情况。</w:t>
      </w:r>
    </w:p>
    <w:p>
      <w:pPr>
        <w:ind w:firstLine="630"/>
        <w:jc w:val="left"/>
        <w:rPr>
          <w:rFonts w:hint="eastAsia" w:ascii="仿宋" w:hAnsi="仿宋" w:eastAsia="仿宋"/>
          <w:sz w:val="30"/>
          <w:szCs w:val="30"/>
        </w:rPr>
      </w:pPr>
      <w:r>
        <w:rPr>
          <w:rFonts w:hint="eastAsia" w:ascii="仿宋" w:hAnsi="仿宋" w:eastAsia="仿宋"/>
          <w:sz w:val="30"/>
          <w:szCs w:val="30"/>
        </w:rPr>
        <w:t>1、贯彻执行国家、省和市有关审计工作的方针政策和法律法规，拟定本县审计业务规章制度，制定并组织实施审计工作发展规划、专业领域审计工作规划和年度审计计划，对直接审计、调查和核实的事项依法进行审计评价，做出审计决定或提出审计意见和建议。</w:t>
      </w:r>
    </w:p>
    <w:p>
      <w:pPr>
        <w:ind w:firstLine="630"/>
        <w:jc w:val="left"/>
        <w:rPr>
          <w:rFonts w:hint="eastAsia" w:ascii="仿宋" w:hAnsi="仿宋" w:eastAsia="仿宋"/>
          <w:sz w:val="30"/>
          <w:szCs w:val="30"/>
        </w:rPr>
      </w:pPr>
      <w:r>
        <w:rPr>
          <w:rFonts w:hint="eastAsia" w:ascii="仿宋" w:hAnsi="仿宋" w:eastAsia="仿宋"/>
          <w:sz w:val="30"/>
          <w:szCs w:val="30"/>
        </w:rPr>
        <w:t>2、负责对县本级财政收支和法律法规规定的属于审计范围的财务收支的真实、合法和效益进行审计监督，维护经济秩序，提高财政资金使用效益，促进廉政建设，保障国民经济和社会健康发展，对审计、专项审计调查和核实审计监督范围的社会审计机构出具的相关审计报告的结果承担责任，并负有督促被审计单位整改的责任。</w:t>
      </w:r>
    </w:p>
    <w:p>
      <w:pPr>
        <w:ind w:firstLine="630"/>
        <w:jc w:val="left"/>
        <w:rPr>
          <w:rFonts w:hint="eastAsia" w:ascii="仿宋" w:hAnsi="仿宋" w:eastAsia="仿宋"/>
          <w:sz w:val="30"/>
          <w:szCs w:val="30"/>
        </w:rPr>
      </w:pPr>
      <w:r>
        <w:rPr>
          <w:rFonts w:hint="eastAsia" w:ascii="仿宋" w:hAnsi="仿宋" w:eastAsia="仿宋"/>
          <w:sz w:val="30"/>
          <w:szCs w:val="30"/>
        </w:rPr>
        <w:t>3、向县人民政府和市审计局提出年度县本级预算执行和其他财政收支情况的审计结果报告，受县人民政府委托向人大常委会提出县本级预算执行和其他财政收支情况的审计工作报告。</w:t>
      </w:r>
    </w:p>
    <w:p>
      <w:pPr>
        <w:ind w:firstLine="630"/>
        <w:jc w:val="left"/>
        <w:rPr>
          <w:rFonts w:ascii="仿宋_GB2312" w:hAnsi="仿宋_GB2312" w:eastAsia="仿宋_GB2312"/>
          <w:sz w:val="32"/>
          <w:szCs w:val="32"/>
        </w:rPr>
      </w:pPr>
      <w:r>
        <w:rPr>
          <w:rFonts w:hint="eastAsia" w:ascii="仿宋" w:hAnsi="仿宋" w:eastAsia="仿宋"/>
          <w:sz w:val="30"/>
          <w:szCs w:val="30"/>
        </w:rPr>
        <w:t>4、直接审计管辖范围内事项并出具审计报告，在法定职权范围内作出审计决定或向有关主管机关提出处理处罚的意见和建议等。</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（二）当年部门履职总体目标、工作任务。</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完成共</w:t>
      </w:r>
      <w:r>
        <w:rPr>
          <w:rFonts w:hint="eastAsia" w:ascii="仿宋_GB2312" w:hAnsi="仿宋_GB2312" w:eastAsia="仿宋_GB2312" w:cs="仿宋_GB2312"/>
          <w:sz w:val="32"/>
          <w:szCs w:val="32"/>
          <w:lang w:val="en-US" w:eastAsia="zh-CN"/>
        </w:rPr>
        <w:t>31个</w:t>
      </w:r>
      <w:r>
        <w:rPr>
          <w:rFonts w:hint="eastAsia" w:ascii="仿宋" w:hAnsi="仿宋" w:eastAsia="仿宋" w:cs="仿宋"/>
          <w:sz w:val="32"/>
          <w:szCs w:val="32"/>
          <w:lang w:val="en-US" w:eastAsia="zh-CN"/>
        </w:rPr>
        <w:t>审计项目。</w:t>
      </w:r>
    </w:p>
    <w:p>
      <w:pPr>
        <w:numPr>
          <w:ilvl w:val="0"/>
          <w:numId w:val="1"/>
        </w:numPr>
        <w:spacing w:line="560" w:lineRule="exact"/>
        <w:ind w:left="-10" w:leftChars="0" w:firstLine="64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当年部门年度整体支出绩效目标。</w:t>
      </w:r>
    </w:p>
    <w:p>
      <w:pPr>
        <w:numPr>
          <w:numId w:val="0"/>
        </w:num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及时完成当年审计项目。</w:t>
      </w:r>
    </w:p>
    <w:p>
      <w:pPr>
        <w:numPr>
          <w:ilvl w:val="0"/>
          <w:numId w:val="1"/>
        </w:numPr>
        <w:spacing w:line="560" w:lineRule="exact"/>
        <w:ind w:left="-10" w:leftChars="0" w:firstLine="64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部门预算绩效管理开展情况。</w:t>
      </w:r>
    </w:p>
    <w:p>
      <w:pPr>
        <w:spacing w:line="560" w:lineRule="exact"/>
        <w:ind w:firstLine="640" w:firstLineChars="200"/>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2021年我局共开展审计项目32个，除按照审计署和审计厅的统一部署，认真开展每季度一次的重大政策措施贯彻落实跟踪审计和乡村振兴政策落实跟踪审计外，其中：县本级财政预算执行和其他财政收支情况审计1个、经济责任审计项目14个、乡镇财政决算审计3个、部门预算执行及其他财务收支审计6个、领导干部自然资源资产审计1个、国有企业资产负债和损益审计1个、房屋维修基金管理情况专项审计1个、政府投资项目竣工决算审计3个。</w:t>
      </w:r>
    </w:p>
    <w:p>
      <w:pPr>
        <w:numPr>
          <w:ilvl w:val="0"/>
          <w:numId w:val="1"/>
        </w:numPr>
        <w:spacing w:line="560" w:lineRule="exact"/>
        <w:ind w:left="-10" w:leftChars="0" w:firstLine="64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当年部门预算及执行情况。</w:t>
      </w:r>
    </w:p>
    <w:p>
      <w:pPr>
        <w:spacing w:line="560" w:lineRule="exact"/>
        <w:ind w:firstLine="640" w:firstLineChars="200"/>
        <w:rPr>
          <w:rFonts w:hint="eastAsia" w:ascii="仿宋_GB2312" w:hAnsi="仿宋_GB2312" w:eastAsia="仿宋_GB2312" w:cs="仿宋_GB2312"/>
          <w:sz w:val="32"/>
          <w:szCs w:val="32"/>
        </w:rPr>
      </w:pPr>
      <w:r>
        <w:rPr>
          <w:rFonts w:hint="eastAsia" w:ascii="仿宋" w:hAnsi="仿宋" w:eastAsia="仿宋" w:cs="仿宋"/>
          <w:b w:val="0"/>
          <w:bCs w:val="0"/>
          <w:color w:val="000000" w:themeColor="text1"/>
          <w:sz w:val="32"/>
          <w:szCs w:val="32"/>
          <w:shd w:val="clear" w:color="auto" w:fill="FFFFFF"/>
          <w14:textFill>
            <w14:solidFill>
              <w14:schemeClr w14:val="tx1"/>
            </w14:solidFill>
          </w14:textFill>
        </w:rPr>
        <w:t>加强经济责任审计，推动干部履职尽责。</w:t>
      </w:r>
      <w:r>
        <w:rPr>
          <w:rFonts w:hint="eastAsia" w:ascii="仿宋" w:hAnsi="仿宋" w:eastAsia="仿宋" w:cs="仿宋"/>
          <w:color w:val="000000" w:themeColor="text1"/>
          <w:sz w:val="32"/>
          <w:szCs w:val="32"/>
          <w:shd w:val="clear" w:color="auto" w:fill="FFFFFF"/>
          <w14:textFill>
            <w14:solidFill>
              <w14:schemeClr w14:val="tx1"/>
            </w14:solidFill>
          </w14:textFill>
        </w:rPr>
        <w:t>以促进部门科学发展和领导干部履职尽责、担当作为、廉洁用权、干净干事为目标，重点关注贯彻落实执行党和国家经济方针政策、重大决策部署，本部门重要发展规划和政策措施制定、执行及效果，重大经济事项决策、执行及效果，财政财务管理和经济风险防范、落实党风廉政建设责任和遵守廉洁从政规定情况等。</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审计发现财政财务管理</w:t>
      </w:r>
      <w:r>
        <w:rPr>
          <w:rFonts w:hint="eastAsia" w:ascii="仿宋" w:hAnsi="仿宋" w:eastAsia="仿宋" w:cs="仿宋"/>
          <w:sz w:val="32"/>
          <w:szCs w:val="32"/>
          <w:lang w:val="en-US" w:eastAsia="zh-CN"/>
        </w:rPr>
        <w:t>和经济风险防范方面48个问题、内部管理方面15个问题、工程管理方面11个问题、重大政策措施落实方面3个问题。</w:t>
      </w:r>
    </w:p>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二、部门整体支出绩效实现情况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（一）履职完成情况：从数量、质量、时效等方面归纳反映年度主要计划任务完成情况。</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数量指标：共完成审计项目</w:t>
      </w:r>
      <w:r>
        <w:rPr>
          <w:rFonts w:hint="eastAsia" w:ascii="仿宋_GB2312" w:hAnsi="仿宋_GB2312" w:eastAsia="仿宋_GB2312" w:cs="仿宋_GB2312"/>
          <w:sz w:val="32"/>
          <w:szCs w:val="32"/>
          <w:lang w:val="en-US" w:eastAsia="zh-CN"/>
        </w:rPr>
        <w:t>32个</w:t>
      </w:r>
      <w:r>
        <w:rPr>
          <w:rFonts w:hint="eastAsia" w:ascii="仿宋_GB2312" w:hAnsi="仿宋_GB2312" w:eastAsia="仿宋_GB2312" w:cs="仿宋_GB2312"/>
          <w:sz w:val="32"/>
          <w:szCs w:val="32"/>
          <w:lang w:eastAsia="zh-CN"/>
        </w:rPr>
        <w:t>，质量指标：审计项目合格率</w:t>
      </w:r>
      <w:r>
        <w:rPr>
          <w:rFonts w:hint="eastAsia" w:ascii="仿宋_GB2312" w:hAnsi="仿宋_GB2312" w:eastAsia="仿宋_GB2312" w:cs="仿宋_GB2312"/>
          <w:sz w:val="32"/>
          <w:szCs w:val="32"/>
          <w:lang w:val="en-US" w:eastAsia="zh-CN"/>
        </w:rPr>
        <w:t>100%，时效指标：当年审计项目全部完成。</w:t>
      </w:r>
    </w:p>
    <w:p>
      <w:pPr>
        <w:numPr>
          <w:ilvl w:val="0"/>
          <w:numId w:val="2"/>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履职效果情况：从社会效益、经济效益（如有）、生态效益（如有）等方面反映部门履职效果的实现情况。</w:t>
      </w:r>
    </w:p>
    <w:p>
      <w:pPr>
        <w:numPr>
          <w:numId w:val="0"/>
        </w:num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经济效益指标</w:t>
      </w:r>
      <w:r>
        <w:rPr>
          <w:rFonts w:hint="eastAsia" w:ascii="仿宋_GB2312" w:hAnsi="仿宋_GB2312" w:eastAsia="仿宋_GB2312" w:cs="仿宋_GB2312"/>
          <w:sz w:val="32"/>
          <w:szCs w:val="32"/>
          <w:lang w:eastAsia="zh-CN"/>
        </w:rPr>
        <w:t>：工程审计核减金额15548.9万元。</w:t>
      </w:r>
    </w:p>
    <w:p>
      <w:pPr>
        <w:numPr>
          <w:ilvl w:val="0"/>
          <w:numId w:val="2"/>
        </w:numPr>
        <w:spacing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社会满意度及可持续性影响（如有）。</w:t>
      </w:r>
    </w:p>
    <w:p>
      <w:pPr>
        <w:numPr>
          <w:numId w:val="0"/>
        </w:num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满意度指标</w:t>
      </w:r>
      <w:r>
        <w:rPr>
          <w:rFonts w:hint="eastAsia" w:ascii="仿宋_GB2312" w:hAnsi="仿宋_GB2312" w:eastAsia="仿宋_GB2312" w:cs="仿宋_GB2312"/>
          <w:sz w:val="32"/>
          <w:szCs w:val="32"/>
          <w:lang w:eastAsia="zh-CN"/>
        </w:rPr>
        <w:t>：被审计部门满意度</w:t>
      </w:r>
      <w:r>
        <w:rPr>
          <w:rFonts w:hint="eastAsia" w:ascii="仿宋_GB2312" w:hAnsi="仿宋_GB2312" w:eastAsia="仿宋_GB2312" w:cs="仿宋_GB2312"/>
          <w:sz w:val="32"/>
          <w:szCs w:val="32"/>
          <w:lang w:val="en-US" w:eastAsia="zh-CN"/>
        </w:rPr>
        <w:t>100%。</w:t>
      </w:r>
    </w:p>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三、部门整体支出绩效中存在问题及改进措施</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（一）主要问题及原因分析。</w:t>
      </w:r>
    </w:p>
    <w:p>
      <w:pPr>
        <w:pStyle w:val="4"/>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kern w:val="2"/>
          <w:sz w:val="32"/>
          <w:szCs w:val="32"/>
          <w:lang w:val="en-US" w:eastAsia="zh-CN" w:bidi="ar-SA"/>
        </w:rPr>
        <w:t>目前我局存在在的主要问题：</w:t>
      </w:r>
      <w:r>
        <w:rPr>
          <w:rFonts w:hint="eastAsia" w:ascii="仿宋" w:hAnsi="仿宋" w:eastAsia="仿宋" w:cs="仿宋"/>
          <w:b/>
          <w:bCs/>
          <w:kern w:val="2"/>
          <w:sz w:val="32"/>
          <w:szCs w:val="32"/>
          <w:lang w:val="en-US" w:eastAsia="zh-CN" w:bidi="ar-SA"/>
        </w:rPr>
        <w:t>一是</w:t>
      </w:r>
      <w:r>
        <w:rPr>
          <w:rFonts w:hint="eastAsia" w:ascii="仿宋" w:hAnsi="仿宋" w:eastAsia="仿宋" w:cs="仿宋"/>
          <w:b w:val="0"/>
          <w:bCs w:val="0"/>
          <w:kern w:val="2"/>
          <w:sz w:val="32"/>
          <w:szCs w:val="32"/>
          <w:lang w:val="en-US" w:eastAsia="zh-CN" w:bidi="ar-SA"/>
        </w:rPr>
        <w:t>审计质量有待进一步提升。在日常审计监督中，仅仅满足于完成年度审计任务，对审计发现的问题尤其是共性问题的分析研究不够，穿透式审计能力不强，为县委、县政府决策参考提供的综合审计信息质量不高。</w:t>
      </w:r>
      <w:r>
        <w:rPr>
          <w:rFonts w:hint="eastAsia" w:ascii="仿宋" w:hAnsi="仿宋" w:eastAsia="仿宋" w:cs="仿宋"/>
          <w:b/>
          <w:bCs/>
          <w:kern w:val="2"/>
          <w:sz w:val="32"/>
          <w:szCs w:val="32"/>
          <w:lang w:val="en-US" w:eastAsia="zh-CN" w:bidi="ar-SA"/>
        </w:rPr>
        <w:t>二是</w:t>
      </w:r>
      <w:r>
        <w:rPr>
          <w:rFonts w:hint="eastAsia" w:ascii="仿宋" w:hAnsi="仿宋" w:eastAsia="仿宋" w:cs="仿宋"/>
          <w:b w:val="0"/>
          <w:bCs w:val="0"/>
          <w:kern w:val="2"/>
          <w:sz w:val="32"/>
          <w:szCs w:val="32"/>
          <w:lang w:val="en-US" w:eastAsia="zh-CN" w:bidi="ar-SA"/>
        </w:rPr>
        <w:t>人少事多的矛盾十分突出。我局现有人员32人（行政编制人员11人、事业编制人员8人、临聘人员13人），其中，行政编制中有10人为副科级以上领导；事业编制中1人为办公室主任兼报账员，1人担任村第一书记；临聘人员中大多为非专业人员。现我局真正从事一线审计的只有12人。随着社会各界对审计期望值的提高，省、市交办的审计任务越来越多，同时还要承担省、市、县巡视巡察等中心工作及上级审计部门的抽调，致使每年在审计项目人员安排上捉襟见肘，在一定程度上影响了审计的广度和深度。另一方面随着信息化步伐地不断加快，审计监督工作中只有更好地抓住数据、理解数据、分析数据，才能更快地适应当前审计工作环境的变化，从目前情况看，我局人员年龄结构老化，年轻力量不足，尤其是计算机技术人才缺乏，在数据采集转换与分析方面存在较大的困难和障碍。</w:t>
      </w:r>
      <w:r>
        <w:rPr>
          <w:rFonts w:hint="eastAsia" w:ascii="仿宋" w:hAnsi="仿宋" w:eastAsia="仿宋" w:cs="仿宋"/>
          <w:b/>
          <w:bCs/>
          <w:sz w:val="32"/>
          <w:szCs w:val="32"/>
          <w:lang w:val="en-US" w:eastAsia="zh-CN"/>
        </w:rPr>
        <w:t>三是</w:t>
      </w:r>
      <w:r>
        <w:rPr>
          <w:rFonts w:hint="eastAsia" w:ascii="仿宋" w:hAnsi="仿宋" w:eastAsia="仿宋" w:cs="仿宋"/>
          <w:b w:val="0"/>
          <w:bCs w:val="0"/>
          <w:sz w:val="32"/>
          <w:szCs w:val="32"/>
          <w:lang w:val="en-US" w:eastAsia="zh-CN"/>
        </w:rPr>
        <w:t>在政府投资项目结算管理上仍有提升的空间</w:t>
      </w:r>
      <w:r>
        <w:rPr>
          <w:rFonts w:hint="eastAsia" w:ascii="仿宋" w:hAnsi="仿宋" w:eastAsia="仿宋" w:cs="仿宋"/>
          <w:b/>
          <w:bCs/>
          <w:sz w:val="32"/>
          <w:szCs w:val="32"/>
          <w:lang w:val="en-US" w:eastAsia="zh-CN"/>
        </w:rPr>
        <w:t>。</w:t>
      </w:r>
      <w:r>
        <w:rPr>
          <w:rFonts w:hint="eastAsia" w:ascii="仿宋" w:hAnsi="仿宋" w:eastAsia="仿宋" w:cs="仿宋"/>
          <w:b w:val="0"/>
          <w:bCs w:val="0"/>
          <w:sz w:val="32"/>
          <w:szCs w:val="32"/>
          <w:lang w:val="en-US" w:eastAsia="zh-CN"/>
        </w:rPr>
        <w:t>目前，在全市四个县（市、区）中，我县的结算管理工作走在全市前列，基本上做到了“公开、公正、公平”。但通过近一年的实践，仍然存在业主单位拖欠第三方咨询服务费、部分项目存在送审价超概算的10%以上等亟待解决的问题。</w:t>
      </w:r>
    </w:p>
    <w:p>
      <w:pPr>
        <w:numPr>
          <w:ilvl w:val="0"/>
          <w:numId w:val="3"/>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改进的方向和具体措施。</w:t>
      </w:r>
    </w:p>
    <w:p>
      <w:pPr>
        <w:pStyle w:val="5"/>
        <w:keepNext w:val="0"/>
        <w:keepLines w:val="0"/>
        <w:pageBreakBefore w:val="0"/>
        <w:widowControl/>
        <w:shd w:val="clear" w:color="auto" w:fill="FFFFFF"/>
        <w:kinsoku/>
        <w:wordWrap/>
        <w:topLinePunct w:val="0"/>
        <w:autoSpaceDE/>
        <w:autoSpaceDN/>
        <w:bidi w:val="0"/>
        <w:adjustRightInd/>
        <w:snapToGrid/>
        <w:spacing w:beforeAutospacing="0" w:afterAutospacing="0" w:line="560" w:lineRule="exact"/>
        <w:ind w:firstLine="643" w:firstLineChars="200"/>
        <w:jc w:val="both"/>
        <w:textAlignment w:val="auto"/>
        <w:rPr>
          <w:rFonts w:hint="eastAsia" w:ascii="仿宋" w:hAnsi="仿宋" w:eastAsia="仿宋" w:cs="仿宋"/>
          <w:color w:val="000000" w:themeColor="text1"/>
          <w:sz w:val="32"/>
          <w:szCs w:val="32"/>
          <w:shd w:val="clear" w:color="auto" w:fill="FFFFFF"/>
          <w14:textFill>
            <w14:solidFill>
              <w14:schemeClr w14:val="tx1"/>
            </w14:solidFill>
          </w14:textFill>
        </w:rPr>
      </w:pPr>
      <w:r>
        <w:rPr>
          <w:rFonts w:hint="eastAsia" w:ascii="仿宋" w:hAnsi="仿宋" w:eastAsia="仿宋" w:cs="仿宋"/>
          <w:b/>
          <w:bCs/>
          <w:color w:val="000000" w:themeColor="text1"/>
          <w:sz w:val="32"/>
          <w:szCs w:val="32"/>
          <w:shd w:val="clear" w:color="auto" w:fill="FFFFFF"/>
          <w:lang w:val="en-US" w:eastAsia="zh-CN"/>
          <w14:textFill>
            <w14:solidFill>
              <w14:schemeClr w14:val="tx1"/>
            </w14:solidFill>
          </w14:textFill>
        </w:rPr>
        <w:t>1.</w:t>
      </w:r>
      <w:r>
        <w:rPr>
          <w:rFonts w:hint="eastAsia" w:ascii="仿宋" w:hAnsi="仿宋" w:eastAsia="仿宋" w:cs="仿宋"/>
          <w:b/>
          <w:bCs/>
          <w:color w:val="000000" w:themeColor="text1"/>
          <w:sz w:val="32"/>
          <w:szCs w:val="32"/>
          <w:shd w:val="clear" w:color="auto" w:fill="FFFFFF"/>
          <w14:textFill>
            <w14:solidFill>
              <w14:schemeClr w14:val="tx1"/>
            </w14:solidFill>
          </w14:textFill>
        </w:rPr>
        <w:t>拓宽渠道，深化财政审计大格局。</w:t>
      </w:r>
      <w:r>
        <w:rPr>
          <w:rFonts w:hint="eastAsia" w:ascii="仿宋" w:hAnsi="仿宋" w:eastAsia="仿宋" w:cs="仿宋"/>
          <w:color w:val="000000" w:themeColor="text1"/>
          <w:sz w:val="32"/>
          <w:szCs w:val="32"/>
          <w:shd w:val="clear" w:color="auto" w:fill="FFFFFF"/>
          <w14:textFill>
            <w14:solidFill>
              <w14:schemeClr w14:val="tx1"/>
            </w14:solidFill>
          </w14:textFill>
        </w:rPr>
        <w:t>以财政资金为主线，将预算执行审计、专项资金审计和投资审计、经济责任审计有机结合，做到资源共享、优势互补。</w:t>
      </w:r>
    </w:p>
    <w:p>
      <w:pPr>
        <w:pStyle w:val="5"/>
        <w:keepNext w:val="0"/>
        <w:keepLines w:val="0"/>
        <w:pageBreakBefore w:val="0"/>
        <w:widowControl/>
        <w:shd w:val="clear" w:color="auto" w:fill="FFFFFF"/>
        <w:kinsoku/>
        <w:wordWrap/>
        <w:topLinePunct w:val="0"/>
        <w:autoSpaceDE/>
        <w:autoSpaceDN/>
        <w:bidi w:val="0"/>
        <w:adjustRightInd/>
        <w:snapToGrid/>
        <w:spacing w:beforeAutospacing="0" w:afterAutospacing="0" w:line="560" w:lineRule="exact"/>
        <w:ind w:firstLine="643" w:firstLineChars="200"/>
        <w:jc w:val="both"/>
        <w:textAlignment w:val="auto"/>
        <w:rPr>
          <w:rFonts w:hint="eastAsia" w:ascii="仿宋" w:hAnsi="仿宋" w:eastAsia="仿宋" w:cs="仿宋"/>
          <w:color w:val="000000" w:themeColor="text1"/>
          <w:sz w:val="32"/>
          <w:szCs w:val="32"/>
          <w:shd w:val="clear" w:color="auto" w:fill="FFFFFF"/>
          <w:lang w:val="en-US" w:eastAsia="zh-CN"/>
          <w14:textFill>
            <w14:solidFill>
              <w14:schemeClr w14:val="tx1"/>
            </w14:solidFill>
          </w14:textFill>
        </w:rPr>
      </w:pPr>
      <w:r>
        <w:rPr>
          <w:rFonts w:hint="eastAsia" w:ascii="仿宋" w:hAnsi="仿宋" w:eastAsia="仿宋" w:cs="仿宋"/>
          <w:b/>
          <w:bCs/>
          <w:color w:val="000000" w:themeColor="text1"/>
          <w:sz w:val="32"/>
          <w:szCs w:val="32"/>
          <w:shd w:val="clear" w:color="auto" w:fill="FFFFFF"/>
          <w:lang w:val="en-US" w:eastAsia="zh-CN"/>
          <w14:textFill>
            <w14:solidFill>
              <w14:schemeClr w14:val="tx1"/>
            </w14:solidFill>
          </w14:textFill>
        </w:rPr>
        <w:t>2.</w:t>
      </w:r>
      <w:r>
        <w:rPr>
          <w:rFonts w:hint="eastAsia" w:ascii="仿宋" w:hAnsi="仿宋" w:eastAsia="仿宋" w:cs="仿宋"/>
          <w:b/>
          <w:bCs/>
          <w:color w:val="000000" w:themeColor="text1"/>
          <w:sz w:val="32"/>
          <w:szCs w:val="32"/>
          <w:shd w:val="clear" w:color="auto" w:fill="FFFFFF"/>
          <w14:textFill>
            <w14:solidFill>
              <w14:schemeClr w14:val="tx1"/>
            </w14:solidFill>
          </w14:textFill>
        </w:rPr>
        <w:t>创建载体，推进经责审计全覆盖。</w:t>
      </w:r>
      <w:r>
        <w:rPr>
          <w:rFonts w:hint="eastAsia" w:ascii="仿宋" w:hAnsi="仿宋" w:eastAsia="仿宋" w:cs="仿宋"/>
          <w:color w:val="000000" w:themeColor="text1"/>
          <w:sz w:val="32"/>
          <w:szCs w:val="32"/>
          <w:shd w:val="clear" w:color="auto" w:fill="FFFFFF"/>
          <w14:textFill>
            <w14:solidFill>
              <w14:schemeClr w14:val="tx1"/>
            </w14:solidFill>
          </w14:textFill>
        </w:rPr>
        <w:t>切实加强经济责任审计力度和覆盖面。突出重点，对承担重要经济、资金量大的部门做到应审尽审。对一些近年来没有安排过经济责任审计的领导干部进行审计,推进领导干部经济责任审计全覆盖</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w:t>
      </w:r>
      <w:r>
        <w:rPr>
          <w:rFonts w:hint="eastAsia" w:ascii="仿宋" w:hAnsi="仿宋" w:eastAsia="仿宋" w:cs="仿宋"/>
          <w:color w:val="000000" w:themeColor="text1"/>
          <w:sz w:val="32"/>
          <w:szCs w:val="32"/>
          <w:shd w:val="clear" w:color="auto" w:fill="FFFFFF"/>
          <w:lang w:val="en-US" w:eastAsia="zh-CN"/>
          <w14:textFill>
            <w14:solidFill>
              <w14:schemeClr w14:val="tx1"/>
            </w14:solidFill>
          </w14:textFill>
        </w:rPr>
        <w:t>同时，认真落实省、市、县关于优化营商环境升级的意见，按照“三个区分开来”的原则，对依法依规履行优化营商环境职责但出现失误错误的人和事，按照审慎包容的态度予以定性定责。</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 w:hAnsi="仿宋" w:eastAsia="仿宋" w:cs="仿宋"/>
          <w:color w:val="000000" w:themeColor="text1"/>
          <w:sz w:val="32"/>
          <w:szCs w:val="32"/>
          <w:shd w:val="clear" w:color="auto" w:fill="FFFFFF"/>
          <w:lang w:val="en-US" w:eastAsia="zh-CN"/>
          <w14:textFill>
            <w14:solidFill>
              <w14:schemeClr w14:val="tx1"/>
            </w14:solidFill>
          </w14:textFill>
        </w:rPr>
      </w:pPr>
      <w:r>
        <w:rPr>
          <w:rFonts w:hint="eastAsia" w:ascii="仿宋" w:hAnsi="仿宋" w:eastAsia="仿宋" w:cs="仿宋"/>
          <w:b/>
          <w:bCs/>
          <w:color w:val="000000" w:themeColor="text1"/>
          <w:sz w:val="32"/>
          <w:szCs w:val="32"/>
          <w:shd w:val="clear" w:color="auto" w:fill="FFFFFF"/>
          <w:lang w:val="en-US" w:eastAsia="zh-CN"/>
          <w14:textFill>
            <w14:solidFill>
              <w14:schemeClr w14:val="tx1"/>
            </w14:solidFill>
          </w14:textFill>
        </w:rPr>
        <w:t>3.</w:t>
      </w:r>
      <w:r>
        <w:rPr>
          <w:rFonts w:hint="eastAsia" w:ascii="仿宋" w:hAnsi="仿宋" w:eastAsia="仿宋" w:cs="仿宋"/>
          <w:b/>
          <w:bCs/>
          <w:color w:val="000000" w:themeColor="text1"/>
          <w:sz w:val="32"/>
          <w:szCs w:val="32"/>
          <w:shd w:val="clear" w:color="auto" w:fill="FFFFFF"/>
          <w14:textFill>
            <w14:solidFill>
              <w14:schemeClr w14:val="tx1"/>
            </w14:solidFill>
          </w14:textFill>
        </w:rPr>
        <w:t>多方协同，谋划固定资产投资项目。</w:t>
      </w:r>
      <w:r>
        <w:rPr>
          <w:rFonts w:hint="eastAsia" w:ascii="仿宋" w:hAnsi="仿宋" w:eastAsia="仿宋" w:cs="仿宋"/>
          <w:color w:val="000000" w:themeColor="text1"/>
          <w:sz w:val="32"/>
          <w:szCs w:val="32"/>
          <w:shd w:val="clear" w:color="auto" w:fill="FFFFFF"/>
          <w14:textFill>
            <w14:solidFill>
              <w14:schemeClr w14:val="tx1"/>
            </w14:solidFill>
          </w14:textFill>
        </w:rPr>
        <w:t>围绕</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县</w:t>
      </w:r>
      <w:r>
        <w:rPr>
          <w:rFonts w:hint="eastAsia" w:ascii="仿宋" w:hAnsi="仿宋" w:eastAsia="仿宋" w:cs="仿宋"/>
          <w:color w:val="000000" w:themeColor="text1"/>
          <w:sz w:val="32"/>
          <w:szCs w:val="32"/>
          <w:shd w:val="clear" w:color="auto" w:fill="FFFFFF"/>
          <w14:textFill>
            <w14:solidFill>
              <w14:schemeClr w14:val="tx1"/>
            </w14:solidFill>
          </w14:textFill>
        </w:rPr>
        <w:t>政府中心工作和重点目标，继续开展政府投资项目审计，主要审计政府投资项目的建设管理工作，包括计划与程序执行、概算执行、资金管理与使用、项目管理、招投标环节等</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w:t>
      </w:r>
      <w:r>
        <w:rPr>
          <w:rFonts w:hint="eastAsia" w:ascii="仿宋" w:hAnsi="仿宋" w:eastAsia="仿宋" w:cs="仿宋"/>
          <w:color w:val="000000" w:themeColor="text1"/>
          <w:sz w:val="32"/>
          <w:szCs w:val="32"/>
          <w:shd w:val="clear" w:color="auto" w:fill="FFFFFF"/>
          <w:lang w:val="en-US" w:eastAsia="zh-CN"/>
          <w14:textFill>
            <w14:solidFill>
              <w14:schemeClr w14:val="tx1"/>
            </w14:solidFill>
          </w14:textFill>
        </w:rPr>
        <w:t>同时继续配合结算管理领导小组，做好政府投资结算管理工作。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eastAsia" w:ascii="仿宋" w:hAnsi="仿宋" w:eastAsia="仿宋" w:cs="仿宋"/>
          <w:color w:val="000000" w:themeColor="text1"/>
          <w:sz w:val="32"/>
          <w:szCs w:val="32"/>
          <w:shd w:val="clear" w:color="auto" w:fill="FFFFFF"/>
          <w:lang w:val="en-US" w:eastAsia="zh-CN"/>
          <w14:textFill>
            <w14:solidFill>
              <w14:schemeClr w14:val="tx1"/>
            </w14:solidFill>
          </w14:textFill>
        </w:rPr>
      </w:pPr>
      <w:r>
        <w:rPr>
          <w:rFonts w:hint="eastAsia" w:ascii="仿宋" w:hAnsi="仿宋" w:eastAsia="仿宋" w:cs="仿宋"/>
          <w:b/>
          <w:bCs/>
          <w:sz w:val="32"/>
          <w:szCs w:val="32"/>
          <w:lang w:val="en-US" w:eastAsia="zh-CN"/>
        </w:rPr>
        <w:t>4.苦练内功，不断提升自身业务素质。一是</w:t>
      </w:r>
      <w:r>
        <w:rPr>
          <w:rFonts w:hint="eastAsia" w:ascii="仿宋" w:hAnsi="仿宋" w:eastAsia="仿宋" w:cs="仿宋"/>
          <w:sz w:val="32"/>
          <w:szCs w:val="32"/>
          <w:lang w:val="en-US" w:eastAsia="zh-CN"/>
        </w:rPr>
        <w:t>学用结合锻造一批。根据每位审计人员的专业需求积极创造条件鼓励业务人员通过自学和短期脱岗培训等方式取得相应的技术职称，提升专业水平。同时对省、市统一组织的审计项目，积极选派审计人员参加，确保参审人员在项目审计中边工作、边学习、边总结、边提高，不断在实战中提升业务能力。</w:t>
      </w:r>
      <w:r>
        <w:rPr>
          <w:rFonts w:hint="eastAsia" w:ascii="仿宋" w:hAnsi="仿宋" w:eastAsia="仿宋" w:cs="仿宋"/>
          <w:b/>
          <w:bCs/>
          <w:sz w:val="32"/>
          <w:szCs w:val="32"/>
          <w:lang w:val="en-US" w:eastAsia="zh-CN"/>
        </w:rPr>
        <w:t>二是</w:t>
      </w:r>
      <w:r>
        <w:rPr>
          <w:rFonts w:hint="eastAsia" w:ascii="仿宋" w:hAnsi="仿宋" w:eastAsia="仿宋" w:cs="仿宋"/>
          <w:sz w:val="32"/>
          <w:szCs w:val="32"/>
          <w:lang w:val="en-US" w:eastAsia="zh-CN"/>
        </w:rPr>
        <w:t>以老带新帮扶一批。充分发挥局领导班子成员业务能力强经验丰富的作用，在每年的项目审计计划中，合理安排搭配各股室人员，通过新老结合、以老带新，让审计人员在具体业务实践中提升综合素质。</w:t>
      </w:r>
      <w:r>
        <w:rPr>
          <w:rFonts w:hint="eastAsia" w:ascii="仿宋" w:hAnsi="仿宋" w:eastAsia="仿宋" w:cs="仿宋"/>
          <w:b/>
          <w:bCs/>
          <w:sz w:val="32"/>
          <w:szCs w:val="32"/>
          <w:lang w:val="en-US" w:eastAsia="zh-CN"/>
        </w:rPr>
        <w:t>三是</w:t>
      </w:r>
      <w:r>
        <w:rPr>
          <w:rFonts w:hint="eastAsia" w:ascii="仿宋" w:hAnsi="仿宋" w:eastAsia="仿宋" w:cs="仿宋"/>
          <w:sz w:val="32"/>
          <w:szCs w:val="32"/>
          <w:lang w:val="en-US" w:eastAsia="zh-CN"/>
        </w:rPr>
        <w:t>自我加压倒逼一批。每月定期开展“审计业务我来讲”大讲堂。要求每位审计人员结合自己的岗位职责，确定讲课主题，通过定期分享、共同交流，达到相互提高的目的，培养一批能查、能说、能写的审计人员，使年轻同志快速成长。四是多渠道争取充实一批。积极与组织、编制人事部门协调沟通，通过增加编制，借调人员等途径补充新鲜血液，解决一线审计人员力量不足的问题。</w:t>
      </w:r>
    </w:p>
    <w:p>
      <w:pPr>
        <w:pStyle w:val="5"/>
        <w:keepNext w:val="0"/>
        <w:keepLines w:val="0"/>
        <w:pageBreakBefore w:val="0"/>
        <w:widowControl/>
        <w:shd w:val="clear" w:color="auto" w:fill="FFFFFF"/>
        <w:kinsoku/>
        <w:wordWrap/>
        <w:topLinePunct w:val="0"/>
        <w:autoSpaceDE/>
        <w:autoSpaceDN/>
        <w:bidi w:val="0"/>
        <w:adjustRightInd/>
        <w:snapToGrid/>
        <w:spacing w:beforeAutospacing="0" w:afterAutospacing="0" w:line="560" w:lineRule="exact"/>
        <w:ind w:firstLine="643" w:firstLineChars="200"/>
        <w:jc w:val="both"/>
        <w:textAlignment w:val="auto"/>
        <w:rPr>
          <w:rFonts w:hint="eastAsia" w:ascii="仿宋" w:hAnsi="仿宋" w:eastAsia="仿宋" w:cs="仿宋"/>
          <w:color w:val="000000" w:themeColor="text1"/>
          <w:sz w:val="32"/>
          <w:szCs w:val="32"/>
          <w:shd w:val="clear" w:color="auto" w:fill="FFFFFF"/>
          <w14:textFill>
            <w14:solidFill>
              <w14:schemeClr w14:val="tx1"/>
            </w14:solidFill>
          </w14:textFill>
        </w:rPr>
      </w:pPr>
      <w:r>
        <w:rPr>
          <w:rFonts w:hint="eastAsia" w:ascii="仿宋" w:hAnsi="仿宋" w:eastAsia="仿宋" w:cs="仿宋"/>
          <w:b/>
          <w:bCs/>
          <w:color w:val="000000" w:themeColor="text1"/>
          <w:sz w:val="32"/>
          <w:szCs w:val="32"/>
          <w:shd w:val="clear" w:color="auto" w:fill="FFFFFF"/>
          <w:lang w:val="en-US" w:eastAsia="zh-CN"/>
          <w14:textFill>
            <w14:solidFill>
              <w14:schemeClr w14:val="tx1"/>
            </w14:solidFill>
          </w14:textFill>
        </w:rPr>
        <w:t>5.</w:t>
      </w:r>
      <w:r>
        <w:rPr>
          <w:rFonts w:hint="eastAsia" w:ascii="仿宋" w:hAnsi="仿宋" w:eastAsia="仿宋" w:cs="仿宋"/>
          <w:b/>
          <w:bCs/>
          <w:color w:val="000000" w:themeColor="text1"/>
          <w:sz w:val="32"/>
          <w:szCs w:val="32"/>
          <w:shd w:val="clear" w:color="auto" w:fill="FFFFFF"/>
          <w14:textFill>
            <w14:solidFill>
              <w14:schemeClr w14:val="tx1"/>
            </w14:solidFill>
          </w14:textFill>
        </w:rPr>
        <w:t>提高站位，确保审计整改取得实效。</w:t>
      </w:r>
      <w:r>
        <w:rPr>
          <w:rFonts w:hint="eastAsia" w:ascii="仿宋" w:hAnsi="仿宋" w:eastAsia="仿宋" w:cs="仿宋"/>
          <w:color w:val="000000" w:themeColor="text1"/>
          <w:sz w:val="32"/>
          <w:szCs w:val="32"/>
          <w:shd w:val="clear" w:color="auto" w:fill="FFFFFF"/>
          <w14:textFill>
            <w14:solidFill>
              <w14:schemeClr w14:val="tx1"/>
            </w14:solidFill>
          </w14:textFill>
        </w:rPr>
        <w:t>把审计发现的具体问题放在改革发展大局下审视，强化对审计发现问题特别是共性问题的分析研究，做到举一反三、标本兼治，推动完善制度和深化改革。</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在审计整改落实上，全面建立审计整改清单销号制，并切实加强与纪检监察、组织部门、两办等相关单位贯通协作，健全和完善审计查出问题整改工作长效机制。</w:t>
      </w:r>
    </w:p>
    <w:p>
      <w:pPr>
        <w:pStyle w:val="3"/>
      </w:pPr>
    </w:p>
    <w:p>
      <w:pPr>
        <w:spacing w:line="560" w:lineRule="exact"/>
        <w:ind w:firstLine="640" w:firstLineChars="200"/>
        <w:rPr>
          <w:rFonts w:ascii="黑体" w:hAnsi="黑体" w:eastAsia="黑体"/>
          <w:sz w:val="32"/>
          <w:szCs w:val="32"/>
        </w:rPr>
      </w:pPr>
      <w:r>
        <w:rPr>
          <w:rFonts w:hint="eastAsia" w:ascii="黑体" w:hAnsi="黑体" w:eastAsia="黑体" w:cs="黑体"/>
          <w:sz w:val="32"/>
          <w:szCs w:val="32"/>
        </w:rPr>
        <w:t>四、绩效自评结果拟应用和公开情况</w:t>
      </w:r>
    </w:p>
    <w:p>
      <w:pPr>
        <w:rPr>
          <w:rFonts w:hint="eastAsia" w:ascii="黑体" w:hAnsi="黑体" w:eastAsia="黑体" w:cs="黑体"/>
          <w:sz w:val="32"/>
          <w:szCs w:val="32"/>
        </w:rPr>
      </w:pPr>
    </w:p>
    <w:p>
      <w:pPr>
        <w:rPr>
          <w:rFonts w:hint="eastAsia" w:ascii="黑体" w:hAnsi="黑体" w:eastAsia="黑体" w:cs="黑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FD92D5-6B09-42FD-829B-D7EAEC78660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9C55B162-4BD4-417B-9742-1BA40AEF9EDE}"/>
  </w:font>
  <w:font w:name="方正小标宋简体">
    <w:panose1 w:val="02000000000000000000"/>
    <w:charset w:val="86"/>
    <w:family w:val="auto"/>
    <w:pitch w:val="default"/>
    <w:sig w:usb0="00000001" w:usb1="08000000" w:usb2="00000000" w:usb3="00000000" w:csb0="00040000" w:csb1="00000000"/>
    <w:embedRegular r:id="rId3" w:fontKey="{D6B21AFD-DDAC-4C5B-BECD-A869EECC6EE6}"/>
  </w:font>
  <w:font w:name="楷体_GB2312">
    <w:altName w:val="楷体"/>
    <w:panose1 w:val="02010609030101010101"/>
    <w:charset w:val="86"/>
    <w:family w:val="modern"/>
    <w:pitch w:val="default"/>
    <w:sig w:usb0="00000000" w:usb1="00000000" w:usb2="00000010" w:usb3="00000000" w:csb0="00040000" w:csb1="00000000"/>
    <w:embedRegular r:id="rId4" w:fontKey="{3166984C-DBC2-4F97-8644-D7E138236647}"/>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5" w:fontKey="{B3FA0F0E-D13B-4D76-993A-425028307122}"/>
  </w:font>
  <w:font w:name="仿宋_GB2312">
    <w:altName w:val="仿宋"/>
    <w:panose1 w:val="02010609030101010101"/>
    <w:charset w:val="86"/>
    <w:family w:val="modern"/>
    <w:pitch w:val="default"/>
    <w:sig w:usb0="00000000" w:usb1="00000000" w:usb2="00000010" w:usb3="00000000" w:csb0="00040000" w:csb1="00000000"/>
    <w:embedRegular r:id="rId6" w:fontKey="{FC6AEC81-A812-486B-B5F2-397FFD386FC9}"/>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E4A35"/>
    <w:multiLevelType w:val="singleLevel"/>
    <w:tmpl w:val="C3EE4A35"/>
    <w:lvl w:ilvl="0" w:tentative="0">
      <w:start w:val="3"/>
      <w:numFmt w:val="chineseCounting"/>
      <w:suff w:val="nothing"/>
      <w:lvlText w:val="（%1）"/>
      <w:lvlJc w:val="left"/>
      <w:pPr>
        <w:ind w:left="-10"/>
      </w:pPr>
      <w:rPr>
        <w:rFonts w:hint="eastAsia"/>
      </w:rPr>
    </w:lvl>
  </w:abstractNum>
  <w:abstractNum w:abstractNumId="1">
    <w:nsid w:val="00E5F917"/>
    <w:multiLevelType w:val="singleLevel"/>
    <w:tmpl w:val="00E5F917"/>
    <w:lvl w:ilvl="0" w:tentative="0">
      <w:start w:val="2"/>
      <w:numFmt w:val="chineseCounting"/>
      <w:suff w:val="nothing"/>
      <w:lvlText w:val="（%1）"/>
      <w:lvlJc w:val="left"/>
      <w:rPr>
        <w:rFonts w:hint="eastAsia"/>
      </w:rPr>
    </w:lvl>
  </w:abstractNum>
  <w:abstractNum w:abstractNumId="2">
    <w:nsid w:val="138D81F3"/>
    <w:multiLevelType w:val="singleLevel"/>
    <w:tmpl w:val="138D81F3"/>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yZWY1MmE4YjhkZTEyNjY3ZWUwNGE1MDg3ODYyMWMifQ=="/>
  </w:docVars>
  <w:rsids>
    <w:rsidRoot w:val="1F1612A0"/>
    <w:rsid w:val="15A07B0C"/>
    <w:rsid w:val="1F1612A0"/>
    <w:rsid w:val="6EA71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note text"/>
    <w:basedOn w:val="1"/>
    <w:next w:val="3"/>
    <w:qFormat/>
    <w:uiPriority w:val="0"/>
    <w:pPr>
      <w:snapToGrid w:val="0"/>
      <w:jc w:val="left"/>
    </w:pPr>
    <w:rPr>
      <w:sz w:val="18"/>
      <w:szCs w:val="18"/>
    </w:rPr>
  </w:style>
  <w:style w:type="paragraph" w:styleId="3">
    <w:name w:val="Body Text First Indent 2"/>
    <w:basedOn w:val="1"/>
    <w:qFormat/>
    <w:uiPriority w:val="0"/>
    <w:pPr>
      <w:spacing w:after="0"/>
      <w:ind w:left="0" w:leftChars="0" w:firstLine="420" w:firstLineChars="200"/>
    </w:pPr>
    <w:rPr>
      <w:rFonts w:ascii="仿宋_GB2312" w:hAnsi="Calibri"/>
    </w:rPr>
  </w:style>
  <w:style w:type="paragraph" w:styleId="4">
    <w:name w:val="Normal Indent"/>
    <w:basedOn w:val="1"/>
    <w:next w:val="1"/>
    <w:qFormat/>
    <w:uiPriority w:val="0"/>
    <w:pPr>
      <w:ind w:firstLine="420" w:firstLineChars="200"/>
    </w:pPr>
  </w:style>
  <w:style w:type="paragraph" w:styleId="5">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314</Words>
  <Characters>317</Characters>
  <Lines>0</Lines>
  <Paragraphs>0</Paragraphs>
  <TotalTime>0</TotalTime>
  <ScaleCrop>false</ScaleCrop>
  <LinksUpToDate>false</LinksUpToDate>
  <CharactersWithSpaces>317</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2022-06-14T02:36:00Z</dcterms:created>
  <dc:creator>张嘴吃药</dc:creator>
  <cp:lastModifiedBy>张嘴吃药</cp:lastModifiedBy>
  <dcterms:modified xsi:type="dcterms:W3CDTF">2022-06-14T07:32:38Z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EA2FC57CD1C9424481FFA306E438171E</vt:lpwstr>
  </property>
</Properties>
</file>