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基本信息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2817"/>
        <w:gridCol w:w="1878"/>
        <w:gridCol w:w="2817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113001 浮梁县审计局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支出项目类别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311 本级支出项目（预算单位）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项目类别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 特定目标类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项目领域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01 部门履职类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审计专项工作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二级项目目录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审计监督工作经费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审计监督工作经费_（政府投资项目结算管理专项资金）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地方债务项目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项目期限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设立年度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起始时间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项目经办人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李雨亭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项目经办人电话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17779895709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 标准模板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部门上下级往来支出项目标识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0非部门上下级往来支出项目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业务主管处室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行政政法股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项目管理处室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02 行政政法股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项目优先级次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5部门自身履职项目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地方政府债券项目标识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 非地方政府债券支出项目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分配方式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 项目法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上级转移支付项目代码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基建项目标识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 非基建项目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发改委安排项目代码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发改委安排项目名称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2300000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是否事前绩效评估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是否科研项目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是否开展部门预算评审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是否追踪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是否财力性补助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三保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000 非“三保”支出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民生实事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惠企利民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国债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直达资金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高标准农田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置换隐性债务的地方政府专项债务资金</w:t>
            </w:r>
          </w:p>
        </w:tc>
        <w:tc>
          <w:tcPr>
            <w:tcW w:w="1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项目概述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为了加强浮梁县建设工作项目管理，提高建设资金使用效益，维护建设单位的合法权益，节约政府投资资金，防范工程项目管理风险，确保工程竣工结算质量，规范社会中介机构执业行为。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立项背景依据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根据《中华人民共和国建筑法》、财政部《关于印发＜财政投资评审管理规定＞的通知》以及国家审计署办公厅《关于进一步严格规范投资审计工作的通知》等法规政策要求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项目可行性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部门评审意见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财政评审意见</w:t>
            </w:r>
          </w:p>
        </w:tc>
        <w:tc>
          <w:tcPr>
            <w:tcW w:w="4000" w:type="pct"/>
            <w:gridSpan w:val="3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同意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项目测算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"/>
        <w:gridCol w:w="199"/>
        <w:gridCol w:w="200"/>
        <w:gridCol w:w="1051"/>
        <w:gridCol w:w="200"/>
        <w:gridCol w:w="1051"/>
        <w:gridCol w:w="200"/>
        <w:gridCol w:w="370"/>
        <w:gridCol w:w="105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编报模板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项目任务明细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支出标准代码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计量数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测算数（元）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测算依据及说明</w:t>
            </w:r>
          </w:p>
        </w:tc>
        <w:tc>
          <w:tcPr>
            <w:tcW w:w="27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支出内容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第四年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第五年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申请金额（元）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标准模板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政府投资项目结算管理专项资金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政府投资项目结算管理专项资金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2,300,000.00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2,300,000.00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政府投资项目结算管理专项资金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为了加强浮梁县建设工作项目管理，提高建设资金使用效益，维护建设单位的合法权益，节约政府投资资金，防范工程项目管理风险，确保工程竣工结算质量，规范社会中介机构执业行为。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2,300,000.00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7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分年支出计划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0"/>
        <w:gridCol w:w="3130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申报数（元）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其中：其他非财政性资金申请金额（元）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测算参考值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2,300,000.00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2,300,000.00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项目资产配置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资产分类代码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资产用途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资产名称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资产配置申请数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资产编制数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资产存量数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总金额（元）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数量计量单位</w:t>
            </w:r>
          </w:p>
        </w:tc>
        <w:tc>
          <w:tcPr>
            <w:tcW w:w="5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预算年度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项目存量资产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0"/>
        <w:gridCol w:w="3130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资产分类代码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资产代码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资产名称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项目绩效目标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8"/>
        <w:gridCol w:w="7512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1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项目绩效目标</w:t>
            </w:r>
          </w:p>
        </w:tc>
        <w:tc>
          <w:tcPr>
            <w:tcW w:w="4000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为了加强浮梁县建设工作项目管理，提高建设资金使用效益，维护建设单位的合法权益，节约政府投资资金，防范工程项目管理风险，确保工程竣工结算质量，规范社会中介机构执业行为。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450" w:lineRule="atLeast"/>
        <w:jc w:val="center"/>
        <w:rPr>
          <w:b/>
          <w:bCs/>
          <w:sz w:val="22"/>
          <w:szCs w:val="22"/>
        </w:rPr>
      </w:pPr>
      <w:r>
        <w:rPr>
          <w:rFonts w:ascii="宋体" w:hAnsi="宋体" w:eastAsia="宋体" w:cs="宋体"/>
          <w:b/>
          <w:bCs/>
          <w:kern w:val="0"/>
          <w:sz w:val="22"/>
          <w:szCs w:val="22"/>
          <w:bdr w:val="none" w:color="auto" w:sz="0" w:space="0"/>
          <w:lang w:val="en-US" w:eastAsia="zh-CN" w:bidi="ar"/>
        </w:rPr>
        <w:t>项目绩效指标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663"/>
        <w:gridCol w:w="663"/>
        <w:gridCol w:w="663"/>
        <w:gridCol w:w="765"/>
        <w:gridCol w:w="663"/>
        <w:gridCol w:w="663"/>
        <w:gridCol w:w="663"/>
        <w:gridCol w:w="663"/>
        <w:gridCol w:w="663"/>
        <w:gridCol w:w="663"/>
        <w:gridCol w:w="663"/>
        <w:gridCol w:w="664"/>
        <w:gridCol w:w="668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000" w:type="pct"/>
            <w:gridSpan w:val="14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分解指标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指标名称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计算符号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指标值说明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是否入库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行业大类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行业类别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资金用途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职能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项目总金额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≤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2300000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元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生态环境成本指标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3000万以上政府投资重点项目均进行跟踪审计以及复核审计、审核率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投资额核减率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项目完成期限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定性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2026年12月底前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经济效益指标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被审核项目资金节约率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生态效益指标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政府对项目结算审计满意度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≥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57" w:type="pc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00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1380</Words>
  <Characters>1487</Characters>
  <TotalTime>0</TotalTime>
  <ScaleCrop>false</ScaleCrop>
  <LinksUpToDate>false</LinksUpToDate>
  <CharactersWithSpaces>1498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2026-02-24T02:32:20Z</dcterms:created>
  <dc:creator>Administrator</dc:creator>
  <cp:lastModifiedBy>张嘴吃药</cp:lastModifiedBy>
  <dcterms:modified xsi:type="dcterms:W3CDTF">2026-02-24T02:33:42Z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C526F5F04642432DB1E556DD670D4761</vt:lpwstr>
  </property>
</Properties>
</file>