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8936">
      <w:pPr>
        <w:jc w:val="center"/>
        <w:rPr>
          <w:rFonts w:hint="eastAsia"/>
          <w:sz w:val="44"/>
          <w:szCs w:val="44"/>
          <w:lang w:val="en-US" w:eastAsia="zh-CN"/>
        </w:rPr>
      </w:pPr>
      <w:r>
        <w:rPr>
          <w:rFonts w:hint="eastAsia"/>
          <w:b/>
          <w:bCs/>
          <w:sz w:val="44"/>
          <w:szCs w:val="44"/>
          <w:lang w:val="en-US" w:eastAsia="zh-CN"/>
        </w:rPr>
        <w:t>浮梁县市场监督管理局关于经营不符合国家规定和食品安全要求的食品核查处置的通告（浮梁县遵旭水果店）</w:t>
      </w:r>
    </w:p>
    <w:p w14:paraId="634E5ADE"/>
    <w:p w14:paraId="373AA7FE">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 2025年江西食品专项抽检，抽验单编号</w:t>
      </w:r>
      <w:r>
        <w:rPr>
          <w:rFonts w:hint="eastAsia" w:ascii="仿宋_GB2312" w:hAnsi="仿宋" w:eastAsia="仿宋_GB2312" w:cs="仿宋_GB2312"/>
          <w:color w:val="231F20"/>
          <w:sz w:val="32"/>
          <w:szCs w:val="32"/>
          <w:u w:val="none" w:color="auto"/>
          <w:lang w:val="en-US" w:eastAsia="zh-CN"/>
        </w:rPr>
        <w:t>DBJ25360200395530220ZX，</w:t>
      </w:r>
      <w:r>
        <w:rPr>
          <w:rFonts w:hint="eastAsia" w:ascii="仿宋" w:hAnsi="仿宋" w:eastAsia="仿宋" w:cs="仿宋"/>
          <w:sz w:val="32"/>
          <w:szCs w:val="32"/>
          <w:lang w:val="en-US" w:eastAsia="zh-CN"/>
        </w:rPr>
        <w:t>涉及浮梁县遵旭水果店1批次不合格</w:t>
      </w:r>
      <w:r>
        <w:rPr>
          <w:rFonts w:hint="eastAsia" w:ascii="仿宋_GB2312" w:hAnsi="仿宋" w:eastAsia="仿宋_GB2312" w:cs="仿宋_GB2312"/>
          <w:color w:val="231F20"/>
          <w:sz w:val="32"/>
          <w:szCs w:val="32"/>
          <w:u w:val="none" w:color="auto"/>
          <w:lang w:eastAsia="zh-CN"/>
        </w:rPr>
        <w:t>香梨</w:t>
      </w:r>
      <w:r>
        <w:rPr>
          <w:rFonts w:hint="eastAsia" w:ascii="仿宋" w:hAnsi="仿宋" w:eastAsia="仿宋" w:cs="仿宋"/>
          <w:sz w:val="32"/>
          <w:szCs w:val="32"/>
          <w:lang w:val="en-US" w:eastAsia="zh-CN"/>
        </w:rPr>
        <w:t>，现将核查处置结果告知如下：</w:t>
      </w:r>
    </w:p>
    <w:p w14:paraId="36EAFE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一、抽检基本情况</w:t>
      </w:r>
    </w:p>
    <w:p w14:paraId="59DEBB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浮梁县遵旭水果店</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_GB2312" w:hAnsi="仿宋" w:eastAsia="仿宋_GB2312" w:cs="仿宋_GB2312"/>
          <w:color w:val="231F20"/>
          <w:sz w:val="32"/>
          <w:szCs w:val="32"/>
          <w:u w:val="none" w:color="auto"/>
          <w:lang w:val="en-US" w:eastAsia="zh-CN"/>
        </w:rPr>
        <w:t>香梨</w:t>
      </w:r>
      <w:r>
        <w:rPr>
          <w:rFonts w:hint="eastAsia" w:ascii="仿宋" w:hAnsi="仿宋" w:eastAsia="仿宋" w:cs="仿宋"/>
          <w:sz w:val="32"/>
          <w:szCs w:val="32"/>
          <w:lang w:val="en-US" w:eastAsia="zh-CN"/>
        </w:rPr>
        <w:t>，经抽检咪鲜胺和咪鲜胺锰盐项目不符合GB 2763-2021《食品安全国家标准 食品中农药最大残留限量》要求（标准指标≤0.2，实测值0.595）检验结论为不合格。浮梁县遵旭水果店对检验结果未提出异议。</w:t>
      </w:r>
    </w:p>
    <w:p w14:paraId="48384F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二、违法行为查处情况</w:t>
      </w:r>
    </w:p>
    <w:p w14:paraId="46FA8E76">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 w:eastAsia="仿宋_GB2312" w:cs="仿宋_GB2312"/>
          <w:color w:val="231F20"/>
          <w:sz w:val="32"/>
          <w:szCs w:val="32"/>
          <w:u w:val="none" w:color="auto"/>
          <w:lang w:val="en-US" w:eastAsia="zh-CN"/>
        </w:rPr>
      </w:pPr>
      <w:r>
        <w:rPr>
          <w:rFonts w:hint="eastAsia" w:ascii="仿宋_GB2312" w:hAnsi="仿宋" w:eastAsia="仿宋_GB2312" w:cs="仿宋_GB2312"/>
          <w:color w:val="000000"/>
          <w:sz w:val="32"/>
          <w:szCs w:val="32"/>
          <w:u w:val="none" w:color="auto"/>
          <w:lang w:val="en-US" w:eastAsia="zh-CN"/>
        </w:rPr>
        <w:t>浮梁县遵旭水果店</w:t>
      </w:r>
      <w:r>
        <w:rPr>
          <w:rFonts w:hint="eastAsia" w:ascii="仿宋_GB2312" w:hAnsi="仿宋_GB2312" w:eastAsia="仿宋_GB2312" w:cs="仿宋_GB2312"/>
          <w:color w:val="auto"/>
          <w:sz w:val="32"/>
          <w:szCs w:val="32"/>
          <w:u w:val="none" w:color="auto"/>
          <w:lang w:val="en-US" w:eastAsia="zh-CN"/>
        </w:rPr>
        <w:t>于2025年</w:t>
      </w:r>
      <w:r>
        <w:rPr>
          <w:rFonts w:hint="eastAsia" w:ascii="仿宋_GB2312" w:hAnsi="仿宋" w:eastAsia="仿宋_GB2312" w:cs="仿宋_GB2312"/>
          <w:color w:val="231F20"/>
          <w:sz w:val="32"/>
          <w:szCs w:val="32"/>
          <w:u w:val="none" w:color="auto"/>
          <w:lang w:val="en-US" w:eastAsia="zh-CN"/>
        </w:rPr>
        <w:t>2</w:t>
      </w:r>
      <w:r>
        <w:rPr>
          <w:rFonts w:hint="eastAsia" w:ascii="仿宋_GB2312" w:hAnsi="仿宋" w:eastAsia="仿宋_GB2312" w:cs="仿宋_GB2312"/>
          <w:color w:val="231F20"/>
          <w:sz w:val="32"/>
          <w:szCs w:val="32"/>
          <w:u w:val="none" w:color="auto"/>
        </w:rPr>
        <w:t>月</w:t>
      </w:r>
      <w:r>
        <w:rPr>
          <w:rFonts w:hint="eastAsia" w:ascii="仿宋_GB2312" w:hAnsi="仿宋" w:eastAsia="仿宋_GB2312" w:cs="仿宋_GB2312"/>
          <w:color w:val="231F20"/>
          <w:sz w:val="32"/>
          <w:szCs w:val="32"/>
          <w:u w:val="none" w:color="auto"/>
          <w:lang w:val="en-US" w:eastAsia="zh-CN"/>
        </w:rPr>
        <w:t>10</w:t>
      </w:r>
      <w:r>
        <w:rPr>
          <w:rFonts w:hint="eastAsia" w:ascii="仿宋_GB2312" w:hAnsi="仿宋" w:eastAsia="仿宋_GB2312" w:cs="仿宋_GB2312"/>
          <w:color w:val="231F20"/>
          <w:sz w:val="32"/>
          <w:szCs w:val="32"/>
          <w:u w:val="none" w:color="auto"/>
        </w:rPr>
        <w:t>日</w:t>
      </w:r>
      <w:r>
        <w:rPr>
          <w:rFonts w:hint="eastAsia" w:ascii="仿宋_GB2312" w:hAnsi="仿宋_GB2312" w:eastAsia="仿宋_GB2312" w:cs="仿宋_GB2312"/>
          <w:color w:val="auto"/>
          <w:sz w:val="32"/>
          <w:szCs w:val="32"/>
          <w:u w:val="none" w:color="auto"/>
          <w:lang w:val="en-US" w:eastAsia="zh-CN"/>
        </w:rPr>
        <w:t>购进1箱香梨，进货时未查验检验合格证或其他合格证明</w:t>
      </w:r>
      <w:r>
        <w:rPr>
          <w:rFonts w:hint="eastAsia" w:ascii="仿宋_GB2312" w:hAnsi="仿宋" w:eastAsia="仿宋_GB2312" w:cs="仿宋_GB2312"/>
          <w:color w:val="000000"/>
          <w:sz w:val="32"/>
          <w:szCs w:val="32"/>
          <w:u w:val="none" w:color="auto"/>
          <w:lang w:val="en-US" w:eastAsia="zh-CN"/>
        </w:rPr>
        <w:t>。经抽样检验，该批次采购的“香梨”的咪鲜胺和咪鲜胺锰盐项目不符合GB 2763-2021《食品安全国家标准 食品中农药最大残留限量》要求（</w:t>
      </w:r>
      <w:r>
        <w:rPr>
          <w:rFonts w:hint="eastAsia" w:ascii="仿宋" w:hAnsi="仿宋" w:eastAsia="仿宋" w:cs="仿宋"/>
          <w:sz w:val="32"/>
          <w:szCs w:val="32"/>
          <w:lang w:val="en-US" w:eastAsia="zh-CN"/>
        </w:rPr>
        <w:t>标准指标≤0.2，实测值0.595</w:t>
      </w:r>
      <w:r>
        <w:rPr>
          <w:rFonts w:hint="eastAsia" w:ascii="仿宋_GB2312" w:hAnsi="仿宋" w:eastAsia="仿宋_GB2312" w:cs="仿宋_GB2312"/>
          <w:color w:val="000000"/>
          <w:sz w:val="32"/>
          <w:szCs w:val="32"/>
          <w:u w:val="none" w:color="auto"/>
          <w:lang w:val="en-US" w:eastAsia="zh-CN"/>
        </w:rPr>
        <w:t>）检验结论为不合格</w:t>
      </w:r>
      <w:r>
        <w:rPr>
          <w:rFonts w:hint="eastAsia" w:ascii="仿宋_GB2312" w:hAnsi="仿宋" w:eastAsia="仿宋_GB2312" w:cs="仿宋_GB2312"/>
          <w:color w:val="231F20"/>
          <w:sz w:val="32"/>
          <w:szCs w:val="32"/>
          <w:u w:val="none" w:color="auto"/>
          <w:lang w:eastAsia="zh-CN"/>
        </w:rPr>
        <w:t>。</w:t>
      </w:r>
    </w:p>
    <w:p w14:paraId="4C6A5A16">
      <w:pPr>
        <w:keepNext w:val="0"/>
        <w:keepLines w:val="0"/>
        <w:pageBreakBefore w:val="0"/>
        <w:kinsoku/>
        <w:wordWrap/>
        <w:overflowPunct/>
        <w:topLinePunct w:val="0"/>
        <w:autoSpaceDE/>
        <w:autoSpaceDN/>
        <w:bidi w:val="0"/>
        <w:adjustRightInd/>
        <w:spacing w:beforeLines="0" w:after="20" w:afterLines="0" w:line="460" w:lineRule="exact"/>
        <w:ind w:firstLine="640" w:firstLineChars="200"/>
        <w:jc w:val="left"/>
        <w:textAlignment w:val="auto"/>
        <w:rPr>
          <w:rFonts w:hint="eastAsia" w:ascii="仿宋" w:hAnsi="仿宋" w:eastAsia="仿宋" w:cs="仿宋"/>
          <w:i w:val="0"/>
          <w:iCs w:val="0"/>
          <w:caps w:val="0"/>
          <w:color w:val="000000"/>
          <w:spacing w:val="0"/>
          <w:sz w:val="32"/>
          <w:szCs w:val="32"/>
          <w:lang w:eastAsia="zh-CN"/>
        </w:rPr>
      </w:pPr>
      <w:r>
        <w:rPr>
          <w:rFonts w:hint="eastAsia" w:ascii="仿宋_GB2312" w:hAnsi="仿宋" w:eastAsia="仿宋_GB2312" w:cs="仿宋_GB2312"/>
          <w:color w:val="000000"/>
          <w:sz w:val="32"/>
          <w:szCs w:val="32"/>
          <w:u w:val="none" w:color="auto"/>
          <w:lang w:val="en-US" w:eastAsia="zh-CN"/>
        </w:rPr>
        <w:t>浮梁县遵旭水果店</w:t>
      </w:r>
      <w:r>
        <w:rPr>
          <w:rFonts w:hint="eastAsia" w:ascii="仿宋_GB2312" w:hAnsi="仿宋" w:eastAsia="仿宋_GB2312" w:cs="仿宋_GB2312"/>
          <w:color w:val="auto"/>
          <w:sz w:val="32"/>
          <w:szCs w:val="32"/>
          <w:u w:val="none" w:color="auto"/>
          <w:lang w:val="en-US" w:eastAsia="zh-CN"/>
        </w:rPr>
        <w:t>经营的香梨</w:t>
      </w:r>
      <w:r>
        <w:rPr>
          <w:rFonts w:hint="eastAsia" w:ascii="仿宋_GB2312" w:hAnsi="仿宋" w:eastAsia="仿宋_GB2312" w:cs="仿宋_GB2312"/>
          <w:color w:val="231F20"/>
          <w:sz w:val="32"/>
          <w:szCs w:val="32"/>
          <w:u w:val="none" w:color="auto"/>
        </w:rPr>
        <w:t xml:space="preserve">不符合GB </w:t>
      </w:r>
      <w:r>
        <w:rPr>
          <w:rFonts w:hint="eastAsia" w:ascii="仿宋_GB2312" w:hAnsi="仿宋" w:eastAsia="仿宋_GB2312" w:cs="仿宋_GB2312"/>
          <w:color w:val="231F20"/>
          <w:sz w:val="32"/>
          <w:szCs w:val="32"/>
          <w:u w:val="none" w:color="auto"/>
          <w:lang w:val="en-US" w:eastAsia="zh-CN"/>
        </w:rPr>
        <w:t>2763</w:t>
      </w:r>
      <w:r>
        <w:rPr>
          <w:rFonts w:hint="eastAsia" w:ascii="仿宋_GB2312" w:hAnsi="仿宋" w:eastAsia="仿宋_GB2312" w:cs="仿宋_GB2312"/>
          <w:color w:val="231F20"/>
          <w:sz w:val="32"/>
          <w:szCs w:val="32"/>
          <w:u w:val="none" w:color="auto"/>
        </w:rPr>
        <w:t>-20</w:t>
      </w:r>
      <w:r>
        <w:rPr>
          <w:rFonts w:hint="eastAsia" w:ascii="仿宋_GB2312" w:hAnsi="仿宋" w:eastAsia="仿宋_GB2312" w:cs="仿宋_GB2312"/>
          <w:color w:val="231F20"/>
          <w:sz w:val="32"/>
          <w:szCs w:val="32"/>
          <w:u w:val="none" w:color="auto"/>
          <w:lang w:val="en-US" w:eastAsia="zh-CN"/>
        </w:rPr>
        <w:t>21</w:t>
      </w:r>
      <w:r>
        <w:rPr>
          <w:rFonts w:hint="eastAsia" w:ascii="仿宋_GB2312" w:hAnsi="仿宋" w:eastAsia="仿宋_GB2312" w:cs="仿宋_GB2312"/>
          <w:color w:val="231F20"/>
          <w:sz w:val="32"/>
          <w:szCs w:val="32"/>
          <w:u w:val="none" w:color="auto"/>
        </w:rPr>
        <w:t xml:space="preserve">《食品安全国家标准 </w:t>
      </w:r>
      <w:r>
        <w:rPr>
          <w:rFonts w:hint="eastAsia" w:ascii="仿宋_GB2312" w:hAnsi="仿宋" w:eastAsia="仿宋_GB2312" w:cs="仿宋_GB2312"/>
          <w:color w:val="231F20"/>
          <w:sz w:val="32"/>
          <w:szCs w:val="32"/>
          <w:u w:val="none" w:color="auto"/>
          <w:lang w:val="en-US" w:eastAsia="zh-CN"/>
        </w:rPr>
        <w:t>食品中农药最大残留限量</w:t>
      </w:r>
      <w:r>
        <w:rPr>
          <w:rFonts w:hint="eastAsia" w:ascii="仿宋_GB2312" w:hAnsi="仿宋" w:eastAsia="仿宋_GB2312" w:cs="仿宋_GB2312"/>
          <w:color w:val="231F20"/>
          <w:sz w:val="32"/>
          <w:szCs w:val="32"/>
          <w:u w:val="none" w:color="auto"/>
        </w:rPr>
        <w:t>》要求</w:t>
      </w:r>
      <w:r>
        <w:rPr>
          <w:rFonts w:hint="eastAsia" w:ascii="仿宋_GB2312" w:hAnsi="仿宋" w:eastAsia="仿宋_GB2312" w:cs="仿宋_GB2312"/>
          <w:color w:val="231F20"/>
          <w:sz w:val="32"/>
          <w:szCs w:val="32"/>
          <w:u w:val="none" w:color="auto"/>
          <w:lang w:eastAsia="zh-CN"/>
        </w:rPr>
        <w:t>，</w:t>
      </w:r>
      <w:r>
        <w:rPr>
          <w:rFonts w:hint="eastAsia" w:ascii="仿宋_GB2312" w:hAnsi="仿宋" w:eastAsia="仿宋_GB2312" w:cs="仿宋_GB2312"/>
          <w:color w:val="231F20"/>
          <w:sz w:val="32"/>
          <w:szCs w:val="32"/>
          <w:u w:val="none" w:color="auto"/>
          <w:lang w:val="en-US" w:eastAsia="zh-CN"/>
        </w:rPr>
        <w:t>检验结论为不合格</w:t>
      </w:r>
      <w:r>
        <w:rPr>
          <w:rFonts w:hint="eastAsia" w:ascii="仿宋_GB2312" w:hAnsi="仿宋" w:eastAsia="仿宋_GB2312" w:cs="仿宋_GB2312"/>
          <w:color w:val="231F20"/>
          <w:sz w:val="32"/>
          <w:szCs w:val="32"/>
          <w:u w:val="none" w:color="auto"/>
          <w:lang w:eastAsia="zh-CN"/>
        </w:rPr>
        <w:t>。</w:t>
      </w:r>
      <w:r>
        <w:rPr>
          <w:rFonts w:hint="eastAsia" w:ascii="仿宋_GB2312" w:hAnsi="仿宋" w:eastAsia="仿宋_GB2312" w:cs="仿宋_GB2312"/>
          <w:color w:val="231F20"/>
          <w:sz w:val="32"/>
          <w:szCs w:val="32"/>
          <w:u w:val="none" w:color="auto"/>
          <w:lang w:val="en-US" w:eastAsia="zh-CN"/>
        </w:rPr>
        <w:t>当事人</w:t>
      </w:r>
      <w:r>
        <w:rPr>
          <w:rFonts w:hint="eastAsia" w:ascii="仿宋_GB2312" w:hAnsi="仿宋" w:eastAsia="仿宋_GB2312" w:cs="仿宋_GB2312"/>
          <w:color w:val="231F20"/>
          <w:sz w:val="32"/>
          <w:szCs w:val="32"/>
          <w:u w:val="none" w:color="auto"/>
          <w:lang w:eastAsia="zh-CN"/>
        </w:rPr>
        <w:t>上述</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lang w:eastAsia="zh-CN"/>
        </w:rPr>
        <w:t>行为违反《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w:t>
      </w:r>
      <w:r>
        <w:rPr>
          <w:rFonts w:hint="eastAsia" w:ascii="仿宋_GB2312" w:hAnsi="仿宋" w:eastAsia="仿宋_GB2312" w:cs="仿宋_GB2312"/>
          <w:color w:val="231F20"/>
          <w:sz w:val="32"/>
          <w:szCs w:val="32"/>
          <w:u w:val="none" w:color="auto"/>
          <w:lang w:val="en-US" w:eastAsia="zh-CN"/>
        </w:rPr>
        <w:t>和第五十三条第一款：“食品经营者采购食品，应当查验供货者的许可证和食品出厂检验合格证或者其他合格证明（以下称合格证明文件）。”</w:t>
      </w:r>
      <w:r>
        <w:rPr>
          <w:rFonts w:hint="eastAsia" w:ascii="仿宋_GB2312" w:hAnsi="仿宋" w:eastAsia="仿宋_GB2312" w:cs="仿宋_GB2312"/>
          <w:color w:val="231F20"/>
          <w:sz w:val="32"/>
          <w:szCs w:val="32"/>
          <w:u w:val="none" w:color="auto"/>
          <w:lang w:eastAsia="zh-CN"/>
        </w:rPr>
        <w:t>的规定</w:t>
      </w:r>
      <w:r>
        <w:rPr>
          <w:rFonts w:hint="eastAsia" w:ascii="仿宋" w:hAnsi="仿宋" w:eastAsia="仿宋" w:cs="仿宋"/>
          <w:i w:val="0"/>
          <w:iCs w:val="0"/>
          <w:caps w:val="0"/>
          <w:color w:val="000000"/>
          <w:spacing w:val="0"/>
          <w:sz w:val="32"/>
          <w:szCs w:val="32"/>
          <w:lang w:eastAsia="zh-CN"/>
        </w:rPr>
        <w:t>。</w:t>
      </w:r>
    </w:p>
    <w:p w14:paraId="10B5637B">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jc w:val="left"/>
        <w:textAlignment w:val="auto"/>
        <w:rPr>
          <w:rFonts w:hint="default" w:ascii="仿宋_GB2312" w:hAnsi="仿宋" w:eastAsia="仿宋_GB2312" w:cs="仿宋_GB2312"/>
          <w:color w:val="auto"/>
          <w:sz w:val="32"/>
          <w:szCs w:val="32"/>
          <w:u w:val="none" w:color="auto"/>
          <w:lang w:val="en-US" w:eastAsia="zh-CN"/>
        </w:rPr>
      </w:pPr>
      <w:r>
        <w:rPr>
          <w:rFonts w:hint="eastAsia" w:ascii="仿宋_GB2312" w:hAnsi="Times New Roman" w:eastAsia="仿宋_GB2312" w:cs="仿宋_GB2312"/>
          <w:bCs/>
          <w:color w:val="auto"/>
          <w:sz w:val="32"/>
          <w:szCs w:val="32"/>
          <w:u w:val="none" w:color="auto"/>
          <w:lang w:val="en-US" w:eastAsia="zh-CN"/>
        </w:rPr>
        <w:t>依据《中华人民共和国食品安全法》第一百二十四条第一款第（一）项和第一百二十六条第一款第（三）项的规定，对</w:t>
      </w:r>
      <w:r>
        <w:rPr>
          <w:rFonts w:hint="eastAsia" w:ascii="仿宋_GB2312" w:hAnsi="仿宋" w:eastAsia="仿宋_GB2312" w:cs="仿宋_GB2312"/>
          <w:color w:val="000000"/>
          <w:sz w:val="32"/>
          <w:szCs w:val="32"/>
          <w:u w:val="none" w:color="auto"/>
          <w:lang w:val="en-US" w:eastAsia="zh-CN"/>
        </w:rPr>
        <w:t>浮梁县遵旭水果店给予行政处罚</w:t>
      </w:r>
      <w:r>
        <w:rPr>
          <w:rFonts w:hint="eastAsia" w:ascii="仿宋_GB2312" w:hAnsi="仿宋" w:eastAsia="仿宋_GB2312" w:cs="仿宋_GB2312"/>
          <w:color w:val="auto"/>
          <w:sz w:val="32"/>
          <w:szCs w:val="32"/>
          <w:u w:val="none" w:color="auto"/>
        </w:rPr>
        <w:t>。</w:t>
      </w:r>
      <w:r>
        <w:rPr>
          <w:rFonts w:hint="eastAsia" w:ascii="仿宋" w:hAnsi="仿宋" w:eastAsia="仿宋" w:cs="仿宋"/>
          <w:sz w:val="32"/>
          <w:szCs w:val="32"/>
          <w:lang w:val="en-US" w:eastAsia="zh-CN"/>
        </w:rPr>
        <w:t>行政处罚决定书编号：浮市监处罚〔2025〕11</w:t>
      </w:r>
      <w:bookmarkStart w:id="0" w:name="_GoBack"/>
      <w:bookmarkEnd w:id="0"/>
      <w:r>
        <w:rPr>
          <w:rFonts w:hint="eastAsia" w:ascii="仿宋" w:hAnsi="仿宋" w:eastAsia="仿宋" w:cs="仿宋"/>
          <w:sz w:val="32"/>
          <w:szCs w:val="32"/>
          <w:lang w:val="en-US" w:eastAsia="zh-CN"/>
        </w:rPr>
        <w:t>号。</w:t>
      </w:r>
    </w:p>
    <w:p w14:paraId="389A8B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14D55"/>
    <w:rsid w:val="4A5357E2"/>
    <w:rsid w:val="56D8316C"/>
    <w:rsid w:val="67A653F3"/>
    <w:rsid w:val="6ABD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2025-06-09T03:26:31Z</dcterms:created>
  <dc:creator>n</dc:creator>
  <cp:lastModifiedBy>小方</cp:lastModifiedBy>
  <dcterms:modified xsi:type="dcterms:W3CDTF">2025-06-09T03:36:22Z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eyJoZGlkIjoiY2RkNjQ4YTE1MWIzMWMyMzg5ODkzNDE0YTc1YTY0Y2IiLCJ1c2VySWQiOiI2MTEwMDEzNDcifQ==</vt:lpwstr>
  </property>
  <property fmtid="{D5CDD505-2E9C-101B-9397-08002B2CF9AE}" pid="4" name="ICV">
    <vt:lpwstr>57F7342B25B346CD8E37FBE2D6BB9B24_12</vt:lpwstr>
  </property>
</Properties>
</file>