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98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958"/>
        <w:gridCol w:w="1015"/>
        <w:gridCol w:w="820"/>
        <w:gridCol w:w="646"/>
        <w:gridCol w:w="3196"/>
        <w:gridCol w:w="969"/>
        <w:gridCol w:w="781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法定代表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江西昌盛大药房有限公司浮梁县平安街店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刘芦萍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廖珂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程彦琴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零售（连锁）（Ⅲ））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甲类非处方药、乙类非处方药、处方药（禁止类药品除外）：中药饮片（不含毒性中药饮片）、中成药、化学药制剂（不含冷藏药品）、其他生物制品（不含冷藏、冷冻药品）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江西省景德镇市浮梁县县城民福路检查院斜对面（民政局北侧）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2A0297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6E46"/>
    <w:rsid w:val="096C64A5"/>
    <w:rsid w:val="165C6C0C"/>
    <w:rsid w:val="3CC2150A"/>
    <w:rsid w:val="42556E46"/>
    <w:rsid w:val="5ACF4496"/>
    <w:rsid w:val="5EB279BE"/>
    <w:rsid w:val="749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923</Words>
  <Characters>972</Characters>
  <Lines>0</Lines>
  <Paragraphs>0</Paragraphs>
  <TotalTime>1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2025-04-07T01:21:00Z</dcterms:created>
  <dc:creator>Administrator</dc:creator>
  <cp:lastModifiedBy>于晔洋</cp:lastModifiedBy>
  <dcterms:modified xsi:type="dcterms:W3CDTF">2026-07-03T06:54:14Z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D66E7CC1711E43528EDBE0B68E6EA1C3_11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