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="0" w:beforeAutospacing="0" w:after="150" w:afterAutospacing="0" w:line="420" w:lineRule="atLeast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0"/>
          <w:szCs w:val="30"/>
          <w:lang w:val="en-US" w:eastAsia="zh-CN"/>
        </w:rPr>
        <w:t>浮梁县市场监管局关于《浮梁县市场监督部门首违轻微违法行为免罚清单（3.0版）》的政策解读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2022年6月13日江西省市场监管局印发《江西省市场监管领域轻微违法行为不予处罚清单（2.0 版）》。我局牢固树立包容审慎的执法理念，以人性化、精细化监管，激励市场主体及时自我纠错，消除、减轻社会危害后果，让营商环境更温暖、更方便。根据该清单出台《浮梁县市场监督部门首违轻微违法行为免罚清单（3.0版）》，我局自出台清单以来严格按照要求落实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2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实施免罚清单制度，是贯彻落实新修订行政处罚法、营造良好营商环境的重要举措。严格规范实施免罚清单制度，既防止逐利式执法，滥施行政处罚，也防止当罚不罚，确保过罚相当。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MThiZTM5ZWRlYWQ0YTkxYzhhZmQ1NGUyM2Q1ZDkifQ=="/>
  </w:docVars>
  <w:rsids>
    <w:rsidRoot w:val="12A60FC3"/>
    <w:rsid w:val="094A2B91"/>
    <w:rsid w:val="12A60FC3"/>
    <w:rsid w:val="1CE3130D"/>
    <w:rsid w:val="3DA826D1"/>
    <w:rsid w:val="47AF64FD"/>
    <w:rsid w:val="519D5BDA"/>
    <w:rsid w:val="6D3313C8"/>
    <w:rsid w:val="7A4F3315"/>
    <w:rsid w:val="7B43736B"/>
    <w:rsid w:val="7F1E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semiHidden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pPr>
      <w:spacing w:after="0" w:line="240" w:lineRule="auto"/>
    </w:pPr>
    <w:rPr>
      <w:rFonts w:ascii="Courier New" w:hAnsi="Courier New" w:cs="Courier New"/>
      <w:sz w:val="21"/>
      <w:lang w:bidi="ar-SA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647</Characters>
  <Lines>0</Lines>
  <Paragraphs>0</Paragraphs>
  <TotalTime>21</TotalTime>
  <ScaleCrop>false</ScaleCrop>
  <LinksUpToDate>false</LinksUpToDate>
  <CharactersWithSpaces>651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2023-07-25T06:15:00Z</dcterms:created>
  <dc:creator>Administrator</dc:creator>
  <cp:lastModifiedBy>FG</cp:lastModifiedBy>
  <dcterms:modified xsi:type="dcterms:W3CDTF">2024-01-10T08:57:33Z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57248868F02047E8B17EAA792DDD7A44_13</vt:lpwstr>
  </property>
</Properties>
</file>