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ind w:firstLine="883" w:firstLineChars="200"/>
        <w:jc w:val="center"/>
        <w:rPr>
          <w:rFonts w:asciiTheme="minorEastAsia" w:hAnsiTheme="minorEastAsia" w:eastAsiaTheme="minorEastAsia"/>
          <w:b/>
          <w:bCs/>
          <w:color w:val="333333"/>
          <w:sz w:val="44"/>
          <w:szCs w:val="44"/>
        </w:rPr>
      </w:pPr>
      <w:r>
        <w:rPr>
          <w:rFonts w:asciiTheme="minorEastAsia" w:hAnsiTheme="minorEastAsia" w:eastAsiaTheme="minorEastAsia"/>
          <w:b/>
          <w:bCs/>
          <w:color w:val="333333"/>
          <w:sz w:val="44"/>
          <w:szCs w:val="44"/>
        </w:rPr>
        <w:t>目</w:t>
      </w:r>
      <w:r>
        <w:rPr>
          <w:rFonts w:hint="eastAsia" w:asciiTheme="minorEastAsia" w:hAnsiTheme="minorEastAsia" w:eastAsiaTheme="minorEastAsia"/>
          <w:b/>
          <w:bCs/>
          <w:color w:val="333333"/>
          <w:sz w:val="44"/>
          <w:szCs w:val="44"/>
        </w:rPr>
        <w:t xml:space="preserve">  </w:t>
      </w:r>
      <w:r>
        <w:rPr>
          <w:rFonts w:hint="eastAsia" w:asciiTheme="minorEastAsia" w:hAnsiTheme="minorEastAsia" w:eastAsiaTheme="minorEastAsia"/>
          <w:b/>
          <w:bCs/>
          <w:color w:val="333333"/>
          <w:sz w:val="44"/>
          <w:szCs w:val="44"/>
          <w:lang w:val="en-US" w:eastAsia="zh-CN"/>
        </w:rPr>
        <w:t xml:space="preserve"> </w:t>
      </w:r>
      <w:r>
        <w:rPr>
          <w:rFonts w:asciiTheme="minorEastAsia" w:hAnsiTheme="minorEastAsia" w:eastAsiaTheme="minorEastAsia"/>
          <w:b/>
          <w:bCs/>
          <w:color w:val="333333"/>
          <w:sz w:val="44"/>
          <w:szCs w:val="44"/>
        </w:rPr>
        <w:t>录</w:t>
      </w:r>
    </w:p>
    <w:p>
      <w:pPr>
        <w:pStyle w:val="4"/>
        <w:spacing w:before="0" w:beforeAutospacing="0" w:after="0" w:afterAutospacing="0" w:line="360" w:lineRule="auto"/>
        <w:rPr>
          <w:rFonts w:asciiTheme="minorEastAsia" w:hAnsiTheme="minorEastAsia" w:eastAsiaTheme="minorEastAsia"/>
          <w:b/>
          <w:bCs/>
          <w:color w:val="333333"/>
          <w:sz w:val="44"/>
          <w:szCs w:val="44"/>
        </w:rPr>
      </w:pPr>
    </w:p>
    <w:p>
      <w:pPr>
        <w:pStyle w:val="4"/>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b/>
          <w:bCs/>
          <w:color w:val="333333"/>
          <w:sz w:val="32"/>
          <w:szCs w:val="32"/>
        </w:rPr>
        <w:t>第一部分</w:t>
      </w:r>
      <w:r>
        <w:rPr>
          <w:rFonts w:hint="eastAsia" w:asciiTheme="minorEastAsia" w:hAnsiTheme="minorEastAsia" w:eastAsiaTheme="minorEastAsia"/>
          <w:b/>
          <w:bCs/>
          <w:color w:val="333333"/>
          <w:sz w:val="32"/>
          <w:szCs w:val="32"/>
          <w:lang w:val="en-US" w:eastAsia="zh-CN"/>
        </w:rPr>
        <w:t xml:space="preserve"> </w:t>
      </w:r>
      <w:r>
        <w:rPr>
          <w:rFonts w:hint="eastAsia" w:asciiTheme="minorEastAsia" w:hAnsiTheme="minorEastAsia" w:eastAsiaTheme="minorEastAsia"/>
          <w:b/>
          <w:bCs/>
          <w:color w:val="333333"/>
          <w:sz w:val="32"/>
          <w:szCs w:val="32"/>
          <w:lang w:eastAsia="zh-CN"/>
        </w:rPr>
        <w:t>浮梁县市场监督管理局</w:t>
      </w:r>
      <w:r>
        <w:rPr>
          <w:rFonts w:asciiTheme="minorEastAsia" w:hAnsiTheme="minorEastAsia" w:eastAsiaTheme="minorEastAsia"/>
          <w:b/>
          <w:bCs/>
          <w:color w:val="333333"/>
          <w:sz w:val="32"/>
          <w:szCs w:val="32"/>
        </w:rPr>
        <w:t>概况</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一、部门主要职责</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二、部门基本情况</w:t>
      </w:r>
    </w:p>
    <w:p>
      <w:pPr>
        <w:pStyle w:val="4"/>
        <w:spacing w:before="0" w:beforeAutospacing="0" w:after="0" w:afterAutospacing="0" w:line="360" w:lineRule="auto"/>
        <w:rPr>
          <w:rFonts w:hint="eastAsia" w:asciiTheme="minorEastAsia" w:hAnsiTheme="minorEastAsia" w:eastAsiaTheme="minorEastAsia"/>
          <w:b/>
          <w:bCs/>
          <w:color w:val="333333"/>
          <w:sz w:val="32"/>
          <w:szCs w:val="32"/>
          <w:lang w:eastAsia="zh-CN"/>
        </w:rPr>
      </w:pPr>
      <w:r>
        <w:rPr>
          <w:rFonts w:hint="eastAsia" w:asciiTheme="minorEastAsia" w:hAnsiTheme="minorEastAsia" w:eastAsiaTheme="minorEastAsia"/>
          <w:b/>
          <w:bCs/>
          <w:color w:val="333333"/>
          <w:sz w:val="32"/>
          <w:szCs w:val="32"/>
          <w:lang w:eastAsia="zh-CN"/>
        </w:rPr>
        <w:t>第二部分</w:t>
      </w:r>
      <w:r>
        <w:rPr>
          <w:rFonts w:hint="eastAsia" w:asciiTheme="minorEastAsia" w:hAnsiTheme="minorEastAsia" w:eastAsiaTheme="minorEastAsia"/>
          <w:b/>
          <w:bCs/>
          <w:color w:val="333333"/>
          <w:sz w:val="32"/>
          <w:szCs w:val="32"/>
          <w:lang w:val="en-US" w:eastAsia="zh-CN"/>
        </w:rPr>
        <w:t xml:space="preserve"> </w:t>
      </w:r>
      <w:r>
        <w:rPr>
          <w:rFonts w:hint="eastAsia" w:asciiTheme="minorEastAsia" w:hAnsiTheme="minorEastAsia" w:eastAsiaTheme="minorEastAsia"/>
          <w:b/>
          <w:bCs/>
          <w:color w:val="333333"/>
          <w:sz w:val="32"/>
          <w:szCs w:val="32"/>
          <w:lang w:eastAsia="zh-CN"/>
        </w:rPr>
        <w:t>浮梁县市场监督管理局2019年部门预算情况说明</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asciiTheme="minorEastAsia" w:hAnsiTheme="minorEastAsia" w:eastAsiaTheme="minorEastAsia"/>
          <w:color w:val="333333"/>
          <w:sz w:val="32"/>
          <w:szCs w:val="32"/>
        </w:rPr>
        <w:t>　　</w:t>
      </w:r>
      <w:r>
        <w:rPr>
          <w:rFonts w:hint="eastAsia" w:ascii="仿宋_GB2312" w:hAnsi="仿宋_GB2312" w:eastAsia="仿宋_GB2312" w:cs="仿宋_GB2312"/>
          <w:color w:val="333333"/>
          <w:sz w:val="32"/>
          <w:szCs w:val="32"/>
        </w:rPr>
        <w:t>一、2019年部门预算收支情况说明</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二、2019年“三公”经费预算情况说明</w:t>
      </w:r>
    </w:p>
    <w:p>
      <w:pPr>
        <w:pStyle w:val="4"/>
        <w:spacing w:before="0" w:beforeAutospacing="0" w:after="0" w:afterAutospacing="0" w:line="360" w:lineRule="auto"/>
        <w:rPr>
          <w:rFonts w:hint="eastAsia" w:asciiTheme="minorEastAsia" w:hAnsiTheme="minorEastAsia" w:eastAsiaTheme="minorEastAsia"/>
          <w:b/>
          <w:bCs/>
          <w:color w:val="333333"/>
          <w:sz w:val="32"/>
          <w:szCs w:val="32"/>
          <w:lang w:eastAsia="zh-CN"/>
        </w:rPr>
      </w:pPr>
      <w:r>
        <w:rPr>
          <w:rFonts w:hint="eastAsia" w:asciiTheme="minorEastAsia" w:hAnsiTheme="minorEastAsia" w:eastAsiaTheme="minorEastAsia"/>
          <w:b/>
          <w:bCs/>
          <w:color w:val="333333"/>
          <w:sz w:val="32"/>
          <w:szCs w:val="32"/>
          <w:lang w:eastAsia="zh-CN"/>
        </w:rPr>
        <w:t>第三部分</w:t>
      </w:r>
      <w:r>
        <w:rPr>
          <w:rFonts w:hint="eastAsia" w:asciiTheme="minorEastAsia" w:hAnsiTheme="minorEastAsia" w:eastAsiaTheme="minorEastAsia"/>
          <w:b/>
          <w:bCs/>
          <w:color w:val="333333"/>
          <w:sz w:val="32"/>
          <w:szCs w:val="32"/>
          <w:lang w:val="en-US" w:eastAsia="zh-CN"/>
        </w:rPr>
        <w:t xml:space="preserve"> </w:t>
      </w:r>
      <w:r>
        <w:rPr>
          <w:rFonts w:hint="eastAsia" w:asciiTheme="minorEastAsia" w:hAnsiTheme="minorEastAsia" w:eastAsiaTheme="minorEastAsia"/>
          <w:b/>
          <w:bCs/>
          <w:color w:val="333333"/>
          <w:sz w:val="32"/>
          <w:szCs w:val="32"/>
          <w:lang w:eastAsia="zh-CN"/>
        </w:rPr>
        <w:t>浮梁县市场监督管理局2019年部门预算表</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asciiTheme="minorEastAsia" w:hAnsiTheme="minorEastAsia" w:eastAsiaTheme="minorEastAsia"/>
          <w:color w:val="333333"/>
          <w:sz w:val="32"/>
          <w:szCs w:val="32"/>
        </w:rPr>
        <w:t>　　</w:t>
      </w:r>
      <w:r>
        <w:rPr>
          <w:rFonts w:hint="eastAsia" w:ascii="仿宋_GB2312" w:hAnsi="仿宋_GB2312" w:eastAsia="仿宋_GB2312" w:cs="仿宋_GB2312"/>
          <w:color w:val="333333"/>
          <w:sz w:val="32"/>
          <w:szCs w:val="32"/>
        </w:rPr>
        <w:t>一、收支预算总表</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二、收入预算总表</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三、部门支出总表</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四、财政拨款收支总表</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五、一般公共预算支出表</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六、一般公共预算基本支出表</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七、一般公共预算三公经费支出表</w:t>
      </w:r>
    </w:p>
    <w:p>
      <w:pPr>
        <w:pStyle w:val="4"/>
        <w:spacing w:before="0" w:beforeAutospacing="0" w:after="0" w:afterAutospacing="0" w:line="360" w:lineRule="auto"/>
        <w:ind w:firstLine="63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八、政府性基金预算支出表</w:t>
      </w:r>
    </w:p>
    <w:p>
      <w:pPr>
        <w:pStyle w:val="4"/>
        <w:spacing w:before="0" w:beforeAutospacing="0" w:after="0" w:afterAutospacing="0" w:line="360" w:lineRule="auto"/>
        <w:ind w:firstLine="63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九、支出预算总表</w:t>
      </w:r>
    </w:p>
    <w:p>
      <w:pPr>
        <w:pStyle w:val="4"/>
        <w:spacing w:before="0" w:beforeAutospacing="0" w:after="0" w:afterAutospacing="0" w:line="360" w:lineRule="auto"/>
        <w:ind w:firstLine="63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十、财政拨款预算表</w:t>
      </w:r>
    </w:p>
    <w:p>
      <w:pPr>
        <w:pStyle w:val="4"/>
        <w:spacing w:before="0" w:beforeAutospacing="0" w:after="0" w:afterAutospacing="0" w:line="360" w:lineRule="auto"/>
        <w:rPr>
          <w:rFonts w:hint="eastAsia" w:asciiTheme="minorEastAsia" w:hAnsiTheme="minorEastAsia" w:eastAsiaTheme="minorEastAsia"/>
          <w:b/>
          <w:bCs/>
          <w:color w:val="333333"/>
          <w:sz w:val="32"/>
          <w:szCs w:val="32"/>
          <w:lang w:eastAsia="zh-CN"/>
        </w:rPr>
      </w:pPr>
      <w:r>
        <w:rPr>
          <w:rFonts w:hint="eastAsia" w:asciiTheme="minorEastAsia" w:hAnsiTheme="minorEastAsia" w:eastAsiaTheme="minorEastAsia"/>
          <w:b/>
          <w:bCs/>
          <w:color w:val="333333"/>
          <w:sz w:val="32"/>
          <w:szCs w:val="32"/>
          <w:lang w:eastAsia="zh-CN"/>
        </w:rPr>
        <w:t>第四部分</w:t>
      </w:r>
      <w:r>
        <w:rPr>
          <w:rFonts w:hint="eastAsia" w:asciiTheme="minorEastAsia" w:hAnsiTheme="minorEastAsia" w:eastAsiaTheme="minorEastAsia"/>
          <w:b/>
          <w:bCs/>
          <w:color w:val="333333"/>
          <w:sz w:val="32"/>
          <w:szCs w:val="32"/>
          <w:lang w:val="en-US" w:eastAsia="zh-CN"/>
        </w:rPr>
        <w:t xml:space="preserve"> </w:t>
      </w:r>
      <w:r>
        <w:rPr>
          <w:rFonts w:hint="eastAsia" w:asciiTheme="minorEastAsia" w:hAnsiTheme="minorEastAsia" w:eastAsiaTheme="minorEastAsia"/>
          <w:b/>
          <w:bCs/>
          <w:color w:val="333333"/>
          <w:sz w:val="32"/>
          <w:szCs w:val="32"/>
          <w:lang w:eastAsia="zh-CN"/>
        </w:rPr>
        <w:t>名词解释</w:t>
      </w:r>
    </w:p>
    <w:p>
      <w:pPr>
        <w:pStyle w:val="4"/>
        <w:spacing w:before="0" w:beforeAutospacing="0" w:after="0" w:afterAutospacing="0" w:line="360" w:lineRule="auto"/>
        <w:ind w:firstLine="640" w:firstLineChars="200"/>
        <w:rPr>
          <w:rFonts w:asciiTheme="minorEastAsia" w:hAnsiTheme="minorEastAsia" w:eastAsiaTheme="minorEastAsia"/>
          <w:b w:val="0"/>
          <w:bCs/>
          <w:color w:val="333333"/>
          <w:sz w:val="32"/>
          <w:szCs w:val="32"/>
        </w:rPr>
      </w:pPr>
    </w:p>
    <w:p>
      <w:pPr>
        <w:pStyle w:val="4"/>
        <w:spacing w:before="0" w:beforeAutospacing="0" w:after="0" w:afterAutospacing="0" w:line="360" w:lineRule="auto"/>
        <w:ind w:firstLine="640" w:firstLineChars="200"/>
        <w:rPr>
          <w:rFonts w:asciiTheme="minorEastAsia" w:hAnsiTheme="minorEastAsia" w:eastAsiaTheme="minorEastAsia"/>
          <w:b w:val="0"/>
          <w:bCs/>
          <w:color w:val="333333"/>
          <w:sz w:val="32"/>
          <w:szCs w:val="32"/>
        </w:rPr>
      </w:pPr>
    </w:p>
    <w:p>
      <w:pPr>
        <w:pStyle w:val="4"/>
        <w:numPr>
          <w:ilvl w:val="0"/>
          <w:numId w:val="0"/>
        </w:numPr>
        <w:spacing w:before="0" w:beforeAutospacing="0" w:after="0" w:afterAutospacing="0" w:line="360" w:lineRule="auto"/>
        <w:jc w:val="center"/>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第一部分</w:t>
      </w:r>
    </w:p>
    <w:p>
      <w:pPr>
        <w:pStyle w:val="4"/>
        <w:numPr>
          <w:ilvl w:val="0"/>
          <w:numId w:val="0"/>
        </w:numPr>
        <w:spacing w:before="0" w:beforeAutospacing="0" w:after="0" w:afterAutospacing="0" w:line="360" w:lineRule="auto"/>
        <w:jc w:val="center"/>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浮梁县市场监督管理局概况</w:t>
      </w:r>
    </w:p>
    <w:p>
      <w:pPr>
        <w:spacing w:line="360" w:lineRule="auto"/>
        <w:ind w:firstLine="960" w:firstLineChars="300"/>
        <w:rPr>
          <w:rFonts w:hint="eastAsia" w:ascii="仿宋_GB2312" w:hAnsi="仿宋_GB2312" w:eastAsia="仿宋_GB2312" w:cs="仿宋_GB2312"/>
          <w:color w:val="000000" w:themeColor="text1"/>
          <w:sz w:val="32"/>
          <w:szCs w:val="32"/>
          <w:u w:val="none"/>
          <w14:textFill>
            <w14:solidFill>
              <w14:schemeClr w14:val="tx1"/>
            </w14:solidFill>
          </w14:textFill>
        </w:rPr>
      </w:pPr>
    </w:p>
    <w:p>
      <w:pPr>
        <w:spacing w:line="360" w:lineRule="auto"/>
        <w:ind w:firstLine="964" w:firstLineChars="300"/>
        <w:rPr>
          <w:rFonts w:hint="eastAsia" w:ascii="仿宋_GB2312" w:hAnsi="仿宋_GB2312" w:eastAsia="仿宋_GB2312" w:cs="仿宋_GB2312"/>
          <w:b/>
          <w:bCs/>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一、部门主要职责</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（一）贯彻执行国家、省、市有关食品药品监督管理、工商行政管理、质量技术监督等方面的法律、法规和政策；拟订相关规范性文件和政策、措施，经批准后监督实施。</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（二）拟订并组织实施市场监督管理事业发展规划和技术机构建设规划；组织推进质量发展工作；组织实施商标战略和名牌战略；指导广告业发展；参与制定商品交易市场发展规划。</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（三）负责涉及食品药品监督管理、工商行政管理、质量技术监督的各类行政审批和行政许可并监督管理。</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（四）组织指导查处违反食品药品监督管理、工商行政管理、质量技术监督法律、法规、规章的行为。</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承担县食品安全委员会日常工作；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保健食品和化妆品市场监管职责。</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七）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（八）依法承担消费者权益保护责任，建立消费者权益保护体系，组织指导消费维权工作；负责涉及工商行政管理、质量技术监督、食品药品监督管理的申诉和举报工作。</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（九）依法实施合同行政监督管理，规范合同行为；管理动产抵押物登记；组织实施合同格式条款备案；监督管理拍卖行为。</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（十）负责商标监督管理工作，依法保护商标专用权；推荐知名商标、著名商标、驰名商标；依法保护特殊标志、官方标志；负责地理标志产品日常监督管理工作。</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一）负责管理标准化工作；组织协调和指导推动各部门、各行业的标准化工作；依法组织制定地方标准规范；依法监督标准的实施；按照规定承担应对技术性贸易壁垒工作；管理组织机构代码和商品编码工作。</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（十二）负责管理计量工作；组织推行法定计量单位和国家计量制度；依法管理计量器具及量值传递和比对工作；负责规范和监督商品计量和市场计量行为。</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三）负责特种设备的安全监察工作；依法对特种设备生产（设计、制造、安装、改造、维修）、经营、使用、检验、检测等环节进行监督检查，负责特种设备行政许可项目的监督管理；按规定权限组织特种设备事故的调查处理；监督检查高耗能特种设备节能标准的执行情况。</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（十四）负责管理合格评定工作；依法负责检验机构及其检验服务活动的监督管理工作；规范和监督认证市场行为；负责工业产品生产许可证和能效标识的监督管理，推进实施国家相关产业政策。</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五）负责药品、医药器械行政监督和技术监督。监督实施药品、医药器械研制、生产、流通、使用方面的质量管理规范；负责药品、医疗器械注册的有关工作和监督管理；监督实施国家药品、医疗器械标准，组织开展药品不良反应和医疗器械不良事件及药物滥用监测和处置工作；建立健全药品安全应急体系；配合有关部门实施国家基本药物制度；组织实施处方药和非处方药分类管理制度；组织实施执业药师资格和医药从业人员职业资格认定制度。</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十六）组织实施中药、民族药监督管理规范和质量标准；监督实施中药材生产质量管理规范、中药饮片炮制规范，组织实施中药品种保护制度；监督管理城乡集贸市场的中药材交易；负责麻醉药品、精神药品、医疗用毒性药品、放射性药品及戒毒药品的监督管理。</w:t>
      </w:r>
    </w:p>
    <w:p>
      <w:pPr>
        <w:pStyle w:val="4"/>
        <w:spacing w:before="0" w:beforeAutospacing="0" w:after="0" w:afterAutospacing="0" w:line="360" w:lineRule="auto"/>
        <w:ind w:firstLine="640" w:firstLineChars="200"/>
        <w:rPr>
          <w:rFonts w:hint="eastAsia" w:asciiTheme="minorEastAsia" w:hAnsiTheme="minorEastAsia" w:eastAsiaTheme="minorEastAsia"/>
          <w:color w:val="333333"/>
          <w:sz w:val="32"/>
          <w:szCs w:val="32"/>
        </w:rPr>
      </w:pPr>
      <w:r>
        <w:rPr>
          <w:rFonts w:hint="eastAsia" w:ascii="仿宋_GB2312" w:hAnsi="仿宋_GB2312" w:eastAsia="仿宋_GB2312" w:cs="仿宋_GB2312"/>
          <w:color w:val="333333"/>
          <w:sz w:val="32"/>
          <w:szCs w:val="32"/>
        </w:rPr>
        <w:t>（十七）承担县政府和上级部门交办的其他事项。</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二、部门基本情况</w:t>
      </w:r>
    </w:p>
    <w:p>
      <w:pPr>
        <w:pStyle w:val="4"/>
        <w:spacing w:before="0" w:beforeAutospacing="0" w:after="0" w:afterAutospacing="0" w:line="360" w:lineRule="auto"/>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本部门含下属单位共有编制数为108个，其中公务员72个，全部补助事业编制36个。实有人数</w:t>
      </w:r>
      <w:r>
        <w:rPr>
          <w:rFonts w:hint="eastAsia" w:ascii="仿宋_GB2312" w:hAnsi="仿宋_GB2312" w:eastAsia="仿宋_GB2312" w:cs="仿宋_GB2312"/>
          <w:color w:val="333333"/>
          <w:sz w:val="32"/>
          <w:szCs w:val="32"/>
          <w:lang w:val="en-US" w:eastAsia="zh-CN"/>
        </w:rPr>
        <w:t>108</w:t>
      </w:r>
      <w:r>
        <w:rPr>
          <w:rFonts w:hint="eastAsia" w:ascii="仿宋_GB2312" w:hAnsi="仿宋_GB2312" w:eastAsia="仿宋_GB2312" w:cs="仿宋_GB2312"/>
          <w:color w:val="333333"/>
          <w:sz w:val="32"/>
          <w:szCs w:val="32"/>
        </w:rPr>
        <w:t>人，其中在职</w:t>
      </w:r>
      <w:r>
        <w:rPr>
          <w:rFonts w:hint="eastAsia" w:ascii="仿宋_GB2312" w:hAnsi="仿宋_GB2312" w:eastAsia="仿宋_GB2312" w:cs="仿宋_GB2312"/>
          <w:color w:val="333333"/>
          <w:sz w:val="32"/>
          <w:szCs w:val="32"/>
          <w:lang w:val="en-US" w:eastAsia="zh-CN"/>
        </w:rPr>
        <w:t>79</w:t>
      </w:r>
      <w:r>
        <w:rPr>
          <w:rFonts w:hint="eastAsia" w:ascii="仿宋_GB2312" w:hAnsi="仿宋_GB2312" w:eastAsia="仿宋_GB2312" w:cs="仿宋_GB2312"/>
          <w:color w:val="333333"/>
          <w:sz w:val="32"/>
          <w:szCs w:val="32"/>
        </w:rPr>
        <w:t>人，离退休2</w:t>
      </w:r>
      <w:r>
        <w:rPr>
          <w:rFonts w:hint="eastAsia" w:ascii="仿宋_GB2312" w:hAnsi="仿宋_GB2312" w:eastAsia="仿宋_GB2312" w:cs="仿宋_GB2312"/>
          <w:color w:val="333333"/>
          <w:sz w:val="32"/>
          <w:szCs w:val="32"/>
          <w:lang w:val="en-US" w:eastAsia="zh-CN"/>
        </w:rPr>
        <w:t>7人，遗属2人。</w:t>
      </w:r>
    </w:p>
    <w:p>
      <w:pPr>
        <w:pStyle w:val="4"/>
        <w:spacing w:before="0" w:beforeAutospacing="0" w:after="0" w:afterAutospacing="0" w:line="360" w:lineRule="auto"/>
        <w:ind w:left="883" w:hanging="883" w:hangingChars="200"/>
        <w:rPr>
          <w:rFonts w:asciiTheme="minorEastAsia" w:hAnsiTheme="minorEastAsia" w:eastAsiaTheme="minorEastAsia"/>
          <w:b/>
          <w:color w:val="333333"/>
          <w:sz w:val="44"/>
          <w:szCs w:val="44"/>
        </w:rPr>
      </w:pPr>
    </w:p>
    <w:p>
      <w:pPr>
        <w:pStyle w:val="4"/>
        <w:spacing w:before="0" w:beforeAutospacing="0" w:after="0" w:afterAutospacing="0" w:line="360" w:lineRule="auto"/>
        <w:ind w:left="883" w:hanging="723" w:hangingChars="200"/>
        <w:jc w:val="center"/>
        <w:rPr>
          <w:rFonts w:hint="eastAsia" w:ascii="黑体" w:hAnsi="黑体" w:eastAsia="黑体" w:cs="黑体"/>
          <w:b/>
          <w:color w:val="333333"/>
          <w:sz w:val="36"/>
          <w:szCs w:val="36"/>
        </w:rPr>
      </w:pPr>
      <w:r>
        <w:rPr>
          <w:rFonts w:hint="eastAsia" w:ascii="黑体" w:hAnsi="黑体" w:eastAsia="黑体" w:cs="黑体"/>
          <w:b/>
          <w:color w:val="333333"/>
          <w:sz w:val="36"/>
          <w:szCs w:val="36"/>
        </w:rPr>
        <w:t>第二部分</w:t>
      </w:r>
    </w:p>
    <w:p>
      <w:pPr>
        <w:pStyle w:val="4"/>
        <w:spacing w:before="0" w:beforeAutospacing="0" w:after="0" w:afterAutospacing="0" w:line="360" w:lineRule="auto"/>
        <w:ind w:left="883" w:hanging="723" w:hangingChars="200"/>
        <w:jc w:val="center"/>
        <w:rPr>
          <w:rFonts w:hint="eastAsia" w:ascii="黑体" w:hAnsi="黑体" w:eastAsia="黑体" w:cs="黑体"/>
          <w:b/>
          <w:color w:val="333333"/>
          <w:sz w:val="36"/>
          <w:szCs w:val="36"/>
        </w:rPr>
      </w:pPr>
      <w:r>
        <w:rPr>
          <w:rFonts w:hint="eastAsia" w:ascii="黑体" w:hAnsi="黑体" w:eastAsia="黑体" w:cs="黑体"/>
          <w:b/>
          <w:color w:val="333333"/>
          <w:sz w:val="36"/>
          <w:szCs w:val="36"/>
          <w:lang w:eastAsia="zh-CN"/>
        </w:rPr>
        <w:t>浮梁县市场监督管理局</w:t>
      </w:r>
      <w:r>
        <w:rPr>
          <w:rFonts w:hint="eastAsia" w:ascii="黑体" w:hAnsi="黑体" w:eastAsia="黑体" w:cs="黑体"/>
          <w:b/>
          <w:color w:val="333333"/>
          <w:sz w:val="36"/>
          <w:szCs w:val="36"/>
        </w:rPr>
        <w:t>2019年部门预算情况说明</w:t>
      </w:r>
      <w:bookmarkStart w:id="0" w:name="_GoBack"/>
      <w:bookmarkEnd w:id="0"/>
    </w:p>
    <w:p>
      <w:pPr>
        <w:pStyle w:val="4"/>
        <w:spacing w:before="0" w:beforeAutospacing="0" w:after="0" w:afterAutospacing="0" w:line="360" w:lineRule="auto"/>
        <w:rPr>
          <w:rFonts w:asciiTheme="minorEastAsia" w:hAnsiTheme="minorEastAsia" w:eastAsiaTheme="minorEastAsia"/>
          <w:color w:val="333333"/>
          <w:sz w:val="32"/>
          <w:szCs w:val="32"/>
        </w:rPr>
      </w:pPr>
    </w:p>
    <w:p>
      <w:pPr>
        <w:pStyle w:val="4"/>
        <w:spacing w:before="0" w:beforeAutospacing="0" w:after="0" w:afterAutospacing="0" w:line="360" w:lineRule="auto"/>
        <w:ind w:firstLine="643" w:firstLineChars="200"/>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一、2019年部门预算收支情况说明</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1、收入预算情况</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2019年收入预算总额</w:t>
      </w:r>
      <w:r>
        <w:rPr>
          <w:rFonts w:hint="eastAsia" w:ascii="仿宋_GB2312" w:hAnsi="仿宋_GB2312" w:eastAsia="仿宋_GB2312" w:cs="仿宋_GB2312"/>
          <w:color w:val="333333"/>
          <w:sz w:val="32"/>
          <w:szCs w:val="32"/>
          <w:lang w:val="en-US" w:eastAsia="zh-CN"/>
        </w:rPr>
        <w:t>1081.4</w:t>
      </w:r>
      <w:r>
        <w:rPr>
          <w:rFonts w:hint="eastAsia" w:ascii="仿宋_GB2312" w:hAnsi="仿宋_GB2312" w:eastAsia="仿宋_GB2312" w:cs="仿宋_GB2312"/>
          <w:color w:val="333333"/>
          <w:sz w:val="32"/>
          <w:szCs w:val="32"/>
        </w:rPr>
        <w:t>万元，其中公共财政拨款收入</w:t>
      </w:r>
      <w:r>
        <w:rPr>
          <w:rFonts w:hint="eastAsia" w:ascii="仿宋_GB2312" w:hAnsi="仿宋_GB2312" w:eastAsia="仿宋_GB2312" w:cs="仿宋_GB2312"/>
          <w:color w:val="333333"/>
          <w:sz w:val="32"/>
          <w:szCs w:val="32"/>
          <w:lang w:val="en-US" w:eastAsia="zh-CN"/>
        </w:rPr>
        <w:t>1081.4</w:t>
      </w:r>
      <w:r>
        <w:rPr>
          <w:rFonts w:hint="eastAsia" w:ascii="仿宋_GB2312" w:hAnsi="仿宋_GB2312" w:eastAsia="仿宋_GB2312" w:cs="仿宋_GB2312"/>
          <w:color w:val="333333"/>
          <w:sz w:val="32"/>
          <w:szCs w:val="32"/>
        </w:rPr>
        <w:t>万元，财政拨款结转</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万元。预算总额比去年增</w:t>
      </w:r>
      <w:r>
        <w:rPr>
          <w:rFonts w:hint="eastAsia" w:ascii="仿宋_GB2312" w:hAnsi="仿宋_GB2312" w:eastAsia="仿宋_GB2312" w:cs="仿宋_GB2312"/>
          <w:color w:val="333333"/>
          <w:sz w:val="32"/>
          <w:szCs w:val="32"/>
          <w:lang w:eastAsia="zh-CN"/>
        </w:rPr>
        <w:t>加</w:t>
      </w:r>
      <w:r>
        <w:rPr>
          <w:rFonts w:hint="eastAsia" w:ascii="仿宋_GB2312" w:hAnsi="仿宋_GB2312" w:eastAsia="仿宋_GB2312" w:cs="仿宋_GB2312"/>
          <w:color w:val="333333"/>
          <w:sz w:val="32"/>
          <w:szCs w:val="32"/>
          <w:lang w:val="en-US" w:eastAsia="zh-CN"/>
        </w:rPr>
        <w:t>36.99</w:t>
      </w:r>
      <w:r>
        <w:rPr>
          <w:rFonts w:hint="eastAsia" w:ascii="仿宋_GB2312" w:hAnsi="仿宋_GB2312" w:eastAsia="仿宋_GB2312" w:cs="仿宋_GB2312"/>
          <w:color w:val="333333"/>
          <w:sz w:val="32"/>
          <w:szCs w:val="32"/>
        </w:rPr>
        <w:t xml:space="preserve"> 万元，主要由于</w:t>
      </w:r>
      <w:r>
        <w:rPr>
          <w:rFonts w:hint="eastAsia" w:ascii="仿宋_GB2312" w:hAnsi="仿宋_GB2312" w:eastAsia="仿宋_GB2312" w:cs="仿宋_GB2312"/>
          <w:color w:val="333333"/>
          <w:sz w:val="32"/>
          <w:szCs w:val="32"/>
          <w:lang w:eastAsia="zh-CN"/>
        </w:rPr>
        <w:t>薪资调整、新增专项。</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2、支出预算情况</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2019年支出预算总额为</w:t>
      </w:r>
      <w:r>
        <w:rPr>
          <w:rFonts w:hint="eastAsia" w:ascii="仿宋_GB2312" w:hAnsi="仿宋_GB2312" w:eastAsia="仿宋_GB2312" w:cs="仿宋_GB2312"/>
          <w:color w:val="333333"/>
          <w:sz w:val="32"/>
          <w:szCs w:val="32"/>
          <w:lang w:val="en-US" w:eastAsia="zh-CN"/>
        </w:rPr>
        <w:t>1081.4</w:t>
      </w:r>
      <w:r>
        <w:rPr>
          <w:rFonts w:hint="eastAsia" w:ascii="仿宋_GB2312" w:hAnsi="仿宋_GB2312" w:eastAsia="仿宋_GB2312" w:cs="仿宋_GB2312"/>
          <w:color w:val="333333"/>
          <w:sz w:val="32"/>
          <w:szCs w:val="32"/>
        </w:rPr>
        <w:t>万元，比去年支出增</w:t>
      </w:r>
      <w:r>
        <w:rPr>
          <w:rFonts w:hint="eastAsia" w:ascii="仿宋_GB2312" w:hAnsi="仿宋_GB2312" w:eastAsia="仿宋_GB2312" w:cs="仿宋_GB2312"/>
          <w:color w:val="333333"/>
          <w:sz w:val="32"/>
          <w:szCs w:val="32"/>
          <w:lang w:eastAsia="zh-CN"/>
        </w:rPr>
        <w:t>加</w:t>
      </w:r>
      <w:r>
        <w:rPr>
          <w:rFonts w:hint="eastAsia" w:ascii="仿宋_GB2312" w:hAnsi="仿宋_GB2312" w:eastAsia="仿宋_GB2312" w:cs="仿宋_GB2312"/>
          <w:color w:val="333333"/>
          <w:sz w:val="32"/>
          <w:szCs w:val="32"/>
          <w:lang w:val="en-US" w:eastAsia="zh-CN"/>
        </w:rPr>
        <w:t>36.99</w:t>
      </w:r>
      <w:r>
        <w:rPr>
          <w:rFonts w:hint="eastAsia" w:ascii="仿宋_GB2312" w:hAnsi="仿宋_GB2312" w:eastAsia="仿宋_GB2312" w:cs="仿宋_GB2312"/>
          <w:color w:val="333333"/>
          <w:sz w:val="32"/>
          <w:szCs w:val="32"/>
        </w:rPr>
        <w:t>万元，主要由于</w:t>
      </w:r>
      <w:r>
        <w:rPr>
          <w:rFonts w:hint="eastAsia" w:ascii="仿宋_GB2312" w:hAnsi="仿宋_GB2312" w:eastAsia="仿宋_GB2312" w:cs="仿宋_GB2312"/>
          <w:color w:val="333333"/>
          <w:sz w:val="32"/>
          <w:szCs w:val="32"/>
          <w:lang w:eastAsia="zh-CN"/>
        </w:rPr>
        <w:t>薪资调整、新增专项。</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按支出项目类别划分：基本支出</w:t>
      </w:r>
      <w:r>
        <w:rPr>
          <w:rFonts w:hint="eastAsia" w:ascii="仿宋_GB2312" w:hAnsi="仿宋_GB2312" w:eastAsia="仿宋_GB2312" w:cs="仿宋_GB2312"/>
          <w:color w:val="333333"/>
          <w:sz w:val="32"/>
          <w:szCs w:val="32"/>
          <w:lang w:val="en-US" w:eastAsia="zh-CN"/>
        </w:rPr>
        <w:t>761.41</w:t>
      </w:r>
      <w:r>
        <w:rPr>
          <w:rFonts w:hint="eastAsia" w:ascii="仿宋_GB2312" w:hAnsi="仿宋_GB2312" w:eastAsia="仿宋_GB2312" w:cs="仿宋_GB2312"/>
          <w:color w:val="333333"/>
          <w:sz w:val="32"/>
          <w:szCs w:val="32"/>
        </w:rPr>
        <w:t>万元，项目支出</w:t>
      </w:r>
      <w:r>
        <w:rPr>
          <w:rFonts w:hint="eastAsia" w:ascii="仿宋_GB2312" w:hAnsi="仿宋_GB2312" w:eastAsia="仿宋_GB2312" w:cs="仿宋_GB2312"/>
          <w:color w:val="333333"/>
          <w:sz w:val="32"/>
          <w:szCs w:val="32"/>
          <w:lang w:val="en-US" w:eastAsia="zh-CN"/>
        </w:rPr>
        <w:t>320</w:t>
      </w:r>
      <w:r>
        <w:rPr>
          <w:rFonts w:hint="eastAsia" w:ascii="仿宋_GB2312" w:hAnsi="仿宋_GB2312" w:eastAsia="仿宋_GB2312" w:cs="仿宋_GB2312"/>
          <w:color w:val="333333"/>
          <w:sz w:val="32"/>
          <w:szCs w:val="32"/>
        </w:rPr>
        <w:t>万元。</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按支出功能科目分类：</w:t>
      </w:r>
      <w:r>
        <w:rPr>
          <w:rFonts w:hint="eastAsia" w:ascii="仿宋_GB2312" w:hAnsi="仿宋_GB2312" w:eastAsia="仿宋_GB2312" w:cs="仿宋_GB2312"/>
          <w:color w:val="333333"/>
          <w:sz w:val="32"/>
          <w:szCs w:val="32"/>
          <w:lang w:eastAsia="zh-CN"/>
        </w:rPr>
        <w:t>部门支出总表内一般公共服务支出</w:t>
      </w:r>
      <w:r>
        <w:rPr>
          <w:rFonts w:hint="eastAsia" w:ascii="仿宋_GB2312" w:hAnsi="仿宋_GB2312" w:eastAsia="仿宋_GB2312" w:cs="仿宋_GB2312"/>
          <w:color w:val="333333"/>
          <w:sz w:val="32"/>
          <w:szCs w:val="32"/>
          <w:lang w:val="en-US" w:eastAsia="zh-CN"/>
        </w:rPr>
        <w:t>1081.41万元。</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按经济功能科目分类：工资福利支出</w:t>
      </w:r>
      <w:r>
        <w:rPr>
          <w:rFonts w:hint="eastAsia" w:ascii="仿宋_GB2312" w:hAnsi="仿宋_GB2312" w:eastAsia="仿宋_GB2312" w:cs="仿宋_GB2312"/>
          <w:color w:val="333333"/>
          <w:sz w:val="32"/>
          <w:szCs w:val="32"/>
          <w:lang w:val="en-US" w:eastAsia="zh-CN"/>
        </w:rPr>
        <w:t>674.94</w:t>
      </w:r>
      <w:r>
        <w:rPr>
          <w:rFonts w:hint="eastAsia" w:ascii="仿宋_GB2312" w:hAnsi="仿宋_GB2312" w:eastAsia="仿宋_GB2312" w:cs="仿宋_GB2312"/>
          <w:color w:val="333333"/>
          <w:sz w:val="32"/>
          <w:szCs w:val="32"/>
        </w:rPr>
        <w:t>万元，商品服务支出</w:t>
      </w:r>
      <w:r>
        <w:rPr>
          <w:rFonts w:hint="eastAsia" w:ascii="仿宋_GB2312" w:hAnsi="仿宋_GB2312" w:eastAsia="仿宋_GB2312" w:cs="仿宋_GB2312"/>
          <w:color w:val="333333"/>
          <w:sz w:val="32"/>
          <w:szCs w:val="32"/>
          <w:lang w:val="en-US" w:eastAsia="zh-CN"/>
        </w:rPr>
        <w:t>83.85</w:t>
      </w:r>
      <w:r>
        <w:rPr>
          <w:rFonts w:hint="eastAsia" w:ascii="仿宋_GB2312" w:hAnsi="仿宋_GB2312" w:eastAsia="仿宋_GB2312" w:cs="仿宋_GB2312"/>
          <w:color w:val="333333"/>
          <w:sz w:val="32"/>
          <w:szCs w:val="32"/>
        </w:rPr>
        <w:t>万元，对个人和家庭补助支出</w:t>
      </w:r>
      <w:r>
        <w:rPr>
          <w:rFonts w:hint="eastAsia" w:ascii="仿宋_GB2312" w:hAnsi="仿宋_GB2312" w:eastAsia="仿宋_GB2312" w:cs="仿宋_GB2312"/>
          <w:color w:val="333333"/>
          <w:sz w:val="32"/>
          <w:szCs w:val="32"/>
          <w:lang w:val="en-US" w:eastAsia="zh-CN"/>
        </w:rPr>
        <w:t>2.62</w:t>
      </w:r>
      <w:r>
        <w:rPr>
          <w:rFonts w:hint="eastAsia" w:ascii="仿宋_GB2312" w:hAnsi="仿宋_GB2312" w:eastAsia="仿宋_GB2312" w:cs="仿宋_GB2312"/>
          <w:color w:val="333333"/>
          <w:sz w:val="32"/>
          <w:szCs w:val="32"/>
        </w:rPr>
        <w:t>万元。项目支出</w:t>
      </w:r>
      <w:r>
        <w:rPr>
          <w:rFonts w:hint="eastAsia" w:ascii="仿宋_GB2312" w:hAnsi="仿宋_GB2312" w:eastAsia="仿宋_GB2312" w:cs="仿宋_GB2312"/>
          <w:color w:val="333333"/>
          <w:sz w:val="32"/>
          <w:szCs w:val="32"/>
          <w:lang w:val="en-US" w:eastAsia="zh-CN"/>
        </w:rPr>
        <w:t>320</w:t>
      </w:r>
      <w:r>
        <w:rPr>
          <w:rFonts w:hint="eastAsia" w:ascii="仿宋_GB2312" w:hAnsi="仿宋_GB2312" w:eastAsia="仿宋_GB2312" w:cs="仿宋_GB2312"/>
          <w:color w:val="333333"/>
          <w:sz w:val="32"/>
          <w:szCs w:val="32"/>
        </w:rPr>
        <w:t>万元。行政事业性项目支出</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万元。基本建设支出</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万元。项目支出</w:t>
      </w:r>
      <w:r>
        <w:rPr>
          <w:rFonts w:hint="eastAsia" w:ascii="仿宋_GB2312" w:hAnsi="仿宋_GB2312" w:eastAsia="仿宋_GB2312" w:cs="仿宋_GB2312"/>
          <w:color w:val="333333"/>
          <w:sz w:val="32"/>
          <w:szCs w:val="32"/>
          <w:lang w:val="en-US" w:eastAsia="zh-CN"/>
        </w:rPr>
        <w:t>320</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3、2019年公共财政拨款支出预算情况</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2019年公共财政拨款支出预算为</w:t>
      </w:r>
      <w:r>
        <w:rPr>
          <w:rFonts w:hint="eastAsia" w:ascii="仿宋_GB2312" w:hAnsi="仿宋_GB2312" w:eastAsia="仿宋_GB2312" w:cs="仿宋_GB2312"/>
          <w:color w:val="333333"/>
          <w:sz w:val="32"/>
          <w:szCs w:val="32"/>
          <w:lang w:val="en-US" w:eastAsia="zh-CN"/>
        </w:rPr>
        <w:t>1081.41</w:t>
      </w:r>
      <w:r>
        <w:rPr>
          <w:rFonts w:hint="eastAsia" w:ascii="仿宋_GB2312" w:hAnsi="仿宋_GB2312" w:eastAsia="仿宋_GB2312" w:cs="仿宋_GB2312"/>
          <w:color w:val="333333"/>
          <w:sz w:val="32"/>
          <w:szCs w:val="32"/>
        </w:rPr>
        <w:t>万元，较上年</w:t>
      </w:r>
      <w:r>
        <w:rPr>
          <w:rFonts w:hint="eastAsia" w:ascii="仿宋_GB2312" w:hAnsi="仿宋_GB2312" w:eastAsia="仿宋_GB2312" w:cs="仿宋_GB2312"/>
          <w:color w:val="333333"/>
          <w:sz w:val="32"/>
          <w:szCs w:val="32"/>
          <w:lang w:eastAsia="zh-CN"/>
        </w:rPr>
        <w:t>增加</w:t>
      </w:r>
      <w:r>
        <w:rPr>
          <w:rFonts w:hint="eastAsia" w:ascii="仿宋_GB2312" w:hAnsi="仿宋_GB2312" w:eastAsia="仿宋_GB2312" w:cs="仿宋_GB2312"/>
          <w:color w:val="333333"/>
          <w:sz w:val="32"/>
          <w:szCs w:val="32"/>
          <w:lang w:val="en-US" w:eastAsia="zh-CN"/>
        </w:rPr>
        <w:t>36.99</w:t>
      </w:r>
      <w:r>
        <w:rPr>
          <w:rFonts w:hint="eastAsia" w:ascii="仿宋_GB2312" w:hAnsi="仿宋_GB2312" w:eastAsia="仿宋_GB2312" w:cs="仿宋_GB2312"/>
          <w:color w:val="333333"/>
          <w:sz w:val="32"/>
          <w:szCs w:val="32"/>
        </w:rPr>
        <w:t>万元。按支出项目类别划分：基本支出</w:t>
      </w:r>
      <w:r>
        <w:rPr>
          <w:rFonts w:hint="eastAsia" w:ascii="仿宋_GB2312" w:hAnsi="仿宋_GB2312" w:eastAsia="仿宋_GB2312" w:cs="仿宋_GB2312"/>
          <w:color w:val="333333"/>
          <w:sz w:val="32"/>
          <w:szCs w:val="32"/>
          <w:lang w:val="en-US" w:eastAsia="zh-CN"/>
        </w:rPr>
        <w:t>761.41</w:t>
      </w:r>
      <w:r>
        <w:rPr>
          <w:rFonts w:hint="eastAsia" w:ascii="仿宋_GB2312" w:hAnsi="仿宋_GB2312" w:eastAsia="仿宋_GB2312" w:cs="仿宋_GB2312"/>
          <w:color w:val="333333"/>
          <w:sz w:val="32"/>
          <w:szCs w:val="32"/>
        </w:rPr>
        <w:t>万元，较上年</w:t>
      </w:r>
      <w:r>
        <w:rPr>
          <w:rFonts w:hint="eastAsia" w:ascii="仿宋_GB2312" w:hAnsi="仿宋_GB2312" w:eastAsia="仿宋_GB2312" w:cs="仿宋_GB2312"/>
          <w:color w:val="333333"/>
          <w:sz w:val="32"/>
          <w:szCs w:val="32"/>
          <w:lang w:eastAsia="zh-CN"/>
        </w:rPr>
        <w:t>减少</w:t>
      </w:r>
      <w:r>
        <w:rPr>
          <w:rFonts w:hint="eastAsia" w:ascii="仿宋_GB2312" w:hAnsi="仿宋_GB2312" w:eastAsia="仿宋_GB2312" w:cs="仿宋_GB2312"/>
          <w:color w:val="333333"/>
          <w:sz w:val="32"/>
          <w:szCs w:val="32"/>
          <w:lang w:val="en-US" w:eastAsia="zh-CN"/>
        </w:rPr>
        <w:t>54.08</w:t>
      </w:r>
      <w:r>
        <w:rPr>
          <w:rFonts w:hint="eastAsia" w:ascii="仿宋_GB2312" w:hAnsi="仿宋_GB2312" w:eastAsia="仿宋_GB2312" w:cs="仿宋_GB2312"/>
          <w:color w:val="333333"/>
          <w:sz w:val="32"/>
          <w:szCs w:val="32"/>
        </w:rPr>
        <w:t>万元。其中：工资福利支出纸</w:t>
      </w:r>
      <w:r>
        <w:rPr>
          <w:rFonts w:hint="eastAsia" w:ascii="仿宋_GB2312" w:hAnsi="仿宋_GB2312" w:eastAsia="仿宋_GB2312" w:cs="仿宋_GB2312"/>
          <w:color w:val="333333"/>
          <w:sz w:val="32"/>
          <w:szCs w:val="32"/>
          <w:lang w:val="en-US" w:eastAsia="zh-CN"/>
        </w:rPr>
        <w:t>674.94</w:t>
      </w:r>
      <w:r>
        <w:rPr>
          <w:rFonts w:hint="eastAsia" w:ascii="仿宋_GB2312" w:hAnsi="仿宋_GB2312" w:eastAsia="仿宋_GB2312" w:cs="仿宋_GB2312"/>
          <w:color w:val="333333"/>
          <w:sz w:val="32"/>
          <w:szCs w:val="32"/>
        </w:rPr>
        <w:t>万元，商品和服务支出</w:t>
      </w:r>
      <w:r>
        <w:rPr>
          <w:rFonts w:hint="eastAsia" w:ascii="仿宋_GB2312" w:hAnsi="仿宋_GB2312" w:eastAsia="仿宋_GB2312" w:cs="仿宋_GB2312"/>
          <w:color w:val="333333"/>
          <w:sz w:val="32"/>
          <w:szCs w:val="32"/>
          <w:lang w:val="en-US" w:eastAsia="zh-CN"/>
        </w:rPr>
        <w:t>83.85</w:t>
      </w:r>
      <w:r>
        <w:rPr>
          <w:rFonts w:hint="eastAsia" w:ascii="仿宋_GB2312" w:hAnsi="仿宋_GB2312" w:eastAsia="仿宋_GB2312" w:cs="仿宋_GB2312"/>
          <w:color w:val="333333"/>
          <w:sz w:val="32"/>
          <w:szCs w:val="32"/>
        </w:rPr>
        <w:t>万元，对个人和家庭的补助</w:t>
      </w:r>
      <w:r>
        <w:rPr>
          <w:rFonts w:hint="eastAsia" w:ascii="仿宋_GB2312" w:hAnsi="仿宋_GB2312" w:eastAsia="仿宋_GB2312" w:cs="仿宋_GB2312"/>
          <w:color w:val="333333"/>
          <w:sz w:val="32"/>
          <w:szCs w:val="32"/>
          <w:lang w:val="en-US" w:eastAsia="zh-CN"/>
        </w:rPr>
        <w:t>2.62</w:t>
      </w:r>
      <w:r>
        <w:rPr>
          <w:rFonts w:hint="eastAsia" w:ascii="仿宋_GB2312" w:hAnsi="仿宋_GB2312" w:eastAsia="仿宋_GB2312" w:cs="仿宋_GB2312"/>
          <w:color w:val="333333"/>
          <w:sz w:val="32"/>
          <w:szCs w:val="32"/>
        </w:rPr>
        <w:t>万元。项目支出</w:t>
      </w:r>
      <w:r>
        <w:rPr>
          <w:rFonts w:hint="eastAsia" w:ascii="仿宋_GB2312" w:hAnsi="仿宋_GB2312" w:eastAsia="仿宋_GB2312" w:cs="仿宋_GB2312"/>
          <w:color w:val="333333"/>
          <w:sz w:val="32"/>
          <w:szCs w:val="32"/>
          <w:lang w:val="en-US" w:eastAsia="zh-CN"/>
        </w:rPr>
        <w:t>320</w:t>
      </w:r>
      <w:r>
        <w:rPr>
          <w:rFonts w:hint="eastAsia" w:ascii="仿宋_GB2312" w:hAnsi="仿宋_GB2312" w:eastAsia="仿宋_GB2312" w:cs="仿宋_GB2312"/>
          <w:color w:val="333333"/>
          <w:sz w:val="32"/>
          <w:szCs w:val="32"/>
        </w:rPr>
        <w:t>万元，较上年增</w:t>
      </w:r>
      <w:r>
        <w:rPr>
          <w:rFonts w:hint="eastAsia" w:ascii="仿宋_GB2312" w:hAnsi="仿宋_GB2312" w:eastAsia="仿宋_GB2312" w:cs="仿宋_GB2312"/>
          <w:color w:val="333333"/>
          <w:sz w:val="32"/>
          <w:szCs w:val="32"/>
          <w:lang w:eastAsia="zh-CN"/>
        </w:rPr>
        <w:t>加</w:t>
      </w:r>
      <w:r>
        <w:rPr>
          <w:rFonts w:hint="eastAsia" w:ascii="仿宋_GB2312" w:hAnsi="仿宋_GB2312" w:eastAsia="仿宋_GB2312" w:cs="仿宋_GB2312"/>
          <w:color w:val="333333"/>
          <w:sz w:val="32"/>
          <w:szCs w:val="32"/>
          <w:lang w:val="en-US" w:eastAsia="zh-CN"/>
        </w:rPr>
        <w:t>91.1</w:t>
      </w:r>
      <w:r>
        <w:rPr>
          <w:rFonts w:hint="eastAsia" w:ascii="仿宋_GB2312" w:hAnsi="仿宋_GB2312" w:eastAsia="仿宋_GB2312" w:cs="仿宋_GB2312"/>
          <w:color w:val="333333"/>
          <w:sz w:val="32"/>
          <w:szCs w:val="32"/>
        </w:rPr>
        <w:t>万元。</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4、机关运行经费等重要事项的说明</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2019年部门机关运行费用预算</w:t>
      </w:r>
      <w:r>
        <w:rPr>
          <w:rFonts w:hint="eastAsia" w:ascii="仿宋_GB2312" w:hAnsi="仿宋_GB2312" w:eastAsia="仿宋_GB2312" w:cs="仿宋_GB2312"/>
          <w:color w:val="333333"/>
          <w:sz w:val="32"/>
          <w:szCs w:val="32"/>
          <w:lang w:val="en-US" w:eastAsia="zh-CN"/>
        </w:rPr>
        <w:t>83.85</w:t>
      </w:r>
      <w:r>
        <w:rPr>
          <w:rFonts w:hint="eastAsia" w:ascii="仿宋_GB2312" w:hAnsi="仿宋_GB2312" w:eastAsia="仿宋_GB2312" w:cs="仿宋_GB2312"/>
          <w:color w:val="333333"/>
          <w:sz w:val="32"/>
          <w:szCs w:val="32"/>
        </w:rPr>
        <w:t>万元，比2018年预算</w:t>
      </w:r>
      <w:r>
        <w:rPr>
          <w:rFonts w:hint="eastAsia" w:ascii="仿宋_GB2312" w:hAnsi="仿宋_GB2312" w:eastAsia="仿宋_GB2312" w:cs="仿宋_GB2312"/>
          <w:color w:val="333333"/>
          <w:sz w:val="32"/>
          <w:szCs w:val="32"/>
          <w:lang w:eastAsia="zh-CN"/>
        </w:rPr>
        <w:t>减少</w:t>
      </w:r>
      <w:r>
        <w:rPr>
          <w:rFonts w:hint="eastAsia" w:ascii="仿宋_GB2312" w:hAnsi="仿宋_GB2312" w:eastAsia="仿宋_GB2312" w:cs="仿宋_GB2312"/>
          <w:color w:val="333333"/>
          <w:sz w:val="32"/>
          <w:szCs w:val="32"/>
          <w:lang w:val="en-US" w:eastAsia="zh-CN"/>
        </w:rPr>
        <w:t>36.95</w:t>
      </w:r>
      <w:r>
        <w:rPr>
          <w:rFonts w:hint="eastAsia" w:ascii="仿宋_GB2312" w:hAnsi="仿宋_GB2312" w:eastAsia="仿宋_GB2312" w:cs="仿宋_GB2312"/>
          <w:color w:val="333333"/>
          <w:sz w:val="32"/>
          <w:szCs w:val="32"/>
        </w:rPr>
        <w:t>万元，下降</w:t>
      </w:r>
      <w:r>
        <w:rPr>
          <w:rFonts w:hint="eastAsia" w:ascii="仿宋_GB2312" w:hAnsi="仿宋_GB2312" w:eastAsia="仿宋_GB2312" w:cs="仿宋_GB2312"/>
          <w:color w:val="333333"/>
          <w:sz w:val="32"/>
          <w:szCs w:val="32"/>
          <w:lang w:val="en-US" w:eastAsia="zh-CN"/>
        </w:rPr>
        <w:t>30.58</w:t>
      </w:r>
      <w:r>
        <w:rPr>
          <w:rFonts w:hint="eastAsia" w:ascii="仿宋_GB2312" w:hAnsi="仿宋_GB2312" w:eastAsia="仿宋_GB2312" w:cs="仿宋_GB2312"/>
          <w:color w:val="333333"/>
          <w:sz w:val="32"/>
          <w:szCs w:val="32"/>
        </w:rPr>
        <w:t>%。</w:t>
      </w:r>
    </w:p>
    <w:p>
      <w:pPr>
        <w:pStyle w:val="4"/>
        <w:spacing w:before="0" w:beforeAutospacing="0" w:after="0" w:afterAutospacing="0" w:line="36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5、政府采购预算</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2019年政府采购预算为</w:t>
      </w:r>
      <w:r>
        <w:rPr>
          <w:rFonts w:hint="eastAsia" w:ascii="仿宋_GB2312" w:hAnsi="仿宋_GB2312" w:eastAsia="仿宋_GB2312" w:cs="仿宋_GB2312"/>
          <w:color w:val="333333"/>
          <w:sz w:val="32"/>
          <w:szCs w:val="32"/>
          <w:lang w:val="en-US" w:eastAsia="zh-CN"/>
        </w:rPr>
        <w:t>37</w:t>
      </w:r>
      <w:r>
        <w:rPr>
          <w:rFonts w:hint="eastAsia" w:ascii="仿宋_GB2312" w:hAnsi="仿宋_GB2312" w:eastAsia="仿宋_GB2312" w:cs="仿宋_GB2312"/>
          <w:color w:val="333333"/>
          <w:sz w:val="32"/>
          <w:szCs w:val="32"/>
        </w:rPr>
        <w:t>万元。</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6、政府性基金支出预算</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2019年没有政府性基金预算支出。</w:t>
      </w:r>
    </w:p>
    <w:p>
      <w:pPr>
        <w:pStyle w:val="4"/>
        <w:spacing w:before="0" w:beforeAutospacing="0" w:after="0" w:afterAutospacing="0" w:line="360" w:lineRule="auto"/>
        <w:ind w:firstLine="643" w:firstLineChars="200"/>
        <w:rPr>
          <w:rFonts w:hint="eastAsia" w:ascii="仿宋_GB2312" w:hAnsi="仿宋_GB2312" w:eastAsia="仿宋_GB2312" w:cs="仿宋_GB2312"/>
          <w:b/>
          <w:bCs/>
          <w:color w:val="333333"/>
          <w:sz w:val="32"/>
          <w:szCs w:val="32"/>
        </w:rPr>
      </w:pPr>
      <w:r>
        <w:rPr>
          <w:rFonts w:hint="eastAsia" w:ascii="仿宋_GB2312" w:hAnsi="仿宋_GB2312" w:eastAsia="仿宋_GB2312" w:cs="仿宋_GB2312"/>
          <w:b/>
          <w:bCs/>
          <w:color w:val="333333"/>
          <w:sz w:val="32"/>
          <w:szCs w:val="32"/>
        </w:rPr>
        <w:t>二、2019年“三公”经费预算情况说明</w:t>
      </w:r>
    </w:p>
    <w:p>
      <w:pPr>
        <w:pStyle w:val="4"/>
        <w:spacing w:before="0" w:beforeAutospacing="0" w:after="0" w:afterAutospacing="0" w:line="360" w:lineRule="auto"/>
        <w:ind w:firstLine="640" w:firstLineChars="200"/>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2019年安排三公经费支出预算</w:t>
      </w:r>
      <w:r>
        <w:rPr>
          <w:rFonts w:hint="eastAsia" w:ascii="仿宋_GB2312" w:hAnsi="仿宋_GB2312" w:eastAsia="仿宋_GB2312" w:cs="仿宋_GB2312"/>
          <w:color w:val="333333"/>
          <w:sz w:val="32"/>
          <w:szCs w:val="32"/>
          <w:lang w:val="en-US" w:eastAsia="zh-CN"/>
        </w:rPr>
        <w:t>39.9</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与上年持平。</w:t>
      </w:r>
      <w:r>
        <w:rPr>
          <w:rFonts w:hint="eastAsia" w:ascii="仿宋_GB2312" w:hAnsi="仿宋_GB2312" w:eastAsia="仿宋_GB2312" w:cs="仿宋_GB2312"/>
          <w:color w:val="333333"/>
          <w:sz w:val="32"/>
          <w:szCs w:val="32"/>
        </w:rPr>
        <w:t>其中因公出国（境）费用</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公务接待费</w:t>
      </w:r>
      <w:r>
        <w:rPr>
          <w:rFonts w:hint="eastAsia" w:ascii="仿宋_GB2312" w:hAnsi="仿宋_GB2312" w:eastAsia="仿宋_GB2312" w:cs="仿宋_GB2312"/>
          <w:color w:val="333333"/>
          <w:sz w:val="32"/>
          <w:szCs w:val="32"/>
          <w:lang w:val="en-US" w:eastAsia="zh-CN"/>
        </w:rPr>
        <w:t>15.9</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与上年持平</w:t>
      </w:r>
      <w:r>
        <w:rPr>
          <w:rFonts w:hint="eastAsia" w:ascii="仿宋_GB2312" w:hAnsi="仿宋_GB2312" w:eastAsia="仿宋_GB2312" w:cs="仿宋_GB2312"/>
          <w:color w:val="333333"/>
          <w:sz w:val="32"/>
          <w:szCs w:val="32"/>
        </w:rPr>
        <w:t>。公务用车购置</w:t>
      </w:r>
      <w:r>
        <w:rPr>
          <w:rFonts w:hint="eastAsia" w:ascii="仿宋_GB2312" w:hAnsi="仿宋_GB2312" w:eastAsia="仿宋_GB2312" w:cs="仿宋_GB2312"/>
          <w:color w:val="333333"/>
          <w:sz w:val="32"/>
          <w:szCs w:val="32"/>
          <w:lang w:val="en-US" w:eastAsia="zh-CN"/>
        </w:rPr>
        <w:t>0</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无变化</w:t>
      </w:r>
      <w:r>
        <w:rPr>
          <w:rFonts w:hint="eastAsia" w:ascii="仿宋_GB2312" w:hAnsi="仿宋_GB2312" w:eastAsia="仿宋_GB2312" w:cs="仿宋_GB2312"/>
          <w:color w:val="333333"/>
          <w:sz w:val="32"/>
          <w:szCs w:val="32"/>
        </w:rPr>
        <w:t>。公务用车运险费</w:t>
      </w:r>
      <w:r>
        <w:rPr>
          <w:rFonts w:hint="eastAsia" w:ascii="仿宋_GB2312" w:hAnsi="仿宋_GB2312" w:eastAsia="仿宋_GB2312" w:cs="仿宋_GB2312"/>
          <w:color w:val="333333"/>
          <w:sz w:val="32"/>
          <w:szCs w:val="32"/>
          <w:lang w:val="en-US" w:eastAsia="zh-CN"/>
        </w:rPr>
        <w:t>24</w:t>
      </w:r>
      <w:r>
        <w:rPr>
          <w:rFonts w:hint="eastAsia" w:ascii="仿宋_GB2312" w:hAnsi="仿宋_GB2312" w:eastAsia="仿宋_GB2312" w:cs="仿宋_GB2312"/>
          <w:color w:val="333333"/>
          <w:sz w:val="32"/>
          <w:szCs w:val="32"/>
        </w:rPr>
        <w:t>万元，</w:t>
      </w:r>
      <w:r>
        <w:rPr>
          <w:rFonts w:hint="eastAsia" w:ascii="仿宋_GB2312" w:hAnsi="仿宋_GB2312" w:eastAsia="仿宋_GB2312" w:cs="仿宋_GB2312"/>
          <w:color w:val="333333"/>
          <w:sz w:val="32"/>
          <w:szCs w:val="32"/>
          <w:lang w:eastAsia="zh-CN"/>
        </w:rPr>
        <w:t>与上年持平。</w:t>
      </w:r>
    </w:p>
    <w:p>
      <w:pPr>
        <w:pStyle w:val="4"/>
        <w:spacing w:before="0" w:beforeAutospacing="0" w:after="0" w:afterAutospacing="0" w:line="360" w:lineRule="auto"/>
        <w:ind w:left="883" w:hanging="723" w:hangingChars="200"/>
        <w:rPr>
          <w:rStyle w:val="7"/>
          <w:rFonts w:asciiTheme="minorEastAsia" w:hAnsiTheme="minorEastAsia" w:eastAsiaTheme="minorEastAsia"/>
          <w:color w:val="333333"/>
          <w:sz w:val="36"/>
          <w:szCs w:val="36"/>
        </w:rPr>
      </w:pPr>
    </w:p>
    <w:p>
      <w:pPr>
        <w:pStyle w:val="4"/>
        <w:spacing w:before="0" w:beforeAutospacing="0" w:after="0" w:afterAutospacing="0" w:line="360" w:lineRule="auto"/>
        <w:ind w:left="883" w:hanging="723" w:hangingChars="200"/>
        <w:jc w:val="center"/>
        <w:rPr>
          <w:rFonts w:hint="eastAsia" w:ascii="黑体" w:hAnsi="黑体" w:eastAsia="黑体" w:cs="黑体"/>
          <w:b/>
          <w:color w:val="333333"/>
          <w:sz w:val="36"/>
          <w:szCs w:val="36"/>
        </w:rPr>
      </w:pPr>
      <w:r>
        <w:rPr>
          <w:rFonts w:hint="eastAsia" w:ascii="黑体" w:hAnsi="黑体" w:eastAsia="黑体" w:cs="黑体"/>
          <w:b/>
          <w:color w:val="333333"/>
          <w:sz w:val="36"/>
          <w:szCs w:val="36"/>
        </w:rPr>
        <w:t>第三部分</w:t>
      </w:r>
    </w:p>
    <w:p>
      <w:pPr>
        <w:pStyle w:val="4"/>
        <w:spacing w:before="0" w:beforeAutospacing="0" w:after="0" w:afterAutospacing="0" w:line="360" w:lineRule="auto"/>
        <w:ind w:left="883" w:hanging="723" w:hangingChars="200"/>
        <w:jc w:val="center"/>
        <w:rPr>
          <w:rFonts w:hint="eastAsia" w:ascii="仿宋_GB2312" w:hAnsi="仿宋_GB2312" w:eastAsia="仿宋_GB2312" w:cs="仿宋_GB2312"/>
          <w:color w:val="333333"/>
          <w:sz w:val="36"/>
          <w:szCs w:val="36"/>
        </w:rPr>
      </w:pPr>
      <w:r>
        <w:rPr>
          <w:rFonts w:hint="eastAsia" w:ascii="黑体" w:hAnsi="黑体" w:eastAsia="黑体" w:cs="黑体"/>
          <w:b/>
          <w:color w:val="333333"/>
          <w:sz w:val="36"/>
          <w:szCs w:val="36"/>
          <w:lang w:eastAsia="zh-CN"/>
        </w:rPr>
        <w:t>浮梁县市场监督管理局</w:t>
      </w:r>
      <w:r>
        <w:rPr>
          <w:rFonts w:hint="eastAsia" w:ascii="黑体" w:hAnsi="黑体" w:eastAsia="黑体" w:cs="黑体"/>
          <w:b/>
          <w:color w:val="333333"/>
          <w:sz w:val="36"/>
          <w:szCs w:val="36"/>
        </w:rPr>
        <w:t>2019年部门预算表</w:t>
      </w:r>
    </w:p>
    <w:p>
      <w:pPr>
        <w:pStyle w:val="4"/>
        <w:spacing w:before="0" w:beforeAutospacing="0" w:after="0" w:afterAutospacing="0" w:line="360" w:lineRule="auto"/>
        <w:ind w:left="883" w:hanging="640" w:hangingChars="200"/>
        <w:jc w:val="both"/>
        <w:rPr>
          <w:rFonts w:hint="eastAsia" w:ascii="仿宋_GB2312" w:hAnsi="仿宋_GB2312" w:eastAsia="仿宋_GB2312" w:cs="仿宋_GB2312"/>
          <w:color w:val="333333"/>
          <w:sz w:val="32"/>
          <w:szCs w:val="32"/>
        </w:rPr>
      </w:pPr>
    </w:p>
    <w:p>
      <w:pPr>
        <w:pStyle w:val="4"/>
        <w:spacing w:before="0" w:beforeAutospacing="0" w:after="0" w:afterAutospacing="0" w:line="360" w:lineRule="auto"/>
        <w:ind w:left="883" w:hanging="640" w:hanging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八张表(详见附表)</w:t>
      </w:r>
    </w:p>
    <w:p>
      <w:pPr>
        <w:pStyle w:val="4"/>
        <w:spacing w:before="0" w:beforeAutospacing="0" w:after="0" w:afterAutospacing="0" w:line="360" w:lineRule="auto"/>
        <w:ind w:left="883" w:hanging="640" w:hangingChars="200"/>
        <w:jc w:val="both"/>
        <w:rPr>
          <w:rFonts w:hint="eastAsia" w:ascii="仿宋_GB2312" w:hAnsi="仿宋_GB2312" w:eastAsia="仿宋_GB2312" w:cs="仿宋_GB2312"/>
          <w:color w:val="333333"/>
          <w:sz w:val="32"/>
          <w:szCs w:val="32"/>
          <w:lang w:eastAsia="zh-CN"/>
        </w:rPr>
      </w:pPr>
    </w:p>
    <w:p>
      <w:pPr>
        <w:pStyle w:val="4"/>
        <w:spacing w:before="0" w:beforeAutospacing="0" w:after="0" w:afterAutospacing="0" w:line="360" w:lineRule="auto"/>
        <w:ind w:left="883" w:hanging="723" w:hangingChars="200"/>
        <w:jc w:val="center"/>
        <w:rPr>
          <w:rFonts w:hint="eastAsia" w:ascii="黑体" w:hAnsi="黑体" w:eastAsia="黑体" w:cs="黑体"/>
          <w:b/>
          <w:color w:val="333333"/>
          <w:sz w:val="36"/>
          <w:szCs w:val="36"/>
          <w:lang w:eastAsia="zh-CN"/>
        </w:rPr>
      </w:pPr>
      <w:r>
        <w:rPr>
          <w:rFonts w:hint="eastAsia" w:ascii="黑体" w:hAnsi="黑体" w:eastAsia="黑体" w:cs="黑体"/>
          <w:b/>
          <w:color w:val="333333"/>
          <w:sz w:val="36"/>
          <w:szCs w:val="36"/>
          <w:lang w:eastAsia="zh-CN"/>
        </w:rPr>
        <w:t>第四部分</w:t>
      </w:r>
    </w:p>
    <w:p>
      <w:pPr>
        <w:pStyle w:val="4"/>
        <w:spacing w:before="0" w:beforeAutospacing="0" w:after="0" w:afterAutospacing="0" w:line="360" w:lineRule="auto"/>
        <w:ind w:left="883" w:hanging="723" w:hangingChars="200"/>
        <w:jc w:val="center"/>
        <w:rPr>
          <w:rFonts w:hint="eastAsia" w:ascii="黑体" w:hAnsi="黑体" w:eastAsia="黑体" w:cs="黑体"/>
          <w:b/>
          <w:color w:val="333333"/>
          <w:sz w:val="36"/>
          <w:szCs w:val="36"/>
          <w:lang w:eastAsia="zh-CN"/>
        </w:rPr>
      </w:pPr>
      <w:r>
        <w:rPr>
          <w:rFonts w:hint="eastAsia" w:ascii="黑体" w:hAnsi="黑体" w:eastAsia="黑体" w:cs="黑体"/>
          <w:b/>
          <w:color w:val="333333"/>
          <w:sz w:val="36"/>
          <w:szCs w:val="36"/>
          <w:lang w:eastAsia="zh-CN"/>
        </w:rPr>
        <w:t>名词解释</w:t>
      </w:r>
    </w:p>
    <w:p>
      <w:pPr>
        <w:spacing w:line="600" w:lineRule="exact"/>
        <w:ind w:firstLine="600"/>
        <w:rPr>
          <w:rFonts w:hint="eastAsia" w:ascii="仿宋_GB2312" w:hAnsi="仿宋_GB2312" w:eastAsia="仿宋_GB2312" w:cs="仿宋_GB2312"/>
          <w:color w:val="333333"/>
          <w:kern w:val="0"/>
          <w:sz w:val="32"/>
          <w:szCs w:val="32"/>
          <w:lang w:val="en-US" w:eastAsia="zh-CN" w:bidi="ar-SA"/>
        </w:rPr>
      </w:pPr>
    </w:p>
    <w:p>
      <w:pPr>
        <w:spacing w:line="600" w:lineRule="exact"/>
        <w:ind w:firstLine="6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（一）财政拨款：指县级财政当年拨付的资金。</w:t>
      </w:r>
    </w:p>
    <w:p>
      <w:pPr>
        <w:spacing w:line="600" w:lineRule="exact"/>
        <w:ind w:firstLine="6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（二）事业收入：指事业单位开展专业业务活动及辅助活动取得的收入。</w:t>
      </w:r>
    </w:p>
    <w:p>
      <w:pPr>
        <w:spacing w:line="600" w:lineRule="exact"/>
        <w:ind w:firstLine="6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（三）行政运行：反映行政单位（包括参公单位）的基本支出。</w:t>
      </w:r>
    </w:p>
    <w:p>
      <w:pPr>
        <w:spacing w:line="600" w:lineRule="exact"/>
        <w:ind w:firstLine="6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spacing w:line="60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pStyle w:val="4"/>
        <w:spacing w:before="0" w:beforeAutospacing="0" w:after="0" w:afterAutospacing="0"/>
        <w:rPr>
          <w:rFonts w:hint="eastAsia" w:ascii="仿宋_GB2312" w:hAnsi="仿宋_GB2312" w:eastAsia="仿宋_GB2312" w:cs="仿宋_GB2312"/>
          <w:color w:val="333333"/>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6E"/>
    <w:rsid w:val="00001425"/>
    <w:rsid w:val="000B0F3A"/>
    <w:rsid w:val="00101F23"/>
    <w:rsid w:val="00147797"/>
    <w:rsid w:val="00173591"/>
    <w:rsid w:val="00184784"/>
    <w:rsid w:val="001C2865"/>
    <w:rsid w:val="00200F6A"/>
    <w:rsid w:val="00242920"/>
    <w:rsid w:val="0024318F"/>
    <w:rsid w:val="002554E4"/>
    <w:rsid w:val="00265800"/>
    <w:rsid w:val="0027415E"/>
    <w:rsid w:val="002B6E07"/>
    <w:rsid w:val="002B6FD8"/>
    <w:rsid w:val="00341C48"/>
    <w:rsid w:val="0034691E"/>
    <w:rsid w:val="0035356C"/>
    <w:rsid w:val="00387ECD"/>
    <w:rsid w:val="0039194B"/>
    <w:rsid w:val="003A500B"/>
    <w:rsid w:val="003D5ECA"/>
    <w:rsid w:val="00430199"/>
    <w:rsid w:val="0044790B"/>
    <w:rsid w:val="0049257F"/>
    <w:rsid w:val="00501488"/>
    <w:rsid w:val="005702E4"/>
    <w:rsid w:val="00570817"/>
    <w:rsid w:val="005B546A"/>
    <w:rsid w:val="005D6308"/>
    <w:rsid w:val="005E154F"/>
    <w:rsid w:val="006043B9"/>
    <w:rsid w:val="00613815"/>
    <w:rsid w:val="00615F77"/>
    <w:rsid w:val="00690702"/>
    <w:rsid w:val="006A2771"/>
    <w:rsid w:val="006A6F7C"/>
    <w:rsid w:val="006B0AE8"/>
    <w:rsid w:val="006D47BC"/>
    <w:rsid w:val="0070157D"/>
    <w:rsid w:val="00711186"/>
    <w:rsid w:val="007559AE"/>
    <w:rsid w:val="0078377C"/>
    <w:rsid w:val="00835DA2"/>
    <w:rsid w:val="00851171"/>
    <w:rsid w:val="008C7650"/>
    <w:rsid w:val="008D1242"/>
    <w:rsid w:val="008E2841"/>
    <w:rsid w:val="009006FF"/>
    <w:rsid w:val="00932BEF"/>
    <w:rsid w:val="00955CCB"/>
    <w:rsid w:val="009B6D87"/>
    <w:rsid w:val="009B7B56"/>
    <w:rsid w:val="009B7FD2"/>
    <w:rsid w:val="009D456B"/>
    <w:rsid w:val="00AA21FB"/>
    <w:rsid w:val="00AA296E"/>
    <w:rsid w:val="00AC333E"/>
    <w:rsid w:val="00AC513E"/>
    <w:rsid w:val="00AF59DD"/>
    <w:rsid w:val="00B25E22"/>
    <w:rsid w:val="00B72A49"/>
    <w:rsid w:val="00BA1930"/>
    <w:rsid w:val="00BB2685"/>
    <w:rsid w:val="00BE7C95"/>
    <w:rsid w:val="00C04F92"/>
    <w:rsid w:val="00C34DFB"/>
    <w:rsid w:val="00C66216"/>
    <w:rsid w:val="00C90EC8"/>
    <w:rsid w:val="00CD231E"/>
    <w:rsid w:val="00CE72F4"/>
    <w:rsid w:val="00D3054D"/>
    <w:rsid w:val="00D4001B"/>
    <w:rsid w:val="00D532CD"/>
    <w:rsid w:val="00D632EB"/>
    <w:rsid w:val="00D81AFA"/>
    <w:rsid w:val="00D844E6"/>
    <w:rsid w:val="00DA12D1"/>
    <w:rsid w:val="00DD4736"/>
    <w:rsid w:val="00E54E50"/>
    <w:rsid w:val="00E80AAF"/>
    <w:rsid w:val="00EF10C5"/>
    <w:rsid w:val="00F1013D"/>
    <w:rsid w:val="00F32D25"/>
    <w:rsid w:val="00F70071"/>
    <w:rsid w:val="00F745ED"/>
    <w:rsid w:val="00F81FDD"/>
    <w:rsid w:val="00FC6CB6"/>
    <w:rsid w:val="00FD4620"/>
    <w:rsid w:val="00FF7140"/>
    <w:rsid w:val="089E3926"/>
    <w:rsid w:val="09113ACC"/>
    <w:rsid w:val="0F576396"/>
    <w:rsid w:val="2AE3465C"/>
    <w:rsid w:val="3051622E"/>
    <w:rsid w:val="42F97ADE"/>
    <w:rsid w:val="4D5F1F53"/>
    <w:rsid w:val="4FDF760B"/>
    <w:rsid w:val="5C396678"/>
    <w:rsid w:val="63DB4047"/>
    <w:rsid w:val="79C55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character" w:customStyle="1" w:styleId="8">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335</Words>
  <Characters>1914</Characters>
  <Lines>15</Lines>
  <Paragraphs>4</Paragraphs>
  <TotalTime>52</TotalTime>
  <ScaleCrop>false</ScaleCrop>
  <LinksUpToDate>false</LinksUpToDate>
  <CharactersWithSpaces>2245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2019-02-22T03:31:00Z</dcterms:created>
  <dc:creator>xbany</dc:creator>
  <cp:lastModifiedBy>不是桃酥</cp:lastModifiedBy>
  <cp:lastPrinted>2017-01-03T06:47:00Z</cp:lastPrinted>
  <dcterms:modified xsi:type="dcterms:W3CDTF">2019-04-02T02:37:21Z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