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outlineLvl w:val="9"/>
        <w:rPr>
          <w:rFonts w:ascii="Arial"/>
          <w:sz w:val="21"/>
        </w:rPr>
      </w:pPr>
    </w:p>
    <w:p>
      <w:pPr>
        <w:keepNext w:val="0"/>
        <w:keepLines w:val="0"/>
        <w:pageBreakBefore w:val="0"/>
        <w:wordWrap/>
        <w:overflowPunct/>
        <w:topLinePunct w:val="0"/>
        <w:bidi w:val="0"/>
        <w:spacing w:line="600" w:lineRule="exact"/>
        <w:outlineLvl w:val="9"/>
        <w:rPr>
          <w:rFonts w:ascii="Arial"/>
          <w:sz w:val="21"/>
        </w:rPr>
      </w:pPr>
    </w:p>
    <w:p>
      <w:pPr>
        <w:keepNext w:val="0"/>
        <w:keepLines w:val="0"/>
        <w:pageBreakBefore w:val="0"/>
        <w:wordWrap/>
        <w:overflowPunct/>
        <w:topLinePunct w:val="0"/>
        <w:bidi w:val="0"/>
        <w:spacing w:before="110" w:line="600" w:lineRule="exact"/>
        <w:ind w:firstLine="14"/>
        <w:outlineLvl w:val="9"/>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keepNext w:val="0"/>
        <w:keepLines w:val="0"/>
        <w:pageBreakBefore w:val="0"/>
        <w:wordWrap/>
        <w:overflowPunct/>
        <w:topLinePunct w:val="0"/>
        <w:bidi w:val="0"/>
        <w:spacing w:line="600" w:lineRule="exact"/>
        <w:jc w:val="center"/>
        <w:outlineLvl w:val="9"/>
        <w:rPr>
          <w:rFonts w:ascii="Arial"/>
          <w:sz w:val="21"/>
        </w:rPr>
      </w:pPr>
    </w:p>
    <w:p>
      <w:pPr>
        <w:keepNext w:val="0"/>
        <w:keepLines w:val="0"/>
        <w:pageBreakBefore w:val="0"/>
        <w:wordWrap/>
        <w:overflowPunct/>
        <w:topLinePunct w:val="0"/>
        <w:bidi w:val="0"/>
        <w:spacing w:line="600" w:lineRule="exact"/>
        <w:jc w:val="center"/>
        <w:outlineLvl w:val="9"/>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浮梁县市场监督管理局 2022年部门预算</w:t>
      </w:r>
    </w:p>
    <w:p>
      <w:pPr>
        <w:keepNext w:val="0"/>
        <w:keepLines w:val="0"/>
        <w:pageBreakBefore w:val="0"/>
        <w:wordWrap/>
        <w:overflowPunct/>
        <w:topLinePunct w:val="0"/>
        <w:bidi w:val="0"/>
        <w:spacing w:before="143" w:line="600" w:lineRule="exact"/>
        <w:ind w:firstLine="1146"/>
        <w:jc w:val="center"/>
        <w:outlineLvl w:val="9"/>
        <w:rPr>
          <w:rFonts w:ascii="宋体" w:hAnsi="宋体" w:eastAsia="宋体" w:cs="宋体"/>
          <w:spacing w:val="2"/>
          <w:sz w:val="44"/>
          <w:szCs w:val="44"/>
          <w14:textOutline w14:w="7988" w14:cap="flat" w14:cmpd="sng">
            <w14:solidFill>
              <w14:srgbClr w14:val="000000"/>
            </w14:solidFill>
            <w14:prstDash w14:val="solid"/>
            <w14:miter w14:val="0"/>
          </w14:textOutline>
        </w:rPr>
      </w:pPr>
    </w:p>
    <w:p>
      <w:pPr>
        <w:keepNext w:val="0"/>
        <w:keepLines w:val="0"/>
        <w:pageBreakBefore w:val="0"/>
        <w:wordWrap/>
        <w:overflowPunct/>
        <w:topLinePunct w:val="0"/>
        <w:bidi w:val="0"/>
        <w:spacing w:line="600" w:lineRule="exact"/>
        <w:outlineLvl w:val="9"/>
        <w:rPr>
          <w:rFonts w:ascii="Arial"/>
          <w:sz w:val="21"/>
        </w:rPr>
      </w:pPr>
    </w:p>
    <w:p>
      <w:pPr>
        <w:keepNext w:val="0"/>
        <w:keepLines w:val="0"/>
        <w:pageBreakBefore w:val="0"/>
        <w:wordWrap/>
        <w:overflowPunct/>
        <w:topLinePunct w:val="0"/>
        <w:bidi w:val="0"/>
        <w:spacing w:line="600" w:lineRule="exact"/>
        <w:outlineLvl w:val="9"/>
        <w:rPr>
          <w:rFonts w:hint="eastAsia" w:ascii="Arial" w:eastAsia="宋体"/>
          <w:sz w:val="21"/>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keepNext w:val="0"/>
        <w:keepLines w:val="0"/>
        <w:pageBreakBefore w:val="0"/>
        <w:wordWrap/>
        <w:overflowPunct/>
        <w:topLinePunct w:val="0"/>
        <w:bidi w:val="0"/>
        <w:spacing w:line="600" w:lineRule="exact"/>
        <w:outlineLvl w:val="9"/>
        <w:rPr>
          <w:rFonts w:ascii="Arial"/>
          <w:sz w:val="21"/>
        </w:rPr>
      </w:pPr>
    </w:p>
    <w:p>
      <w:pPr>
        <w:keepNext w:val="0"/>
        <w:keepLines w:val="0"/>
        <w:pageBreakBefore w:val="0"/>
        <w:wordWrap/>
        <w:overflowPunct/>
        <w:topLinePunct w:val="0"/>
        <w:bidi w:val="0"/>
        <w:spacing w:line="600" w:lineRule="exact"/>
        <w:outlineLvl w:val="9"/>
        <w:rPr>
          <w:rFonts w:ascii="Arial"/>
          <w:sz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ascii="微软雅黑" w:hAnsi="微软雅黑" w:eastAsia="微软雅黑" w:cs="微软雅黑"/>
          <w:i w:val="0"/>
          <w:caps w:val="0"/>
          <w:color w:val="000000"/>
          <w:spacing w:val="0"/>
          <w:sz w:val="21"/>
          <w:szCs w:val="21"/>
        </w:rPr>
      </w:pPr>
      <w:r>
        <w:rPr>
          <w:rFonts w:ascii="仿宋" w:hAnsi="仿宋" w:eastAsia="仿宋" w:cs="仿宋"/>
          <w:i w:val="0"/>
          <w:caps w:val="0"/>
          <w:color w:val="000000"/>
          <w:spacing w:val="0"/>
          <w:sz w:val="32"/>
          <w:szCs w:val="32"/>
        </w:rPr>
        <w:t>第一部分</w:t>
      </w:r>
      <w:r>
        <w:rPr>
          <w:rFonts w:hint="eastAsia" w:ascii="仿宋" w:hAnsi="仿宋" w:eastAsia="仿宋" w:cs="仿宋"/>
          <w:i w:val="0"/>
          <w:caps w:val="0"/>
          <w:color w:val="000000"/>
          <w:spacing w:val="0"/>
          <w:sz w:val="32"/>
          <w:szCs w:val="32"/>
        </w:rPr>
        <w:t>浮梁县市场监督管理局概况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一、部门主要职责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二、部门基本情况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第二部分浮梁县市场监督管理局</w:t>
      </w:r>
      <w:r>
        <w:rPr>
          <w:rFonts w:hint="eastAsia" w:ascii="仿宋" w:hAnsi="仿宋" w:eastAsia="仿宋" w:cs="仿宋"/>
          <w:i w:val="0"/>
          <w:caps w:val="0"/>
          <w:color w:val="000000"/>
          <w:spacing w:val="0"/>
          <w:sz w:val="32"/>
          <w:szCs w:val="32"/>
          <w:lang w:eastAsia="zh-CN"/>
        </w:rPr>
        <w:t>2022</w:t>
      </w:r>
      <w:r>
        <w:rPr>
          <w:rFonts w:hint="eastAsia" w:ascii="仿宋" w:hAnsi="仿宋" w:eastAsia="仿宋" w:cs="仿宋"/>
          <w:i w:val="0"/>
          <w:caps w:val="0"/>
          <w:color w:val="000000"/>
          <w:spacing w:val="0"/>
          <w:sz w:val="32"/>
          <w:szCs w:val="32"/>
        </w:rPr>
        <w:t>年部门预算情况说明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一、</w:t>
      </w:r>
      <w:r>
        <w:rPr>
          <w:rFonts w:hint="eastAsia" w:ascii="仿宋" w:hAnsi="仿宋" w:eastAsia="仿宋" w:cs="仿宋"/>
          <w:i w:val="0"/>
          <w:caps w:val="0"/>
          <w:color w:val="000000"/>
          <w:spacing w:val="0"/>
          <w:sz w:val="32"/>
          <w:szCs w:val="32"/>
          <w:lang w:eastAsia="zh-CN"/>
        </w:rPr>
        <w:t>2022</w:t>
      </w:r>
      <w:r>
        <w:rPr>
          <w:rFonts w:hint="eastAsia" w:ascii="仿宋" w:hAnsi="仿宋" w:eastAsia="仿宋" w:cs="仿宋"/>
          <w:i w:val="0"/>
          <w:caps w:val="0"/>
          <w:color w:val="000000"/>
          <w:spacing w:val="0"/>
          <w:sz w:val="32"/>
          <w:szCs w:val="32"/>
        </w:rPr>
        <w:t>年部门预算收支情况说明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二、</w:t>
      </w:r>
      <w:r>
        <w:rPr>
          <w:rFonts w:hint="eastAsia" w:ascii="仿宋" w:hAnsi="仿宋" w:eastAsia="仿宋" w:cs="仿宋"/>
          <w:i w:val="0"/>
          <w:caps w:val="0"/>
          <w:color w:val="000000"/>
          <w:spacing w:val="0"/>
          <w:sz w:val="32"/>
          <w:szCs w:val="32"/>
          <w:lang w:eastAsia="zh-CN"/>
        </w:rPr>
        <w:t>2022</w:t>
      </w:r>
      <w:r>
        <w:rPr>
          <w:rFonts w:hint="eastAsia" w:ascii="仿宋" w:hAnsi="仿宋" w:eastAsia="仿宋" w:cs="仿宋"/>
          <w:i w:val="0"/>
          <w:caps w:val="0"/>
          <w:color w:val="000000"/>
          <w:spacing w:val="0"/>
          <w:sz w:val="32"/>
          <w:szCs w:val="32"/>
        </w:rPr>
        <w:t>年“三公”经费预算情况说明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第三部分浮梁县市场监督管理局</w:t>
      </w:r>
      <w:r>
        <w:rPr>
          <w:rFonts w:hint="eastAsia" w:ascii="仿宋" w:hAnsi="仿宋" w:eastAsia="仿宋" w:cs="仿宋"/>
          <w:i w:val="0"/>
          <w:caps w:val="0"/>
          <w:color w:val="000000"/>
          <w:spacing w:val="0"/>
          <w:sz w:val="32"/>
          <w:szCs w:val="32"/>
          <w:lang w:eastAsia="zh-CN"/>
        </w:rPr>
        <w:t>2022</w:t>
      </w:r>
      <w:r>
        <w:rPr>
          <w:rFonts w:hint="eastAsia" w:ascii="仿宋" w:hAnsi="仿宋" w:eastAsia="仿宋" w:cs="仿宋"/>
          <w:i w:val="0"/>
          <w:caps w:val="0"/>
          <w:color w:val="000000"/>
          <w:spacing w:val="0"/>
          <w:sz w:val="32"/>
          <w:szCs w:val="32"/>
        </w:rPr>
        <w:t>年部门预算表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一、收支预算总表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二、部门收入总表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三、部门支出总表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四、财政拨款收支总表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五、一般公共预算支出表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六、一般公共预算基本支出表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七、一般公共预算“三公”经费支出表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八、政府性基金预算支出表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第四部分名词解释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snapToGrid w:val="0"/>
          <w:color w:val="000000"/>
          <w:spacing w:val="0"/>
          <w:kern w:val="0"/>
          <w:sz w:val="32"/>
          <w:szCs w:val="32"/>
          <w:lang w:val="en-US" w:eastAsia="zh-CN" w:bidi="ar"/>
        </w:rPr>
        <w:t>第一部分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snapToGrid w:val="0"/>
          <w:color w:val="000000"/>
          <w:spacing w:val="0"/>
          <w:kern w:val="0"/>
          <w:sz w:val="32"/>
          <w:szCs w:val="32"/>
          <w:lang w:val="en-US" w:eastAsia="zh-CN" w:bidi="ar"/>
        </w:rPr>
        <w:t>浮梁县市场监督管理局概况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一、部门主要职责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县市场监督管理局贯彻落实党中央关于市场监督管理工作的方针政策和决策部署，在履行职责过程中坚持和加强党对市场监督管理工作的集中统一领导。主要职责是：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一）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（三）负责指导和监督市场监管综合执法工作。整合建设市场监管综合执法队伍，推动实行统一的市场监管。组织查处重大违法案件。规范市场监管行政执法行为。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（四）依据授权，承担负责反垄断执法调查工作。统筹推进竞争政策实施，组织实施公平竞争审查制度。依法依授权进行反垄断调查及执法工作。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六）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（七）负责产品质量安全监督管理。负责全县产品质量安全风险监控、监督抽查工作。组织实施质量分级制度、质量安全追溯制度。负责工业产品生产许可管理。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（八）负责特种设备安全监督管理。综合管理特种设备安全监察、监督工作，监督检查高耗能特种设备节能标准和锅炉环境保护标准的执行情况。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九）负责食品安全监督管理综合协调。贯彻落实并组织实施食品安全重大政策。负责食品安全应急体系建设，组织指导重大食品安全事件应急处置和调查处理工作。健全落实食品安全重要信息直报制度。承担县食品安全委员会日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（十一）负责统一管理计量工作。推行并执行法定计量单位和国家计量制度，管理计量器具及量值传递和比对工作。规范、监督商品量和市场计量行为。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（十二）负责统一管理标准化工作。依法承担地方标准的立项、编号和发布等工作，依法协调指导和监督地方标准、团体标准制定工作，管理全县标准化技术委员会。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（十三）负责统一管理认证认可与检验检测工作。落实认证认可与检验检测监督管理制度、措施，指导协调认证认可与检验检测行业发展，依法监督管理认证认可与检验检测工作。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四）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（十六）负责市场监督管理科技和信息化建设、新闻宣传。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（十七）完成县委、县政府交办的其他任务。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（十八）职能转变。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１.大力推进质量提升。加强全面质量管理和质量基础设施体系建设，完善质量激励制度，推进品牌建设。落实企业产品质量安全事故强制报告制度及经营者首问和赔偿先付制度，创新第三方质量评价，强化生产经营者主体责任，推广先进的质量管理方法。全面实施企业产品与服务标准自我声明公开和监督制度，培育和发展技术先进的团体标准，对标国际提高标准整体水平，以标准化促进质量强县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２.深入推进简政放权。深化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证，促进优化营商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３.严守安全底线。遵循“最严谨的标准、最严格的监管、最严厉的处罚、最严肃的问责”要求，依法加强食品安全、工业产品质量安全、特种设备安全监管，强化现场检查，严惩违法违规行为，有效防范系统性风险，让人民群众买得放心、用得放心、吃得放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４.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５.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私营企业和办事群众，促进大众创业，万众创新。加快建设知识产权信息公共服务平台，为创业创新提供便捷咨询等服务，实现信息免费或低成本开放，提高全社会知识产权保护和风险防范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（二十）有关职责分工。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1.与县公安局的有关职责分工。县市场监督管理局与县公安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2.与县农业农村局的有关职责分工。（1）县农业农村局负责食用农产品从种植养殖环节到进入批发、零售市场或者生产加工企业前的质量安全监督管理。食用农产品进入批发、零售市场或者生产加工企业后，由县市场监督管理局监督管理。（2）县农业农村局负责动植物疫病防控、畜禽屠宰环节、生鲜乳收购环节质量安全的监督管理。（3）两部门要建立食品安全产地准出、市场准入和追溯机制，加强协调配合和工作衔接，形成监管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FF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3.与县卫生健康委员会的有关职责分工。县卫生健康委员会负责食品安全风险评估工作，会同县市场监督管理局等部门制定、实施食品安全风险监测计划，建立重大药品不良反应和医疗器械不良事件相互通报联合处置机制。县卫生健康委员会对通过食品安全风险监测或者接到举报发现食品可能存在安全隐患的，应当立即组织进行检验和食品安全风险评估，并及时向县市场监督管理局通报食品安全风险评估结果，对于得出不安全结论的食品，县市场监督管理局应当立即采取措施。县市场监督管理局在监督管理工作中发现需要进行食品安全风险评估</w:t>
      </w:r>
      <w:r>
        <w:rPr>
          <w:rFonts w:hint="eastAsia" w:ascii="仿宋" w:hAnsi="仿宋" w:eastAsia="仿宋" w:cs="仿宋"/>
          <w:i w:val="0"/>
          <w:caps w:val="0"/>
          <w:snapToGrid w:val="0"/>
          <w:color w:val="auto"/>
          <w:spacing w:val="0"/>
          <w:kern w:val="0"/>
          <w:sz w:val="32"/>
          <w:szCs w:val="32"/>
          <w:lang w:val="en-US" w:eastAsia="zh-CN" w:bidi="ar"/>
        </w:rPr>
        <w:t>的，应当及时向县卫生健康委员会提出建议。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三、部门基本情况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本部门含下属单位共有编制数为107个，其中公务员71个，全部补助事业编制36个。实有人数</w:t>
      </w:r>
      <w:r>
        <w:rPr>
          <w:rFonts w:hint="eastAsia" w:ascii="仿宋" w:hAnsi="仿宋" w:eastAsia="仿宋" w:cs="仿宋"/>
          <w:i w:val="0"/>
          <w:caps w:val="0"/>
          <w:color w:val="auto"/>
          <w:spacing w:val="0"/>
          <w:sz w:val="32"/>
          <w:szCs w:val="32"/>
          <w:lang w:val="en-US" w:eastAsia="zh-CN"/>
        </w:rPr>
        <w:t>130</w:t>
      </w:r>
      <w:r>
        <w:rPr>
          <w:rFonts w:hint="eastAsia" w:ascii="仿宋" w:hAnsi="仿宋" w:eastAsia="仿宋" w:cs="仿宋"/>
          <w:i w:val="0"/>
          <w:caps w:val="0"/>
          <w:color w:val="auto"/>
          <w:spacing w:val="0"/>
          <w:sz w:val="32"/>
          <w:szCs w:val="32"/>
        </w:rPr>
        <w:t>人，其中在职</w:t>
      </w:r>
      <w:r>
        <w:rPr>
          <w:rFonts w:hint="eastAsia" w:ascii="仿宋" w:hAnsi="仿宋" w:eastAsia="仿宋" w:cs="仿宋"/>
          <w:i w:val="0"/>
          <w:caps w:val="0"/>
          <w:color w:val="auto"/>
          <w:spacing w:val="0"/>
          <w:sz w:val="32"/>
          <w:szCs w:val="32"/>
          <w:lang w:val="en-US" w:eastAsia="zh-CN"/>
        </w:rPr>
        <w:t>93</w:t>
      </w:r>
      <w:r>
        <w:rPr>
          <w:rFonts w:hint="eastAsia" w:ascii="仿宋" w:hAnsi="仿宋" w:eastAsia="仿宋" w:cs="仿宋"/>
          <w:i w:val="0"/>
          <w:caps w:val="0"/>
          <w:color w:val="auto"/>
          <w:spacing w:val="0"/>
          <w:sz w:val="32"/>
          <w:szCs w:val="32"/>
        </w:rPr>
        <w:t>人，离退休3</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rPr>
        <w:t>人，遗属</w:t>
      </w:r>
      <w:r>
        <w:rPr>
          <w:rFonts w:hint="eastAsia" w:ascii="仿宋" w:hAnsi="仿宋" w:eastAsia="仿宋" w:cs="仿宋"/>
          <w:i w:val="0"/>
          <w:caps w:val="0"/>
          <w:color w:val="auto"/>
          <w:spacing w:val="0"/>
          <w:sz w:val="32"/>
          <w:szCs w:val="32"/>
          <w:lang w:val="en-US" w:eastAsia="zh-CN"/>
        </w:rPr>
        <w:t>1</w:t>
      </w:r>
      <w:r>
        <w:rPr>
          <w:rFonts w:hint="eastAsia" w:ascii="仿宋" w:hAnsi="仿宋" w:eastAsia="仿宋" w:cs="仿宋"/>
          <w:i w:val="0"/>
          <w:caps w:val="0"/>
          <w:color w:val="auto"/>
          <w:spacing w:val="0"/>
          <w:sz w:val="32"/>
          <w:szCs w:val="32"/>
        </w:rPr>
        <w:t>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2"/>
          <w:szCs w:val="32"/>
        </w:rPr>
        <w:t>第二部分浮梁县市场监督管理局</w:t>
      </w:r>
      <w:r>
        <w:rPr>
          <w:rFonts w:hint="eastAsia" w:ascii="宋体" w:hAnsi="宋体" w:eastAsia="宋体" w:cs="宋体"/>
          <w:b/>
          <w:i w:val="0"/>
          <w:caps w:val="0"/>
          <w:color w:val="000000"/>
          <w:spacing w:val="0"/>
          <w:sz w:val="32"/>
          <w:szCs w:val="32"/>
          <w:lang w:eastAsia="zh-CN"/>
        </w:rPr>
        <w:t>2022</w:t>
      </w:r>
      <w:r>
        <w:rPr>
          <w:rFonts w:hint="eastAsia" w:ascii="宋体" w:hAnsi="宋体" w:eastAsia="宋体" w:cs="宋体"/>
          <w:b/>
          <w:i w:val="0"/>
          <w:caps w:val="0"/>
          <w:color w:val="000000"/>
          <w:spacing w:val="0"/>
          <w:sz w:val="32"/>
          <w:szCs w:val="32"/>
        </w:rPr>
        <w:t>年部门预算情况说明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一、</w:t>
      </w:r>
      <w:r>
        <w:rPr>
          <w:rFonts w:hint="eastAsia" w:ascii="仿宋" w:hAnsi="仿宋" w:eastAsia="仿宋" w:cs="仿宋"/>
          <w:i w:val="0"/>
          <w:caps w:val="0"/>
          <w:color w:val="auto"/>
          <w:spacing w:val="0"/>
          <w:sz w:val="32"/>
          <w:szCs w:val="32"/>
          <w:lang w:eastAsia="zh-CN"/>
        </w:rPr>
        <w:t>2022</w:t>
      </w:r>
      <w:r>
        <w:rPr>
          <w:rFonts w:hint="eastAsia" w:ascii="仿宋" w:hAnsi="仿宋" w:eastAsia="仿宋" w:cs="仿宋"/>
          <w:i w:val="0"/>
          <w:caps w:val="0"/>
          <w:color w:val="auto"/>
          <w:spacing w:val="0"/>
          <w:sz w:val="32"/>
          <w:szCs w:val="32"/>
        </w:rPr>
        <w:t>年部门预算收支情况说明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1、收入预算情况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FF0000"/>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2022年收入预算总额1576.67万元，其中公共财政拨款收入</w:t>
      </w:r>
      <w:r>
        <w:rPr>
          <w:rFonts w:hint="eastAsia" w:ascii="仿宋" w:hAnsi="仿宋" w:eastAsia="仿宋" w:cs="仿宋"/>
          <w:i w:val="0"/>
          <w:caps w:val="0"/>
          <w:snapToGrid w:val="0"/>
          <w:color w:val="auto"/>
          <w:spacing w:val="0"/>
          <w:kern w:val="0"/>
          <w:sz w:val="32"/>
          <w:szCs w:val="32"/>
          <w:lang w:val="en-US" w:eastAsia="zh-CN" w:bidi="ar"/>
        </w:rPr>
        <w:t>1576.67</w:t>
      </w:r>
      <w:r>
        <w:rPr>
          <w:rFonts w:hint="eastAsia" w:ascii="仿宋" w:hAnsi="仿宋" w:eastAsia="仿宋" w:cs="仿宋"/>
          <w:i w:val="0"/>
          <w:caps w:val="0"/>
          <w:snapToGrid w:val="0"/>
          <w:color w:val="auto"/>
          <w:spacing w:val="0"/>
          <w:kern w:val="0"/>
          <w:sz w:val="32"/>
          <w:szCs w:val="32"/>
          <w:lang w:val="en-US" w:eastAsia="zh-CN" w:bidi="ar"/>
        </w:rPr>
        <w:t>万元，财政拨款结转0万元。预算总额比去年减少41.67万元，主要由于零基预算、专项调整。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2、支出预算情况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2022年支出预算总额为</w:t>
      </w:r>
      <w:r>
        <w:rPr>
          <w:rFonts w:hint="eastAsia" w:ascii="仿宋" w:hAnsi="仿宋" w:eastAsia="仿宋" w:cs="仿宋"/>
          <w:i w:val="0"/>
          <w:caps w:val="0"/>
          <w:snapToGrid w:val="0"/>
          <w:color w:val="auto"/>
          <w:spacing w:val="0"/>
          <w:kern w:val="0"/>
          <w:sz w:val="32"/>
          <w:szCs w:val="32"/>
          <w:lang w:val="en-US" w:eastAsia="zh-CN" w:bidi="ar"/>
        </w:rPr>
        <w:t>1576.67</w:t>
      </w:r>
      <w:r>
        <w:rPr>
          <w:rFonts w:hint="eastAsia" w:ascii="仿宋" w:hAnsi="仿宋" w:eastAsia="仿宋" w:cs="仿宋"/>
          <w:i w:val="0"/>
          <w:caps w:val="0"/>
          <w:snapToGrid w:val="0"/>
          <w:color w:val="auto"/>
          <w:spacing w:val="0"/>
          <w:kern w:val="0"/>
          <w:sz w:val="32"/>
          <w:szCs w:val="32"/>
          <w:lang w:val="en-US" w:eastAsia="zh-CN" w:bidi="ar"/>
        </w:rPr>
        <w:t>万元，比去年支出</w:t>
      </w:r>
      <w:r>
        <w:rPr>
          <w:rFonts w:hint="eastAsia" w:ascii="仿宋" w:hAnsi="仿宋" w:eastAsia="仿宋" w:cs="仿宋"/>
          <w:i w:val="0"/>
          <w:caps w:val="0"/>
          <w:snapToGrid w:val="0"/>
          <w:color w:val="auto"/>
          <w:spacing w:val="0"/>
          <w:kern w:val="0"/>
          <w:sz w:val="32"/>
          <w:szCs w:val="32"/>
          <w:lang w:val="en-US" w:eastAsia="zh-CN" w:bidi="ar"/>
        </w:rPr>
        <w:t>减少41.67</w:t>
      </w:r>
      <w:r>
        <w:rPr>
          <w:rFonts w:hint="eastAsia" w:ascii="仿宋" w:hAnsi="仿宋" w:eastAsia="仿宋" w:cs="仿宋"/>
          <w:i w:val="0"/>
          <w:caps w:val="0"/>
          <w:snapToGrid w:val="0"/>
          <w:color w:val="auto"/>
          <w:spacing w:val="0"/>
          <w:kern w:val="0"/>
          <w:sz w:val="32"/>
          <w:szCs w:val="32"/>
          <w:lang w:val="en-US" w:eastAsia="zh-CN" w:bidi="ar"/>
        </w:rPr>
        <w:t>万元，</w:t>
      </w:r>
      <w:r>
        <w:rPr>
          <w:rFonts w:hint="eastAsia" w:ascii="仿宋" w:hAnsi="仿宋" w:eastAsia="仿宋" w:cs="仿宋"/>
          <w:i w:val="0"/>
          <w:caps w:val="0"/>
          <w:snapToGrid w:val="0"/>
          <w:color w:val="auto"/>
          <w:spacing w:val="0"/>
          <w:kern w:val="0"/>
          <w:sz w:val="32"/>
          <w:szCs w:val="32"/>
          <w:lang w:val="en-US" w:eastAsia="zh-CN" w:bidi="ar"/>
        </w:rPr>
        <w:t>主要由于零基预算、专项调整</w:t>
      </w:r>
      <w:r>
        <w:rPr>
          <w:rFonts w:hint="eastAsia" w:ascii="仿宋" w:hAnsi="仿宋" w:eastAsia="仿宋" w:cs="仿宋"/>
          <w:i w:val="0"/>
          <w:caps w:val="0"/>
          <w:snapToGrid w:val="0"/>
          <w:color w:val="auto"/>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按支出项目类别划分：基本支出1204.07万元，项目支出372.6万元。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按支出功能科目分类：部门支出总表内一般公共服务支出</w:t>
      </w:r>
      <w:r>
        <w:rPr>
          <w:rFonts w:hint="eastAsia" w:ascii="仿宋" w:hAnsi="仿宋" w:eastAsia="仿宋" w:cs="仿宋"/>
          <w:i w:val="0"/>
          <w:caps w:val="0"/>
          <w:snapToGrid w:val="0"/>
          <w:color w:val="auto"/>
          <w:spacing w:val="0"/>
          <w:kern w:val="0"/>
          <w:sz w:val="32"/>
          <w:szCs w:val="32"/>
          <w:lang w:val="en-US" w:eastAsia="zh-CN" w:bidi="ar"/>
        </w:rPr>
        <w:t>1432.5</w:t>
      </w:r>
      <w:r>
        <w:rPr>
          <w:rFonts w:hint="eastAsia" w:ascii="仿宋" w:hAnsi="仿宋" w:eastAsia="仿宋" w:cs="仿宋"/>
          <w:i w:val="0"/>
          <w:caps w:val="0"/>
          <w:snapToGrid w:val="0"/>
          <w:color w:val="auto"/>
          <w:spacing w:val="0"/>
          <w:kern w:val="0"/>
          <w:sz w:val="32"/>
          <w:szCs w:val="32"/>
          <w:lang w:val="en-US" w:eastAsia="zh-CN" w:bidi="ar"/>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按经济功能科目分类：工资福利支出1012.84万元，商品服务支出186.22万元，对个人和家庭补助支出1.01万元。项目支出372.6万元。行政事业性项目支出0万元。基本建设支出0万元。项目支出</w:t>
      </w:r>
      <w:r>
        <w:rPr>
          <w:rFonts w:hint="eastAsia" w:ascii="仿宋" w:hAnsi="仿宋" w:eastAsia="仿宋" w:cs="仿宋"/>
          <w:i w:val="0"/>
          <w:caps w:val="0"/>
          <w:snapToGrid w:val="0"/>
          <w:color w:val="auto"/>
          <w:spacing w:val="0"/>
          <w:kern w:val="0"/>
          <w:sz w:val="32"/>
          <w:szCs w:val="32"/>
          <w:lang w:val="en-US" w:eastAsia="zh-CN" w:bidi="ar"/>
        </w:rPr>
        <w:t>372.6</w:t>
      </w:r>
      <w:r>
        <w:rPr>
          <w:rFonts w:hint="eastAsia" w:ascii="仿宋" w:hAnsi="仿宋" w:eastAsia="仿宋" w:cs="仿宋"/>
          <w:i w:val="0"/>
          <w:caps w:val="0"/>
          <w:snapToGrid w:val="0"/>
          <w:color w:val="auto"/>
          <w:spacing w:val="0"/>
          <w:kern w:val="0"/>
          <w:sz w:val="32"/>
          <w:szCs w:val="32"/>
          <w:lang w:val="en-US" w:eastAsia="zh-CN" w:bidi="ar"/>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3、2022年公共财政拨款支出预算情况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2022年公共财政拨款支出预算为</w:t>
      </w:r>
      <w:r>
        <w:rPr>
          <w:rFonts w:hint="eastAsia" w:ascii="仿宋" w:hAnsi="仿宋" w:eastAsia="仿宋" w:cs="仿宋"/>
          <w:i w:val="0"/>
          <w:caps w:val="0"/>
          <w:snapToGrid w:val="0"/>
          <w:color w:val="auto"/>
          <w:spacing w:val="0"/>
          <w:kern w:val="0"/>
          <w:sz w:val="32"/>
          <w:szCs w:val="32"/>
          <w:lang w:val="en-US" w:eastAsia="zh-CN" w:bidi="ar"/>
        </w:rPr>
        <w:t>1576.67</w:t>
      </w:r>
      <w:r>
        <w:rPr>
          <w:rFonts w:hint="eastAsia" w:ascii="仿宋" w:hAnsi="仿宋" w:eastAsia="仿宋" w:cs="仿宋"/>
          <w:i w:val="0"/>
          <w:caps w:val="0"/>
          <w:snapToGrid w:val="0"/>
          <w:color w:val="auto"/>
          <w:spacing w:val="0"/>
          <w:kern w:val="0"/>
          <w:sz w:val="32"/>
          <w:szCs w:val="32"/>
          <w:lang w:val="en-US" w:eastAsia="zh-CN" w:bidi="ar"/>
        </w:rPr>
        <w:t>万元，较上年</w:t>
      </w:r>
      <w:r>
        <w:rPr>
          <w:rFonts w:hint="eastAsia" w:ascii="仿宋" w:hAnsi="仿宋" w:eastAsia="仿宋" w:cs="仿宋"/>
          <w:i w:val="0"/>
          <w:caps w:val="0"/>
          <w:snapToGrid w:val="0"/>
          <w:color w:val="auto"/>
          <w:spacing w:val="0"/>
          <w:kern w:val="0"/>
          <w:sz w:val="32"/>
          <w:szCs w:val="32"/>
          <w:lang w:val="en-US" w:eastAsia="zh-CN" w:bidi="ar"/>
        </w:rPr>
        <w:t>减少41.67万元</w:t>
      </w:r>
      <w:r>
        <w:rPr>
          <w:rFonts w:hint="eastAsia" w:ascii="仿宋" w:hAnsi="仿宋" w:eastAsia="仿宋" w:cs="仿宋"/>
          <w:i w:val="0"/>
          <w:caps w:val="0"/>
          <w:snapToGrid w:val="0"/>
          <w:color w:val="auto"/>
          <w:spacing w:val="0"/>
          <w:kern w:val="0"/>
          <w:sz w:val="32"/>
          <w:szCs w:val="32"/>
          <w:lang w:val="en-US" w:eastAsia="zh-CN" w:bidi="ar"/>
        </w:rPr>
        <w:t>。按支出项目类别划分：</w:t>
      </w:r>
      <w:r>
        <w:rPr>
          <w:rFonts w:hint="eastAsia" w:ascii="仿宋" w:hAnsi="仿宋" w:eastAsia="仿宋" w:cs="仿宋"/>
          <w:i w:val="0"/>
          <w:caps w:val="0"/>
          <w:snapToGrid w:val="0"/>
          <w:color w:val="auto"/>
          <w:spacing w:val="0"/>
          <w:kern w:val="0"/>
          <w:sz w:val="32"/>
          <w:szCs w:val="32"/>
          <w:lang w:val="en-US" w:eastAsia="zh-CN" w:bidi="ar"/>
        </w:rPr>
        <w:t>基本支出1204.07万元，</w:t>
      </w:r>
      <w:r>
        <w:rPr>
          <w:rFonts w:hint="eastAsia" w:ascii="仿宋" w:hAnsi="仿宋" w:eastAsia="仿宋" w:cs="仿宋"/>
          <w:i w:val="0"/>
          <w:caps w:val="0"/>
          <w:snapToGrid w:val="0"/>
          <w:color w:val="auto"/>
          <w:spacing w:val="0"/>
          <w:kern w:val="0"/>
          <w:sz w:val="32"/>
          <w:szCs w:val="32"/>
          <w:lang w:val="en-US" w:eastAsia="zh-CN" w:bidi="ar"/>
        </w:rPr>
        <w:t>其中：工资福利支出</w:t>
      </w:r>
      <w:r>
        <w:rPr>
          <w:rFonts w:hint="eastAsia" w:ascii="仿宋" w:hAnsi="仿宋" w:eastAsia="仿宋" w:cs="仿宋"/>
          <w:i w:val="0"/>
          <w:caps w:val="0"/>
          <w:snapToGrid w:val="0"/>
          <w:color w:val="auto"/>
          <w:spacing w:val="0"/>
          <w:kern w:val="0"/>
          <w:sz w:val="32"/>
          <w:szCs w:val="32"/>
          <w:lang w:val="en-US" w:eastAsia="zh-CN" w:bidi="ar"/>
        </w:rPr>
        <w:t>1012.84</w:t>
      </w:r>
      <w:r>
        <w:rPr>
          <w:rFonts w:hint="eastAsia" w:ascii="仿宋" w:hAnsi="仿宋" w:eastAsia="仿宋" w:cs="仿宋"/>
          <w:i w:val="0"/>
          <w:caps w:val="0"/>
          <w:snapToGrid w:val="0"/>
          <w:color w:val="auto"/>
          <w:spacing w:val="0"/>
          <w:kern w:val="0"/>
          <w:sz w:val="32"/>
          <w:szCs w:val="32"/>
          <w:lang w:val="en-US" w:eastAsia="zh-CN" w:bidi="ar"/>
        </w:rPr>
        <w:t>万元，商品和服务支出</w:t>
      </w:r>
      <w:r>
        <w:rPr>
          <w:rFonts w:hint="eastAsia" w:ascii="仿宋" w:hAnsi="仿宋" w:eastAsia="仿宋" w:cs="仿宋"/>
          <w:i w:val="0"/>
          <w:caps w:val="0"/>
          <w:snapToGrid w:val="0"/>
          <w:color w:val="auto"/>
          <w:spacing w:val="0"/>
          <w:kern w:val="0"/>
          <w:sz w:val="32"/>
          <w:szCs w:val="32"/>
          <w:lang w:val="en-US" w:eastAsia="zh-CN" w:bidi="ar"/>
        </w:rPr>
        <w:t>186.22</w:t>
      </w:r>
      <w:r>
        <w:rPr>
          <w:rFonts w:hint="eastAsia" w:ascii="仿宋" w:hAnsi="仿宋" w:eastAsia="仿宋" w:cs="仿宋"/>
          <w:i w:val="0"/>
          <w:caps w:val="0"/>
          <w:snapToGrid w:val="0"/>
          <w:color w:val="auto"/>
          <w:spacing w:val="0"/>
          <w:kern w:val="0"/>
          <w:sz w:val="32"/>
          <w:szCs w:val="32"/>
          <w:lang w:val="en-US" w:eastAsia="zh-CN" w:bidi="ar"/>
        </w:rPr>
        <w:t>万元，对个人和家庭的补助</w:t>
      </w:r>
      <w:r>
        <w:rPr>
          <w:rFonts w:hint="eastAsia" w:ascii="仿宋" w:hAnsi="仿宋" w:eastAsia="仿宋" w:cs="仿宋"/>
          <w:i w:val="0"/>
          <w:caps w:val="0"/>
          <w:snapToGrid w:val="0"/>
          <w:color w:val="auto"/>
          <w:spacing w:val="0"/>
          <w:kern w:val="0"/>
          <w:sz w:val="32"/>
          <w:szCs w:val="32"/>
          <w:lang w:val="en-US" w:eastAsia="zh-CN" w:bidi="ar"/>
        </w:rPr>
        <w:t>1.01</w:t>
      </w:r>
      <w:r>
        <w:rPr>
          <w:rFonts w:hint="eastAsia" w:ascii="仿宋" w:hAnsi="仿宋" w:eastAsia="仿宋" w:cs="仿宋"/>
          <w:i w:val="0"/>
          <w:caps w:val="0"/>
          <w:snapToGrid w:val="0"/>
          <w:color w:val="auto"/>
          <w:spacing w:val="0"/>
          <w:kern w:val="0"/>
          <w:sz w:val="32"/>
          <w:szCs w:val="32"/>
          <w:lang w:val="en-US" w:eastAsia="zh-CN" w:bidi="ar"/>
        </w:rPr>
        <w:t>万元。项目支出</w:t>
      </w:r>
      <w:r>
        <w:rPr>
          <w:rFonts w:hint="eastAsia" w:ascii="仿宋" w:hAnsi="仿宋" w:eastAsia="仿宋" w:cs="仿宋"/>
          <w:i w:val="0"/>
          <w:caps w:val="0"/>
          <w:snapToGrid w:val="0"/>
          <w:color w:val="auto"/>
          <w:spacing w:val="0"/>
          <w:kern w:val="0"/>
          <w:sz w:val="32"/>
          <w:szCs w:val="32"/>
          <w:lang w:val="en-US" w:eastAsia="zh-CN" w:bidi="ar"/>
        </w:rPr>
        <w:t>372.6</w:t>
      </w:r>
      <w:r>
        <w:rPr>
          <w:rFonts w:hint="eastAsia" w:ascii="仿宋" w:hAnsi="仿宋" w:eastAsia="仿宋" w:cs="仿宋"/>
          <w:i w:val="0"/>
          <w:caps w:val="0"/>
          <w:snapToGrid w:val="0"/>
          <w:color w:val="auto"/>
          <w:spacing w:val="0"/>
          <w:kern w:val="0"/>
          <w:sz w:val="32"/>
          <w:szCs w:val="32"/>
          <w:lang w:val="en-US" w:eastAsia="zh-CN" w:bidi="ar"/>
        </w:rPr>
        <w:t>万元，较上年减少40.4万元。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FF0000"/>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4、机关运行经费等重要事项的说明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left"/>
        <w:outlineLvl w:val="9"/>
        <w:rPr>
          <w:rFonts w:hint="eastAsia" w:ascii="仿宋" w:hAnsi="仿宋" w:eastAsia="仿宋" w:cs="仿宋"/>
          <w:i w:val="0"/>
          <w:caps w:val="0"/>
          <w:snapToGrid w:val="0"/>
          <w:color w:val="auto"/>
          <w:spacing w:val="0"/>
          <w:kern w:val="0"/>
          <w:sz w:val="32"/>
          <w:szCs w:val="32"/>
          <w:lang w:val="en-US" w:eastAsia="zh-CN" w:bidi="ar"/>
        </w:rPr>
      </w:pPr>
      <w:r>
        <w:rPr>
          <w:rFonts w:hint="eastAsia" w:ascii="仿宋" w:hAnsi="仿宋" w:eastAsia="仿宋" w:cs="仿宋"/>
          <w:i w:val="0"/>
          <w:caps w:val="0"/>
          <w:snapToGrid w:val="0"/>
          <w:color w:val="FF0000"/>
          <w:spacing w:val="0"/>
          <w:kern w:val="0"/>
          <w:sz w:val="32"/>
          <w:szCs w:val="32"/>
          <w:lang w:val="en-US" w:eastAsia="zh-CN" w:bidi="ar"/>
        </w:rPr>
        <w:t xml:space="preserve">　 </w:t>
      </w:r>
      <w:r>
        <w:rPr>
          <w:rFonts w:hint="eastAsia" w:ascii="仿宋" w:hAnsi="仿宋" w:eastAsia="仿宋" w:cs="仿宋"/>
          <w:i w:val="0"/>
          <w:caps w:val="0"/>
          <w:snapToGrid w:val="0"/>
          <w:color w:val="auto"/>
          <w:spacing w:val="0"/>
          <w:kern w:val="0"/>
          <w:sz w:val="32"/>
          <w:szCs w:val="32"/>
          <w:lang w:val="en-US" w:eastAsia="zh-CN" w:bidi="ar"/>
        </w:rPr>
        <w:t xml:space="preserve"> 2022年部门机关运行费预算1059.91万元,比2021年预算减少558.43万元,下降34.51%。</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firstLineChars="20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5、政府性基金支出预算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2022年没有政府性基金预算支出。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color w:val="auto"/>
          <w:spacing w:val="0"/>
          <w:sz w:val="32"/>
          <w:szCs w:val="32"/>
        </w:rPr>
        <w:t>二、</w:t>
      </w:r>
      <w:r>
        <w:rPr>
          <w:rFonts w:hint="eastAsia" w:ascii="仿宋" w:hAnsi="仿宋" w:eastAsia="仿宋" w:cs="仿宋"/>
          <w:b w:val="0"/>
          <w:bCs w:val="0"/>
          <w:i w:val="0"/>
          <w:caps w:val="0"/>
          <w:color w:val="auto"/>
          <w:spacing w:val="0"/>
          <w:sz w:val="32"/>
          <w:szCs w:val="32"/>
          <w:lang w:eastAsia="zh-CN"/>
        </w:rPr>
        <w:t>2022</w:t>
      </w:r>
      <w:r>
        <w:rPr>
          <w:rFonts w:hint="eastAsia" w:ascii="仿宋" w:hAnsi="仿宋" w:eastAsia="仿宋" w:cs="仿宋"/>
          <w:b w:val="0"/>
          <w:bCs w:val="0"/>
          <w:i w:val="0"/>
          <w:caps w:val="0"/>
          <w:color w:val="auto"/>
          <w:spacing w:val="0"/>
          <w:sz w:val="32"/>
          <w:szCs w:val="32"/>
        </w:rPr>
        <w:t>年“三公”经费预算情况说明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2022年安排三公经费支出预算51.62万元，较上年减少3.28万元。其中因公出国（境）费用0万元。公务接待费30.9万元，与上年持平。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w:t>
      </w:r>
      <w:r>
        <w:rPr>
          <w:rFonts w:hint="eastAsia" w:ascii="宋体" w:hAnsi="宋体" w:eastAsia="宋体" w:cs="宋体"/>
          <w:b/>
          <w:i w:val="0"/>
          <w:caps w:val="0"/>
          <w:color w:val="000000"/>
          <w:spacing w:val="0"/>
          <w:sz w:val="32"/>
          <w:szCs w:val="32"/>
        </w:rPr>
        <w:t>　第三部分</w:t>
      </w:r>
      <w:r>
        <w:rPr>
          <w:rFonts w:hint="eastAsia" w:ascii="宋体" w:hAnsi="宋体" w:eastAsia="宋体" w:cs="宋体"/>
          <w:b/>
          <w:i w:val="0"/>
          <w:caps w:val="0"/>
          <w:color w:val="000000"/>
          <w:spacing w:val="0"/>
          <w:sz w:val="32"/>
          <w:szCs w:val="32"/>
          <w:u w:val="single"/>
        </w:rPr>
        <w:t>浮梁县市场监督管理局</w:t>
      </w:r>
      <w:r>
        <w:rPr>
          <w:rFonts w:hint="eastAsia" w:ascii="宋体" w:hAnsi="宋体" w:eastAsia="宋体" w:cs="宋体"/>
          <w:b/>
          <w:i w:val="0"/>
          <w:caps w:val="0"/>
          <w:color w:val="000000"/>
          <w:spacing w:val="0"/>
          <w:sz w:val="32"/>
          <w:szCs w:val="32"/>
        </w:rPr>
        <w:t>202</w:t>
      </w:r>
      <w:r>
        <w:rPr>
          <w:rFonts w:hint="eastAsia" w:ascii="宋体" w:hAnsi="宋体" w:eastAsia="宋体" w:cs="宋体"/>
          <w:b/>
          <w:i w:val="0"/>
          <w:caps w:val="0"/>
          <w:color w:val="000000"/>
          <w:spacing w:val="0"/>
          <w:sz w:val="32"/>
          <w:szCs w:val="32"/>
          <w:lang w:val="en-US" w:eastAsia="zh-CN"/>
        </w:rPr>
        <w:t>2</w:t>
      </w:r>
      <w:r>
        <w:rPr>
          <w:rFonts w:hint="eastAsia" w:ascii="宋体" w:hAnsi="宋体" w:eastAsia="宋体" w:cs="宋体"/>
          <w:b/>
          <w:i w:val="0"/>
          <w:caps w:val="0"/>
          <w:color w:val="000000"/>
          <w:spacing w:val="0"/>
          <w:sz w:val="32"/>
          <w:szCs w:val="32"/>
        </w:rPr>
        <w:t>年部门预算表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十张表(详见附表)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2"/>
          <w:szCs w:val="32"/>
        </w:rPr>
        <w:t>第四部分名词解释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（一）财政拨款：指县级财政当年拨付的资金。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（二）事业收入：指事业单位开展专业业务活动及辅助活动取得的收入。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（三）行政运行：反映行政单位（包括参公单位）的基本支出。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s="Times New Roman"/>
          <w:snapToGrid/>
          <w:kern w:val="2"/>
          <w:sz w:val="32"/>
          <w:szCs w:val="32"/>
          <w:lang w:val="en-US" w:eastAsia="zh-CN" w:bidi="ar-SA"/>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mUzNjhjMjdiMDE2NDM2MTNlYzdiMmFiZjkxNDI3OTIifQ=="/>
  </w:docVars>
  <w:rsids>
    <w:rsidRoot w:val="00000000"/>
    <w:rsid w:val="180A0D7A"/>
    <w:rsid w:val="245D4F4E"/>
    <w:rsid w:val="28B74E8B"/>
    <w:rsid w:val="325D7BAC"/>
    <w:rsid w:val="3BEB1259"/>
    <w:rsid w:val="474E6296"/>
    <w:rsid w:val="476D2917"/>
    <w:rsid w:val="535A3AA7"/>
    <w:rsid w:val="69C432E1"/>
    <w:rsid w:val="6C0006D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4403</Words>
  <Characters>4569</Characters>
  <TotalTime>30</TotalTime>
  <ScaleCrop>false</ScaleCrop>
  <LinksUpToDate>false</LinksUpToDate>
  <CharactersWithSpaces>4610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如风 、</cp:lastModifiedBy>
  <dcterms:modified xsi:type="dcterms:W3CDTF">2023-06-28T01:55:41Z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2052-11.1.0.14309</vt:lpwstr>
  </property>
  <property fmtid="{D5CDD505-2E9C-101B-9397-08002B2CF9AE}" pid="5" name="ICV">
    <vt:lpwstr>FBBFE6A1D52640629CDFF96E37FB24C2_13</vt:lpwstr>
  </property>
</Properties>
</file>