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目录</w:t>
      </w:r>
    </w:p>
    <w:p>
      <w:pPr>
        <w:pStyle w:val="5"/>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　第一部分</w:t>
      </w:r>
      <w:r>
        <w:rPr>
          <w:rFonts w:hint="eastAsia" w:asciiTheme="minorEastAsia" w:hAnsiTheme="minorEastAsia" w:eastAsiaTheme="minorEastAsia"/>
          <w:color w:val="333333"/>
          <w:sz w:val="32"/>
          <w:szCs w:val="32"/>
          <w:lang w:val="en-US" w:eastAsia="zh-CN"/>
        </w:rPr>
        <w:t>市场监督管理局</w:t>
      </w:r>
      <w:r>
        <w:rPr>
          <w:rFonts w:hint="eastAsia" w:asciiTheme="minorEastAsia" w:hAnsiTheme="minorEastAsia" w:eastAsiaTheme="minorEastAsia"/>
          <w:color w:val="333333"/>
          <w:sz w:val="32"/>
          <w:szCs w:val="32"/>
        </w:rPr>
        <w:t>概况</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一、部门主要职责</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二、部门基本情况</w:t>
      </w:r>
    </w:p>
    <w:p>
      <w:pPr>
        <w:pStyle w:val="5"/>
        <w:spacing w:before="0" w:beforeAutospacing="0" w:after="0" w:afterAutospacing="0" w:line="360" w:lineRule="auto"/>
        <w:rPr>
          <w:rFonts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　第二部分</w:t>
      </w:r>
      <w:r>
        <w:rPr>
          <w:rFonts w:hint="eastAsia" w:asciiTheme="minorEastAsia" w:hAnsiTheme="minorEastAsia" w:eastAsiaTheme="minorEastAsia"/>
          <w:color w:val="333333"/>
          <w:sz w:val="32"/>
          <w:szCs w:val="32"/>
          <w:lang w:val="en-US" w:eastAsia="zh-CN"/>
        </w:rPr>
        <w:t>市场监督管理局</w:t>
      </w:r>
      <w:r>
        <w:rPr>
          <w:rFonts w:hint="eastAsia" w:asciiTheme="minorEastAsia" w:hAnsiTheme="minorEastAsia" w:eastAsiaTheme="minorEastAsia"/>
          <w:color w:val="333333"/>
          <w:sz w:val="32"/>
          <w:szCs w:val="32"/>
        </w:rPr>
        <w:t>2021年部门预算情况说明</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一、2021年部门预算收支情况说明</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二、2021年“三公”经费预算情况说明</w:t>
      </w:r>
    </w:p>
    <w:p>
      <w:pPr>
        <w:pStyle w:val="5"/>
        <w:spacing w:before="0" w:beforeAutospacing="0" w:after="0" w:afterAutospacing="0" w:line="360" w:lineRule="auto"/>
        <w:rPr>
          <w:rFonts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第三部分</w:t>
      </w:r>
      <w:r>
        <w:rPr>
          <w:rFonts w:hint="eastAsia" w:asciiTheme="minorEastAsia" w:hAnsiTheme="minorEastAsia" w:eastAsiaTheme="minorEastAsia"/>
          <w:color w:val="333333"/>
          <w:sz w:val="32"/>
          <w:szCs w:val="32"/>
          <w:lang w:val="en-US" w:eastAsia="zh-CN"/>
        </w:rPr>
        <w:t>市场监督管理局</w:t>
      </w:r>
      <w:r>
        <w:rPr>
          <w:rFonts w:hint="eastAsia" w:asciiTheme="minorEastAsia" w:hAnsiTheme="minorEastAsia" w:eastAsiaTheme="minorEastAsia"/>
          <w:color w:val="333333"/>
          <w:sz w:val="32"/>
          <w:szCs w:val="32"/>
        </w:rPr>
        <w:t>2021年部门预算表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一、收支预算总表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二、部门收入总表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三、部门支出总表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四、财政拨款收支总表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五、一般公共预算支出表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六、一般公共预算基本支出表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七、一般公共预算“三公”经费支出表</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八、政府性基金预算支出表</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九、部门整体支出绩效目标表</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十、项目支出绩效目标表</w:t>
      </w:r>
    </w:p>
    <w:p>
      <w:pPr>
        <w:pStyle w:val="5"/>
        <w:spacing w:before="0" w:beforeAutospacing="0" w:after="0" w:afterAutospacing="0" w:line="360" w:lineRule="auto"/>
        <w:ind w:firstLine="640"/>
        <w:rPr>
          <w:rFonts w:cs="楷体"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第四部分  名词解释</w:t>
      </w:r>
    </w:p>
    <w:p>
      <w:pPr>
        <w:pStyle w:val="5"/>
        <w:spacing w:before="0" w:beforeAutospacing="0" w:after="0" w:afterAutospacing="0" w:line="360" w:lineRule="auto"/>
        <w:ind w:firstLine="640"/>
        <w:rPr>
          <w:rFonts w:asciiTheme="minorEastAsia" w:hAnsiTheme="minorEastAsia" w:eastAsiaTheme="minorEastAsia"/>
          <w:color w:val="333333"/>
          <w:sz w:val="32"/>
          <w:szCs w:val="32"/>
        </w:rPr>
      </w:pPr>
    </w:p>
    <w:p>
      <w:pPr>
        <w:pStyle w:val="5"/>
        <w:spacing w:before="0" w:beforeAutospacing="0" w:after="0" w:afterAutospacing="0" w:line="360" w:lineRule="auto"/>
        <w:rPr>
          <w:rFonts w:asciiTheme="minorEastAsia" w:hAnsiTheme="minorEastAsia" w:eastAsiaTheme="minorEastAsia"/>
          <w:b/>
          <w:color w:val="333333"/>
          <w:sz w:val="32"/>
          <w:szCs w:val="32"/>
        </w:rPr>
      </w:pPr>
      <w:r>
        <w:rPr>
          <w:rFonts w:hint="eastAsia" w:asciiTheme="minorEastAsia" w:hAnsiTheme="minorEastAsia" w:eastAsiaTheme="minorEastAsia"/>
          <w:b/>
          <w:color w:val="333333"/>
          <w:sz w:val="32"/>
          <w:szCs w:val="32"/>
        </w:rPr>
        <w:t>第一部分</w:t>
      </w:r>
      <w:r>
        <w:rPr>
          <w:rFonts w:hint="eastAsia" w:asciiTheme="minorEastAsia" w:hAnsiTheme="minorEastAsia" w:eastAsiaTheme="minorEastAsia"/>
          <w:b/>
          <w:color w:val="333333"/>
          <w:sz w:val="32"/>
          <w:szCs w:val="32"/>
          <w:lang w:val="en-US" w:eastAsia="zh-CN"/>
        </w:rPr>
        <w:t>市场监督管理局</w:t>
      </w:r>
      <w:r>
        <w:rPr>
          <w:rFonts w:hint="eastAsia" w:asciiTheme="minorEastAsia" w:hAnsiTheme="minorEastAsia" w:eastAsiaTheme="minorEastAsia"/>
          <w:b/>
          <w:color w:val="333333"/>
          <w:sz w:val="32"/>
          <w:szCs w:val="32"/>
        </w:rPr>
        <w:t>概况</w:t>
      </w:r>
    </w:p>
    <w:p>
      <w:pPr>
        <w:spacing w:line="360" w:lineRule="auto"/>
        <w:ind w:firstLine="640" w:firstLineChars="200"/>
        <w:rPr>
          <w:rFonts w:cs="楷体" w:asciiTheme="minorEastAsia" w:hAnsiTheme="minorEastAsia" w:eastAsiaTheme="minorEastAsia"/>
          <w:sz w:val="32"/>
          <w:szCs w:val="32"/>
        </w:rPr>
      </w:pPr>
      <w:r>
        <w:rPr>
          <w:rFonts w:hint="eastAsia" w:cs="楷体" w:asciiTheme="minorEastAsia" w:hAnsiTheme="minorEastAsia" w:eastAsiaTheme="minorEastAsia"/>
          <w:sz w:val="32"/>
          <w:szCs w:val="32"/>
        </w:rPr>
        <w:t>一、部门主要职责</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县市场监督管理局贯彻落实党中央关于市场监督管理工作的方针政策和决策部署，在履行职责过程中坚持和加强党对市场监督管理工作的集中统一领导。主要职责是：</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一）负责市场综合监督管理。贯彻执行国家、省、市有关市场监督管理的方针、政策和有关法律法规，拟定市场监督管理的有关政策，组织实施质量强县战略、食品药品安全战略、标准化战略和商标品牌战略，拟订并组织实施有关规划，规范和维护市场秩序，营造诚实守信、公平竞争的市场环境。</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二）负责市场主体统一登记注册。负责并指导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（三）负责指导和监督市场监管综合执法工作。整合建设市场监管综合执法队伍，推动实行统一的市场监管。组织查处重大违法案件。规范市场监管行政执法行为。</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（四）依据授权，承担负责反垄断执法调查工作。统筹推进竞争政策实施，组织实施公平竞争审查制度。依法依授权进行反垄断调查及执法工作。</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五）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营造安全放心的消费环境，指导开展消费维权工作。</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六）负责宏观质量管理。拟定并组织实施质量发展的制度措施，会同有关部门组织实施重大工程设备质量监理制度，统筹质量基础设施建设及应用。组织重大产品质量事故调查处理，落实缺陷产品召回制度，监督管理产品防伪工作。</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（七）负责产品质量安全监督管理。负责全县产品质量安全风险监控、监督抽查工作。组织实施质量分级制度、质量安全追溯制度。负责工业产品生产许可管理。</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（八）负责特种设备安全监督管理。综合管理特种设备安全监察、监督工作，监督检查高耗能特种设备节能标准和锅炉环境保护标准的执行情况。</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九）负责食品安全监督管理综合协调。贯彻落实并组织实施食品安全重大政策。负责食品安全应急体系建设，组织指导重大食品安全事件应急处置和调查处理工作。健全落实食品安全重要信息直报制度。承担县食品安全委员会日常工作。</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（十一）负责统一管理计量工作。推行并执行法定计量单位和国家计量制度，管理计量器具及量值传递和比对工作。规范、监督商品量和市场计量行为。</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（十二）负责统一管理标准化工作。依法承担地方标准的立项、编号和发布等工作，依法协调指导和监督地方标准、团体标准制定工作，管理全县标准化技术委员会。</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（十三）负责统一管理认证认可与检验检测工作。落实认证认可与检验检测监督管理制度、措施，指导协调认证认可与检验检测行业发展，依法监督管理认证认可与检验检测工作。</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四）负责知识产权工作。拟订全县知识产权发展战略和加强知识产权强县建设的发展规划并组织实施。负责保护知识产权，组织实施并监督严格保护知识产权的制度，推动建设知识产权保护体系。负责促进知识产权运用。</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五）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（十六）负责市场监督管理科技和信息化建设、新闻宣传。</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（十七）完成县委、县政府交办的其他任务。</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（十八）职能转变。</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１.大力推进质量提升。加强全面质量管理和质量基础设施体系建设，完善质量激励制度，推进品牌建设。落实企业产品质量安全事故强制报告制度及经营者首问和赔偿先付制度，创新第三方质量评价，强化生产经营者主体责任，推广先进的质量管理方法。全面实施企业产品与服务标准自我声明公开和监督制度，培育和发展技术先进的团体标准，对标国际提高标准整体水平，以标准化促进质量强县建设。</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２.深入推进简政放权。深化商事制度改革，改革企业名称核准、市场主体退出等制度，深化“证照分离”改革，推动“照后减证”，压缩企业开办时间。加快检验检测机构市场化社会化改革。进一步减少评比达标、认定奖励、示范创建等活动，减少行政审批事项，大幅压减工业产品生产许可证，促进优化营商环境。</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３.严守安全底线。遵循“最严谨的标准、最严格的监管、最严厉的处罚、最严肃的问责”要求，依法加强食品安全、工业产品质量安全、特种设备安全监管，强化现场检查，严惩违法违规行为，有效防范系统性风险，让人民群众买得放心、用得放心、吃得放心。</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４.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５.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商户、私营企业和办事群众，促进大众创业，万众创新。加快建设知识产权信息公共服务平台，为创业创新提供便捷咨询等服务，实现信息免费或低成本开放，提高全社会知识产权保护和风险防范意识。</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（十九）有关职责分工。</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1.与县公安局的有关职责分工。县市场监督管理局与县公安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pPr>
        <w:keepNext w:val="0"/>
        <w:keepLines w:val="0"/>
        <w:widowControl/>
        <w:suppressLineNumbers w:val="0"/>
        <w:spacing w:before="0" w:beforeAutospacing="1" w:after="0" w:afterAutospacing="1" w:line="315" w:lineRule="atLeast"/>
        <w:ind w:left="0" w:right="0" w:firstLine="640"/>
        <w:jc w:val="left"/>
        <w:rPr>
          <w:rFonts w:hint="default"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2.与县农业农村局的有关职责分工。（1）县农业农村局负责食用农产品从种植养殖环节到进入批发、零售市场或者生产加工企业前的质量安全监督管理。食用农产品进入批发、零售市场或者生产加工企业后，由县市场监督管理局监督管理。（2）县农业农村局负责动植物疫病防控、畜禽屠宰环节、生鲜乳收购环节质量安全的监督管理。（3）两部门要建立食品安全产地准出、市场准入和追溯机制，加强协调配合和工作衔接，形成监管合力。</w:t>
      </w:r>
    </w:p>
    <w:p>
      <w:pPr>
        <w:keepNext w:val="0"/>
        <w:keepLines w:val="0"/>
        <w:widowControl/>
        <w:suppressLineNumbers w:val="0"/>
        <w:spacing w:before="0" w:beforeAutospacing="1" w:after="0" w:afterAutospacing="1" w:line="315" w:lineRule="atLeast"/>
        <w:ind w:left="0" w:right="0" w:firstLine="640"/>
        <w:jc w:val="left"/>
        <w:rPr>
          <w:rFonts w:hint="eastAsia"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3.与县卫生健康委员会的有关职责分工。县卫生健康委员会负责食品安全风险评估工作，会同县市场监督管理局等部门制定、实施食品安全风险监测计划，建立重大药品不良反应和医疗器械不良事件相互通报联合处置机制。县卫生健康委员会对通过食品安全风险监测或者接到举报发现食品可能存在安全隐患的，应当立即组织进行检验和食品安全风险评估，并及时向县市场监督管理局通报食品安全风险评估结果，对于得出不安全结论的食品，县市场监督管理局应当立即采取措施。县市场监督管理局在监督管理工作中发现需要进行食品安全风险评估的，应当及时向县卫生健康委员会提出建议。</w:t>
      </w:r>
    </w:p>
    <w:p>
      <w:pPr>
        <w:spacing w:line="360" w:lineRule="auto"/>
        <w:ind w:firstLine="640" w:firstLineChars="200"/>
        <w:rPr>
          <w:rFonts w:cs="楷体" w:asciiTheme="minorEastAsia" w:hAnsiTheme="minorEastAsia" w:eastAsiaTheme="minorEastAsia"/>
          <w:sz w:val="32"/>
          <w:szCs w:val="32"/>
        </w:rPr>
      </w:pPr>
      <w:r>
        <w:rPr>
          <w:rFonts w:hint="eastAsia" w:cs="楷体" w:asciiTheme="minorEastAsia" w:hAnsiTheme="minorEastAsia" w:eastAsiaTheme="minorEastAsia"/>
          <w:sz w:val="32"/>
          <w:szCs w:val="32"/>
        </w:rPr>
        <w:t>二、部门基本情况</w:t>
      </w:r>
    </w:p>
    <w:p>
      <w:pPr>
        <w:pStyle w:val="5"/>
        <w:keepNext w:val="0"/>
        <w:keepLines w:val="0"/>
        <w:widowControl/>
        <w:suppressLineNumbers w:val="0"/>
        <w:spacing w:before="0" w:beforeAutospacing="1" w:after="0" w:afterAutospacing="1" w:line="315" w:lineRule="atLeast"/>
        <w:ind w:left="0" w:right="0" w:firstLine="0"/>
        <w:jc w:val="left"/>
        <w:rPr>
          <w:rFonts w:hint="eastAsia" w:cs="Times New Roman" w:asciiTheme="minorEastAsia" w:hAnsiTheme="minorEastAsia" w:eastAsiaTheme="minorEastAsia"/>
          <w:kern w:val="2"/>
          <w:sz w:val="32"/>
          <w:szCs w:val="32"/>
          <w:lang w:val="en-US" w:eastAsia="zh-CN" w:bidi="ar-SA"/>
        </w:rPr>
      </w:pPr>
      <w:r>
        <w:rPr>
          <w:rFonts w:hint="eastAsia" w:cs="Times New Roman" w:asciiTheme="minorEastAsia" w:hAnsiTheme="minorEastAsia" w:eastAsiaTheme="minorEastAsia"/>
          <w:kern w:val="2"/>
          <w:sz w:val="32"/>
          <w:szCs w:val="32"/>
          <w:lang w:val="en-US" w:eastAsia="zh-CN" w:bidi="ar-SA"/>
        </w:rPr>
        <w:t>  本部门含下属单位共有编制数为110个，其中公务员71个，全部补助事业编制39个。实有人数127人，其中在职89人，离退休36人，遗属2人。</w:t>
      </w:r>
    </w:p>
    <w:p>
      <w:pPr>
        <w:pStyle w:val="5"/>
        <w:spacing w:before="0" w:beforeAutospacing="0" w:after="0" w:afterAutospacing="0" w:line="360" w:lineRule="auto"/>
        <w:rPr>
          <w:rFonts w:asciiTheme="minorEastAsia" w:hAnsiTheme="minorEastAsia" w:eastAsiaTheme="minorEastAsia"/>
          <w:b/>
          <w:color w:val="333333"/>
          <w:sz w:val="36"/>
          <w:szCs w:val="36"/>
        </w:rPr>
      </w:pPr>
      <w:r>
        <w:rPr>
          <w:rFonts w:hint="eastAsia" w:asciiTheme="minorEastAsia" w:hAnsiTheme="minorEastAsia" w:eastAsiaTheme="minorEastAsia"/>
          <w:b/>
          <w:color w:val="333333"/>
          <w:sz w:val="36"/>
          <w:szCs w:val="36"/>
        </w:rPr>
        <w:t>第二部分</w:t>
      </w:r>
      <w:r>
        <w:rPr>
          <w:rFonts w:hint="eastAsia" w:asciiTheme="minorEastAsia" w:hAnsiTheme="minorEastAsia" w:eastAsiaTheme="minorEastAsia"/>
          <w:b/>
          <w:color w:val="333333"/>
          <w:sz w:val="36"/>
          <w:szCs w:val="36"/>
          <w:lang w:val="en-US" w:eastAsia="zh-CN"/>
        </w:rPr>
        <w:t>市场监督管理局</w:t>
      </w:r>
      <w:r>
        <w:rPr>
          <w:rFonts w:hint="eastAsia" w:asciiTheme="minorEastAsia" w:hAnsiTheme="minorEastAsia" w:eastAsiaTheme="minorEastAsia"/>
          <w:b/>
          <w:color w:val="333333"/>
          <w:sz w:val="36"/>
          <w:szCs w:val="36"/>
        </w:rPr>
        <w:t>2021年部门预算情况说明</w:t>
      </w:r>
    </w:p>
    <w:p>
      <w:pPr>
        <w:pStyle w:val="5"/>
        <w:spacing w:before="0" w:beforeAutospacing="0" w:after="0" w:afterAutospacing="0" w:line="360" w:lineRule="auto"/>
        <w:ind w:firstLine="321" w:firstLineChars="100"/>
        <w:rPr>
          <w:rFonts w:cs="楷体" w:asciiTheme="minorEastAsia" w:hAnsiTheme="minorEastAsia" w:eastAsiaTheme="minorEastAsia"/>
          <w:b/>
          <w:bCs/>
          <w:color w:val="333333"/>
          <w:sz w:val="32"/>
          <w:szCs w:val="32"/>
        </w:rPr>
      </w:pPr>
      <w:r>
        <w:rPr>
          <w:rFonts w:hint="eastAsia" w:cs="楷体" w:asciiTheme="minorEastAsia" w:hAnsiTheme="minorEastAsia" w:eastAsiaTheme="minorEastAsia"/>
          <w:b/>
          <w:bCs/>
          <w:color w:val="333333"/>
          <w:sz w:val="32"/>
          <w:szCs w:val="32"/>
        </w:rPr>
        <w:t>一、2021年部门预算收支情况说明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asciiTheme="minorEastAsia" w:hAnsiTheme="minorEastAsia" w:eastAsiaTheme="minorEastAsia"/>
          <w:color w:val="FF0000"/>
          <w:sz w:val="32"/>
          <w:szCs w:val="32"/>
          <w:u w:val="single"/>
        </w:rPr>
      </w:pPr>
      <w:r>
        <w:rPr>
          <w:rFonts w:hint="eastAsia" w:asciiTheme="minorEastAsia" w:hAnsiTheme="minorEastAsia" w:eastAsiaTheme="minorEastAsia"/>
          <w:sz w:val="32"/>
          <w:szCs w:val="32"/>
        </w:rPr>
        <w:t>2021年收入预算总额</w:t>
      </w:r>
      <w:r>
        <w:rPr>
          <w:rFonts w:hint="eastAsia" w:asciiTheme="minorEastAsia" w:hAnsiTheme="minorEastAsia" w:eastAsiaTheme="minorEastAsia"/>
          <w:sz w:val="32"/>
          <w:szCs w:val="32"/>
          <w:u w:val="none"/>
          <w:lang w:val="en-US" w:eastAsia="zh-CN"/>
        </w:rPr>
        <w:t>1618.34</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sz w:val="32"/>
          <w:szCs w:val="32"/>
          <w:u w:val="none"/>
          <w:lang w:val="en-US" w:eastAsia="zh-CN"/>
        </w:rPr>
        <w:t>1493.98</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sz w:val="32"/>
          <w:szCs w:val="32"/>
          <w:u w:val="none"/>
          <w:lang w:val="en-US" w:eastAsia="zh-CN"/>
        </w:rPr>
        <w:t>124.36</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sz w:val="32"/>
          <w:szCs w:val="32"/>
          <w:lang w:val="en-US" w:eastAsia="zh-CN"/>
        </w:rPr>
        <w:t>增加</w:t>
      </w:r>
      <w:r>
        <w:rPr>
          <w:rFonts w:hint="eastAsia" w:asciiTheme="minorEastAsia" w:hAnsiTheme="minorEastAsia" w:eastAsiaTheme="minorEastAsia"/>
          <w:sz w:val="32"/>
          <w:szCs w:val="32"/>
          <w:u w:val="none"/>
          <w:lang w:val="en-US" w:eastAsia="zh-CN"/>
        </w:rPr>
        <w:t>198.77</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u w:val="none"/>
          <w:lang w:val="en-US" w:eastAsia="zh-CN"/>
        </w:rPr>
        <w:t xml:space="preserve">薪资调整、新增专项    </w:t>
      </w:r>
      <w:r>
        <w:rPr>
          <w:rFonts w:hint="eastAsia" w:asciiTheme="minorEastAsia" w:hAnsiTheme="minorEastAsia" w:eastAsiaTheme="minorEastAsia"/>
          <w:color w:val="FF0000"/>
          <w:sz w:val="32"/>
          <w:szCs w:val="32"/>
          <w:u w:val="single"/>
        </w:rPr>
        <w:t xml:space="preserve">         </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2021年支出预算总额为</w:t>
      </w:r>
      <w:r>
        <w:rPr>
          <w:rFonts w:hint="eastAsia" w:asciiTheme="minorEastAsia" w:hAnsiTheme="minorEastAsia" w:eastAsiaTheme="minorEastAsia"/>
          <w:sz w:val="32"/>
          <w:szCs w:val="32"/>
          <w:u w:val="none"/>
          <w:lang w:val="en-US" w:eastAsia="zh-CN"/>
        </w:rPr>
        <w:t>1618.34</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sz w:val="32"/>
          <w:szCs w:val="32"/>
          <w:lang w:val="en-US" w:eastAsia="zh-CN"/>
        </w:rPr>
        <w:t>增加198.77</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u w:val="none"/>
          <w:lang w:val="en-US" w:eastAsia="zh-CN"/>
        </w:rPr>
        <w:t xml:space="preserve">薪资调整、新增专项 </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sz w:val="32"/>
          <w:szCs w:val="32"/>
          <w:u w:val="none"/>
          <w:lang w:val="en-US" w:eastAsia="zh-CN"/>
        </w:rPr>
        <w:t>1205.34</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u w:val="none"/>
          <w:lang w:val="en-US" w:eastAsia="zh-CN"/>
        </w:rPr>
        <w:t>413</w:t>
      </w:r>
      <w:r>
        <w:rPr>
          <w:rFonts w:hint="eastAsia" w:asciiTheme="minorEastAsia" w:hAnsiTheme="minorEastAsia" w:eastAsiaTheme="minorEastAsia"/>
          <w:sz w:val="32"/>
          <w:szCs w:val="32"/>
        </w:rPr>
        <w:t>万元。</w:t>
      </w:r>
    </w:p>
    <w:p>
      <w:pPr>
        <w:keepNext w:val="0"/>
        <w:keepLines w:val="0"/>
        <w:widowControl/>
        <w:suppressLineNumbers w:val="0"/>
        <w:spacing w:before="0" w:beforeAutospacing="1" w:after="0" w:afterAutospacing="1" w:line="315" w:lineRule="atLeast"/>
        <w:ind w:left="0" w:right="0" w:firstLine="640"/>
        <w:jc w:val="left"/>
        <w:rPr>
          <w:rFonts w:hint="default"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bookmarkStart w:id="0" w:name="_GoBack"/>
      <w:bookmarkEnd w:id="0"/>
      <w:r>
        <w:rPr>
          <w:rFonts w:hint="eastAsia" w:asciiTheme="minorEastAsia" w:hAnsiTheme="minorEastAsia" w:eastAsiaTheme="minorEastAsia"/>
          <w:sz w:val="32"/>
          <w:szCs w:val="32"/>
          <w:lang w:val="en-US" w:eastAsia="zh-CN"/>
        </w:rPr>
        <w:t>部门支出总表内一般公共服务支出1618.34万元。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rPr>
        <w:t>工资福利支出</w:t>
      </w:r>
      <w:r>
        <w:rPr>
          <w:rFonts w:hint="eastAsia" w:asciiTheme="minorEastAsia" w:hAnsiTheme="minorEastAsia" w:eastAsiaTheme="minorEastAsia"/>
          <w:sz w:val="32"/>
          <w:szCs w:val="32"/>
          <w:lang w:val="en-US" w:eastAsia="zh-CN"/>
        </w:rPr>
        <w:t>827.48</w:t>
      </w:r>
      <w:r>
        <w:rPr>
          <w:rFonts w:hint="eastAsia" w:asciiTheme="minorEastAsia" w:hAnsiTheme="minorEastAsia" w:eastAsiaTheme="minorEastAsia"/>
          <w:color w:val="000000" w:themeColor="text1"/>
          <w:sz w:val="32"/>
          <w:szCs w:val="32"/>
        </w:rPr>
        <w:t>万元，商品服务支出</w:t>
      </w:r>
      <w:r>
        <w:rPr>
          <w:rFonts w:hint="eastAsia" w:asciiTheme="minorEastAsia" w:hAnsiTheme="minorEastAsia" w:eastAsiaTheme="minorEastAsia"/>
          <w:color w:val="000000" w:themeColor="text1"/>
          <w:sz w:val="32"/>
          <w:szCs w:val="32"/>
          <w:lang w:val="en-US" w:eastAsia="zh-CN"/>
        </w:rPr>
        <w:t>90.57</w:t>
      </w:r>
      <w:r>
        <w:rPr>
          <w:rFonts w:hint="eastAsia" w:asciiTheme="minorEastAsia" w:hAnsiTheme="minorEastAsia" w:eastAsiaTheme="minorEastAsia"/>
          <w:color w:val="000000" w:themeColor="text1"/>
          <w:sz w:val="32"/>
          <w:szCs w:val="32"/>
        </w:rPr>
        <w:t>万元，对个人和家庭补助支出</w:t>
      </w:r>
      <w:r>
        <w:rPr>
          <w:rFonts w:hint="eastAsia" w:asciiTheme="minorEastAsia" w:hAnsiTheme="minorEastAsia" w:eastAsiaTheme="minorEastAsia"/>
          <w:color w:val="000000" w:themeColor="text1"/>
          <w:sz w:val="32"/>
          <w:szCs w:val="32"/>
          <w:lang w:val="en-US" w:eastAsia="zh-CN"/>
        </w:rPr>
        <w:t>162.93</w:t>
      </w:r>
      <w:r>
        <w:rPr>
          <w:rFonts w:hint="eastAsia" w:asciiTheme="minorEastAsia" w:hAnsiTheme="minorEastAsia" w:eastAsiaTheme="minorEastAsia"/>
          <w:color w:val="000000" w:themeColor="text1"/>
          <w:sz w:val="32"/>
          <w:szCs w:val="32"/>
        </w:rPr>
        <w:t>万元。项目支出</w:t>
      </w:r>
      <w:r>
        <w:rPr>
          <w:rFonts w:hint="eastAsia" w:asciiTheme="minorEastAsia" w:hAnsiTheme="minorEastAsia" w:eastAsiaTheme="minorEastAsia"/>
          <w:color w:val="000000" w:themeColor="text1"/>
          <w:sz w:val="32"/>
          <w:szCs w:val="32"/>
          <w:lang w:val="en-US" w:eastAsia="zh-CN"/>
        </w:rPr>
        <w:t>413</w:t>
      </w:r>
      <w:r>
        <w:rPr>
          <w:rFonts w:hint="eastAsia" w:asciiTheme="minorEastAsia" w:hAnsiTheme="minorEastAsia" w:eastAsiaTheme="minorEastAsia"/>
          <w:color w:val="000000" w:themeColor="text1"/>
          <w:sz w:val="32"/>
          <w:szCs w:val="32"/>
        </w:rPr>
        <w:t>万元。行政事业性项目支出</w:t>
      </w:r>
      <w:r>
        <w:rPr>
          <w:rFonts w:hint="eastAsia" w:asciiTheme="minorEastAsia" w:hAnsiTheme="minorEastAsia" w:eastAsiaTheme="minorEastAsia"/>
          <w:color w:val="000000" w:themeColor="text1"/>
          <w:sz w:val="32"/>
          <w:szCs w:val="32"/>
          <w:lang w:val="en-US" w:eastAsia="zh-CN"/>
        </w:rPr>
        <w:t>164</w:t>
      </w:r>
      <w:r>
        <w:rPr>
          <w:rFonts w:hint="eastAsia" w:asciiTheme="minorEastAsia" w:hAnsiTheme="minorEastAsia" w:eastAsiaTheme="minorEastAsia"/>
          <w:color w:val="000000" w:themeColor="text1"/>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3、2021年公共财政拨款支出预算情况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2021年公共财政拨款支出预算为</w:t>
      </w:r>
      <w:r>
        <w:rPr>
          <w:rFonts w:hint="eastAsia" w:asciiTheme="minorEastAsia" w:hAnsiTheme="minorEastAsia" w:eastAsiaTheme="minorEastAsia"/>
          <w:sz w:val="32"/>
          <w:szCs w:val="32"/>
          <w:u w:val="none"/>
          <w:lang w:val="en-US" w:eastAsia="zh-CN"/>
        </w:rPr>
        <w:t>1618.34</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增加198.77</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sz w:val="32"/>
          <w:szCs w:val="32"/>
          <w:u w:val="none"/>
          <w:lang w:val="en-US" w:eastAsia="zh-CN"/>
        </w:rPr>
        <w:t>1205.34</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增加316.77</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sz w:val="32"/>
          <w:szCs w:val="32"/>
          <w:lang w:val="en-US" w:eastAsia="zh-CN"/>
        </w:rPr>
        <w:t>827.48</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color w:val="000000" w:themeColor="text1"/>
          <w:sz w:val="32"/>
          <w:szCs w:val="32"/>
          <w:lang w:val="en-US" w:eastAsia="zh-CN"/>
        </w:rPr>
        <w:t>90.57</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color w:val="000000" w:themeColor="text1"/>
          <w:sz w:val="32"/>
          <w:szCs w:val="32"/>
          <w:lang w:val="en-US" w:eastAsia="zh-CN"/>
        </w:rPr>
        <w:t>162.93</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000000" w:themeColor="text1"/>
          <w:sz w:val="32"/>
          <w:szCs w:val="32"/>
          <w:lang w:val="en-US" w:eastAsia="zh-CN"/>
        </w:rPr>
        <w:t>413</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000000" w:themeColor="text1"/>
          <w:sz w:val="32"/>
          <w:szCs w:val="32"/>
          <w:lang w:val="en-US" w:eastAsia="zh-CN"/>
        </w:rPr>
        <w:t xml:space="preserve">减少118 </w:t>
      </w:r>
      <w:r>
        <w:rPr>
          <w:rFonts w:hint="eastAsia" w:asciiTheme="minorEastAsia" w:hAnsiTheme="minorEastAsia" w:eastAsiaTheme="minorEastAsia"/>
          <w:sz w:val="32"/>
          <w:szCs w:val="32"/>
        </w:rPr>
        <w:t>万元。</w:t>
      </w:r>
    </w:p>
    <w:p>
      <w:pPr>
        <w:pStyle w:val="5"/>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4、</w:t>
      </w:r>
      <w:r>
        <w:rPr>
          <w:rFonts w:asciiTheme="minorEastAsia" w:hAnsiTheme="minorEastAsia" w:eastAsiaTheme="minorEastAsia"/>
          <w:color w:val="333333"/>
          <w:sz w:val="32"/>
          <w:szCs w:val="32"/>
        </w:rPr>
        <w:t>机关运行经费等重要事项的说明</w:t>
      </w:r>
    </w:p>
    <w:p>
      <w:pPr>
        <w:pStyle w:val="5"/>
        <w:spacing w:before="0" w:beforeAutospacing="0" w:after="0" w:afterAutospacing="0" w:line="360" w:lineRule="auto"/>
        <w:ind w:firstLine="63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20</w:t>
      </w:r>
      <w:r>
        <w:rPr>
          <w:rFonts w:hint="eastAsia" w:asciiTheme="minorEastAsia" w:hAnsiTheme="minorEastAsia" w:eastAsiaTheme="minorEastAsia"/>
          <w:color w:val="000000" w:themeColor="text1"/>
          <w:sz w:val="32"/>
          <w:szCs w:val="32"/>
        </w:rPr>
        <w:t>21</w:t>
      </w:r>
      <w:r>
        <w:rPr>
          <w:rFonts w:asciiTheme="minorEastAsia" w:hAnsiTheme="minorEastAsia" w:eastAsiaTheme="minorEastAsia"/>
          <w:color w:val="000000" w:themeColor="text1"/>
          <w:sz w:val="32"/>
          <w:szCs w:val="32"/>
        </w:rPr>
        <w:t>年部门机关运行费用预算</w:t>
      </w:r>
      <w:r>
        <w:rPr>
          <w:rFonts w:hint="eastAsia" w:cs="Times New Roman" w:asciiTheme="minorEastAsia" w:hAnsiTheme="minorEastAsia" w:eastAsiaTheme="minorEastAsia"/>
          <w:color w:val="000000" w:themeColor="text1"/>
          <w:kern w:val="2"/>
          <w:sz w:val="32"/>
          <w:szCs w:val="32"/>
          <w:lang w:val="en-US" w:eastAsia="zh-CN" w:bidi="ar-SA"/>
        </w:rPr>
        <w:t>90.57</w:t>
      </w:r>
      <w:r>
        <w:rPr>
          <w:rFonts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rPr>
        <w:t>，比2020年预算减少</w:t>
      </w:r>
      <w:r>
        <w:rPr>
          <w:rFonts w:hint="eastAsia" w:cs="Times New Roman" w:asciiTheme="minorEastAsia" w:hAnsiTheme="minorEastAsia" w:eastAsiaTheme="minorEastAsia"/>
          <w:color w:val="000000" w:themeColor="text1"/>
          <w:kern w:val="2"/>
          <w:sz w:val="32"/>
          <w:szCs w:val="32"/>
          <w:lang w:val="en-US" w:eastAsia="zh-CN" w:bidi="ar-SA"/>
        </w:rPr>
        <w:t>3.81</w:t>
      </w:r>
      <w:r>
        <w:rPr>
          <w:rFonts w:hint="eastAsia" w:asciiTheme="minorEastAsia" w:hAnsiTheme="minorEastAsia" w:eastAsiaTheme="minorEastAsia"/>
          <w:color w:val="000000" w:themeColor="text1"/>
          <w:sz w:val="32"/>
          <w:szCs w:val="32"/>
        </w:rPr>
        <w:t>万元，下降</w:t>
      </w:r>
      <w:r>
        <w:rPr>
          <w:rFonts w:hint="eastAsia" w:cs="Times New Roman" w:asciiTheme="minorEastAsia" w:hAnsiTheme="minorEastAsia" w:eastAsiaTheme="minorEastAsia"/>
          <w:color w:val="000000" w:themeColor="text1"/>
          <w:kern w:val="2"/>
          <w:sz w:val="32"/>
          <w:szCs w:val="32"/>
          <w:lang w:val="en-US" w:eastAsia="zh-CN" w:bidi="ar-SA"/>
        </w:rPr>
        <w:t>4.04</w:t>
      </w:r>
      <w:r>
        <w:rPr>
          <w:rFonts w:hint="eastAsia" w:asciiTheme="minorEastAsia" w:hAnsiTheme="minorEastAsia" w:eastAsiaTheme="minorEastAsia"/>
          <w:color w:val="000000" w:themeColor="text1"/>
          <w:sz w:val="32"/>
          <w:szCs w:val="32"/>
        </w:rPr>
        <w:t>%。</w:t>
      </w:r>
    </w:p>
    <w:p>
      <w:pPr>
        <w:pStyle w:val="5"/>
        <w:spacing w:before="0" w:beforeAutospacing="0" w:after="0" w:afterAutospacing="0" w:line="360" w:lineRule="auto"/>
        <w:ind w:firstLine="630"/>
        <w:rPr>
          <w:rFonts w:asciiTheme="minorEastAsia" w:hAnsiTheme="minorEastAsia" w:eastAsiaTheme="minorEastAsia"/>
          <w:bCs/>
          <w:color w:val="000000"/>
          <w:sz w:val="32"/>
          <w:szCs w:val="32"/>
        </w:rPr>
      </w:pPr>
      <w:r>
        <w:rPr>
          <w:rFonts w:hint="eastAsia" w:asciiTheme="minorEastAsia" w:hAnsiTheme="minorEastAsia" w:eastAsiaTheme="minorEastAsia"/>
          <w:bCs/>
          <w:color w:val="000000"/>
          <w:sz w:val="32"/>
          <w:szCs w:val="32"/>
        </w:rPr>
        <w:t>5、政府采购预算</w:t>
      </w:r>
    </w:p>
    <w:p>
      <w:pPr>
        <w:pStyle w:val="5"/>
        <w:widowControl w:val="0"/>
        <w:spacing w:before="0" w:beforeAutospacing="0" w:after="0" w:afterAutospacing="0" w:line="360" w:lineRule="auto"/>
        <w:ind w:firstLine="629"/>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sz w:val="32"/>
          <w:szCs w:val="32"/>
        </w:rPr>
        <w:t>2021年政府采购预算为政府采购-----分散采购预算表（采购2）</w:t>
      </w:r>
      <w:r>
        <w:rPr>
          <w:rFonts w:hint="eastAsia" w:asciiTheme="minorEastAsia" w:hAnsiTheme="minorEastAsia" w:eastAsiaTheme="minorEastAsia"/>
          <w:color w:val="000000"/>
          <w:sz w:val="32"/>
          <w:szCs w:val="32"/>
          <w:lang w:val="en-US" w:eastAsia="zh-CN"/>
        </w:rPr>
        <w:t>60</w:t>
      </w:r>
      <w:r>
        <w:rPr>
          <w:rFonts w:hint="eastAsia" w:asciiTheme="minorEastAsia" w:hAnsiTheme="minorEastAsia" w:eastAsiaTheme="minorEastAsia"/>
          <w:color w:val="00000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cs="宋体" w:asciiTheme="minorEastAsia" w:hAnsiTheme="minorEastAsia" w:eastAsiaTheme="minorEastAsia"/>
          <w:color w:val="FF0000"/>
          <w:kern w:val="0"/>
          <w:sz w:val="32"/>
          <w:szCs w:val="32"/>
        </w:rPr>
      </w:pPr>
      <w:r>
        <w:rPr>
          <w:rFonts w:hint="eastAsia" w:cs="宋体" w:asciiTheme="minorEastAsia" w:hAnsiTheme="minorEastAsia" w:eastAsiaTheme="minorEastAsia"/>
          <w:kern w:val="0"/>
          <w:sz w:val="32"/>
          <w:szCs w:val="32"/>
        </w:rPr>
        <w:t>2021年没有政府性基金预算支出。</w:t>
      </w:r>
    </w:p>
    <w:p>
      <w:pPr>
        <w:widowControl/>
        <w:spacing w:line="360" w:lineRule="auto"/>
        <w:ind w:left="640"/>
        <w:jc w:val="left"/>
        <w:rPr>
          <w:rFonts w:cs="宋体" w:asciiTheme="minorEastAsia" w:hAnsiTheme="minorEastAsia" w:eastAsiaTheme="minorEastAsia"/>
          <w:kern w:val="0"/>
          <w:sz w:val="32"/>
          <w:szCs w:val="32"/>
        </w:rPr>
      </w:pPr>
      <w:r>
        <w:rPr>
          <w:rFonts w:hint="eastAsia" w:cs="楷体" w:asciiTheme="minorEastAsia" w:hAnsiTheme="minorEastAsia" w:eastAsiaTheme="minorEastAsia"/>
          <w:b/>
          <w:bCs/>
          <w:color w:val="333333"/>
          <w:sz w:val="32"/>
          <w:szCs w:val="32"/>
        </w:rPr>
        <w:t>二、2021年“三公”经费预算情况说明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2021年安排三公经费支出预算</w:t>
      </w:r>
      <w:r>
        <w:rPr>
          <w:rFonts w:hint="eastAsia" w:asciiTheme="minorEastAsia" w:hAnsiTheme="minorEastAsia" w:eastAsiaTheme="minorEastAsia"/>
          <w:sz w:val="32"/>
          <w:szCs w:val="32"/>
          <w:u w:val="none"/>
          <w:lang w:val="en-US" w:eastAsia="zh-CN"/>
        </w:rPr>
        <w:t xml:space="preserve"> 54.9 </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减少15</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lang w:val="en-US" w:eastAsia="zh-CN"/>
        </w:rPr>
        <w:t>车辆购置预算减少</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其中因公出国（境）费用</w:t>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u w:val="none"/>
          <w:lang w:val="en-US" w:eastAsia="zh-CN"/>
        </w:rPr>
        <w:t xml:space="preserve"> 0 </w:t>
      </w:r>
      <w:r>
        <w:rPr>
          <w:rFonts w:hint="eastAsia" w:asciiTheme="minorEastAsia" w:hAnsiTheme="minorEastAsia" w:eastAsiaTheme="minorEastAsia"/>
          <w:sz w:val="32"/>
          <w:szCs w:val="32"/>
        </w:rPr>
        <w:t>万元。公务接待</w:t>
      </w:r>
      <w:r>
        <w:rPr>
          <w:rFonts w:hint="eastAsia" w:asciiTheme="minorEastAsia" w:hAnsiTheme="minorEastAsia" w:eastAsiaTheme="minorEastAsia"/>
          <w:sz w:val="32"/>
          <w:szCs w:val="32"/>
          <w:u w:val="none"/>
        </w:rPr>
        <w:t>费</w:t>
      </w:r>
      <w:r>
        <w:rPr>
          <w:rFonts w:hint="eastAsia" w:asciiTheme="minorEastAsia" w:hAnsiTheme="minorEastAsia" w:eastAsiaTheme="minorEastAsia"/>
          <w:sz w:val="32"/>
          <w:szCs w:val="32"/>
          <w:u w:val="none"/>
          <w:lang w:val="en-US" w:eastAsia="zh-CN"/>
        </w:rPr>
        <w:t xml:space="preserve"> 30.90  </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增减0</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公务用车购置</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减少15</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lang w:val="en-US" w:eastAsia="zh-CN"/>
        </w:rPr>
        <w:t>未安排车辆购置预算支出</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公务用车行</w:t>
      </w:r>
      <w:r>
        <w:rPr>
          <w:rFonts w:hint="eastAsia" w:asciiTheme="minorEastAsia" w:hAnsiTheme="minorEastAsia" w:eastAsiaTheme="minorEastAsia"/>
          <w:sz w:val="32"/>
          <w:szCs w:val="32"/>
          <w:u w:val="none"/>
          <w:lang w:val="en-US" w:eastAsia="zh-CN"/>
        </w:rPr>
        <w:t>维护费 24</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u w:val="none"/>
          <w:lang w:val="en-US" w:eastAsia="zh-CN"/>
        </w:rPr>
        <w:t>增减0</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rPr>
        <w:t>。</w:t>
      </w:r>
    </w:p>
    <w:p>
      <w:pPr>
        <w:spacing w:line="360" w:lineRule="auto"/>
        <w:ind w:firstLine="640" w:firstLineChars="200"/>
        <w:rPr>
          <w:rFonts w:asciiTheme="minorEastAsia" w:hAnsiTheme="minorEastAsia" w:eastAsiaTheme="minorEastAsia"/>
          <w:sz w:val="32"/>
          <w:szCs w:val="32"/>
        </w:rPr>
      </w:pPr>
    </w:p>
    <w:p>
      <w:pPr>
        <w:pStyle w:val="5"/>
        <w:spacing w:before="0" w:beforeAutospacing="0" w:after="0" w:afterAutospacing="0" w:line="360" w:lineRule="auto"/>
        <w:rPr>
          <w:rFonts w:asciiTheme="minorEastAsia" w:hAnsiTheme="minorEastAsia" w:eastAsiaTheme="minorEastAsia"/>
          <w:color w:val="333333"/>
          <w:sz w:val="32"/>
          <w:szCs w:val="32"/>
        </w:rPr>
      </w:pPr>
      <w:r>
        <w:rPr>
          <w:rStyle w:val="8"/>
          <w:rFonts w:hint="eastAsia" w:asciiTheme="minorEastAsia" w:hAnsiTheme="minorEastAsia" w:eastAsiaTheme="minorEastAsia"/>
          <w:color w:val="333333"/>
          <w:sz w:val="32"/>
          <w:szCs w:val="32"/>
        </w:rPr>
        <w:t>第三部分</w:t>
      </w:r>
      <w:r>
        <w:rPr>
          <w:rStyle w:val="8"/>
          <w:rFonts w:hint="eastAsia" w:cs="Times New Roman" w:asciiTheme="minorEastAsia" w:hAnsiTheme="minorEastAsia" w:eastAsiaTheme="minorEastAsia"/>
          <w:color w:val="333333"/>
          <w:sz w:val="32"/>
          <w:szCs w:val="32"/>
          <w:lang w:val="en-US" w:eastAsia="zh-CN"/>
        </w:rPr>
        <w:t>市场监督管理局</w:t>
      </w:r>
      <w:r>
        <w:rPr>
          <w:rStyle w:val="8"/>
          <w:rFonts w:hint="eastAsia" w:asciiTheme="minorEastAsia" w:hAnsiTheme="minorEastAsia" w:eastAsiaTheme="minorEastAsia"/>
          <w:color w:val="333333"/>
          <w:sz w:val="32"/>
          <w:szCs w:val="32"/>
        </w:rPr>
        <w:t>2021年部门预算表</w:t>
      </w:r>
    </w:p>
    <w:p>
      <w:pPr>
        <w:pStyle w:val="5"/>
        <w:spacing w:before="0" w:beforeAutospacing="0" w:after="0" w:afterAutospacing="0" w:line="360" w:lineRule="auto"/>
        <w:ind w:firstLine="64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xml:space="preserve"> (详见附表)</w:t>
      </w:r>
    </w:p>
    <w:p>
      <w:pPr>
        <w:pStyle w:val="5"/>
        <w:spacing w:before="0" w:beforeAutospacing="0" w:after="0" w:afterAutospacing="0" w:line="360" w:lineRule="auto"/>
        <w:ind w:firstLine="640"/>
        <w:rPr>
          <w:rFonts w:asciiTheme="minorEastAsia" w:hAnsiTheme="minorEastAsia" w:eastAsiaTheme="minorEastAsia"/>
          <w:color w:val="333333"/>
          <w:sz w:val="32"/>
          <w:szCs w:val="32"/>
        </w:rPr>
      </w:pPr>
    </w:p>
    <w:p>
      <w:pPr>
        <w:pStyle w:val="5"/>
        <w:spacing w:before="0" w:beforeAutospacing="0" w:after="0" w:afterAutospacing="0"/>
        <w:rPr>
          <w:rFonts w:cs="楷体" w:asciiTheme="minorEastAsia" w:hAnsiTheme="minorEastAsia" w:eastAsiaTheme="minorEastAsia"/>
          <w:color w:val="333333"/>
          <w:sz w:val="32"/>
          <w:szCs w:val="32"/>
        </w:rPr>
      </w:pPr>
      <w:r>
        <w:rPr>
          <w:rStyle w:val="8"/>
          <w:rFonts w:hint="eastAsia" w:asciiTheme="minorEastAsia" w:hAnsiTheme="minorEastAsia" w:eastAsiaTheme="minorEastAsia"/>
          <w:color w:val="333333"/>
          <w:sz w:val="32"/>
          <w:szCs w:val="32"/>
        </w:rPr>
        <w:t>第四部分    名词解释</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1、财政拨款：指县级财政当年拨付的资金。</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2、事业收入：指事业单位开展专业业务活动及辅助活动取得的收入。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3、事业单位经营收入：指事业单位在专业业务活动及辅助活动之外开展非独立核算经营活动取得的收入。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4、其他收入：指出财政拨款、事业收入、事业单位经营收入等以外的各项收入。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5、附属单位上缴收入∶ 反映事业单位附属的独立核算单位按规定标准或比例缴纳的各项收入。包括附属的事业单位上缴的收入和附属的企业上缴的利润等。 </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6、上级补助收入∶反映事业单位从主管部门和上级单位取得的非财政补助收入。 </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7、上年结转和结余∶ 填列 2020 年全部结转和结余的资金数，包括当年结转结余资金和历年滚存结转结余资金。</w:t>
      </w:r>
    </w:p>
    <w:p>
      <w:pPr>
        <w:spacing w:line="600" w:lineRule="exact"/>
        <w:ind w:firstLine="600"/>
        <w:rPr>
          <w:rFonts w:cs="FangSong_GB2312" w:asciiTheme="minorEastAsia" w:hAnsiTheme="minorEastAsia" w:eastAsiaTheme="minorEastAsia"/>
          <w:color w:val="000000" w:themeColor="text1"/>
          <w:sz w:val="32"/>
          <w:szCs w:val="32"/>
        </w:rPr>
      </w:pPr>
      <w:r>
        <w:rPr>
          <w:rFonts w:hint="eastAsia" w:cs="FangSong_GB2312" w:asciiTheme="minorEastAsia" w:hAnsiTheme="minorEastAsia" w:eastAsiaTheme="minorEastAsia"/>
          <w:color w:val="000000" w:themeColor="text1"/>
          <w:sz w:val="32"/>
          <w:szCs w:val="32"/>
        </w:rPr>
        <w:t>8、“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5"/>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cs="FangSong_GB2312" w:asciiTheme="minorEastAsia" w:hAnsiTheme="minorEastAsia" w:eastAsiaTheme="minorEastAsia"/>
          <w:color w:val="000000" w:themeColor="text1"/>
          <w:sz w:val="32"/>
          <w:szCs w:val="32"/>
        </w:rPr>
        <w:t>9、机关运行经费：</w:t>
      </w:r>
      <w:r>
        <w:rPr>
          <w:rFonts w:asciiTheme="minorEastAsia" w:hAnsiTheme="minorEastAsia" w:eastAsiaTheme="minorEastAsia"/>
          <w:color w:val="333333"/>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rPr>
          <w:rFonts w:cs="FangSong_GB2312" w:asciiTheme="minorEastAsia" w:hAnsiTheme="minorEastAsia" w:eastAsia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296E"/>
    <w:rsid w:val="00055F93"/>
    <w:rsid w:val="000B0F3A"/>
    <w:rsid w:val="00101F23"/>
    <w:rsid w:val="00147797"/>
    <w:rsid w:val="00173591"/>
    <w:rsid w:val="00184784"/>
    <w:rsid w:val="001B14AC"/>
    <w:rsid w:val="00200F6A"/>
    <w:rsid w:val="00242920"/>
    <w:rsid w:val="0024318F"/>
    <w:rsid w:val="002554E4"/>
    <w:rsid w:val="00265800"/>
    <w:rsid w:val="0027415E"/>
    <w:rsid w:val="002B6E07"/>
    <w:rsid w:val="002B6FD8"/>
    <w:rsid w:val="002F2932"/>
    <w:rsid w:val="00341C48"/>
    <w:rsid w:val="0034691E"/>
    <w:rsid w:val="0035356C"/>
    <w:rsid w:val="00373A5F"/>
    <w:rsid w:val="00387ECD"/>
    <w:rsid w:val="0039194B"/>
    <w:rsid w:val="003A500B"/>
    <w:rsid w:val="003D5ECA"/>
    <w:rsid w:val="003F6E48"/>
    <w:rsid w:val="00430199"/>
    <w:rsid w:val="0044790B"/>
    <w:rsid w:val="004560A4"/>
    <w:rsid w:val="0049257F"/>
    <w:rsid w:val="00501488"/>
    <w:rsid w:val="00554EE5"/>
    <w:rsid w:val="005702E4"/>
    <w:rsid w:val="00570817"/>
    <w:rsid w:val="00586C32"/>
    <w:rsid w:val="005B546A"/>
    <w:rsid w:val="005D6266"/>
    <w:rsid w:val="005D6308"/>
    <w:rsid w:val="005E154F"/>
    <w:rsid w:val="006043B9"/>
    <w:rsid w:val="00615F77"/>
    <w:rsid w:val="00690702"/>
    <w:rsid w:val="006952BC"/>
    <w:rsid w:val="006A2771"/>
    <w:rsid w:val="006B0AE8"/>
    <w:rsid w:val="006D47BC"/>
    <w:rsid w:val="0070157D"/>
    <w:rsid w:val="00711186"/>
    <w:rsid w:val="00752138"/>
    <w:rsid w:val="007559AE"/>
    <w:rsid w:val="0078377C"/>
    <w:rsid w:val="007A54A5"/>
    <w:rsid w:val="00835DA2"/>
    <w:rsid w:val="00851171"/>
    <w:rsid w:val="008A2CE5"/>
    <w:rsid w:val="008C7650"/>
    <w:rsid w:val="008D1242"/>
    <w:rsid w:val="008E2841"/>
    <w:rsid w:val="008F7CBB"/>
    <w:rsid w:val="009006FF"/>
    <w:rsid w:val="00932BEF"/>
    <w:rsid w:val="00955CCB"/>
    <w:rsid w:val="009B6D87"/>
    <w:rsid w:val="009B7B56"/>
    <w:rsid w:val="009B7FD2"/>
    <w:rsid w:val="009D456B"/>
    <w:rsid w:val="00A718C4"/>
    <w:rsid w:val="00A93A57"/>
    <w:rsid w:val="00AA21FB"/>
    <w:rsid w:val="00AA296E"/>
    <w:rsid w:val="00AC333E"/>
    <w:rsid w:val="00AC513E"/>
    <w:rsid w:val="00AF59DD"/>
    <w:rsid w:val="00B03799"/>
    <w:rsid w:val="00B25E22"/>
    <w:rsid w:val="00B72A49"/>
    <w:rsid w:val="00B86B4C"/>
    <w:rsid w:val="00BA1930"/>
    <w:rsid w:val="00BB2685"/>
    <w:rsid w:val="00BD3209"/>
    <w:rsid w:val="00BE7C95"/>
    <w:rsid w:val="00BF61E4"/>
    <w:rsid w:val="00C04F92"/>
    <w:rsid w:val="00C34DFB"/>
    <w:rsid w:val="00C66216"/>
    <w:rsid w:val="00C90EC8"/>
    <w:rsid w:val="00CE72F4"/>
    <w:rsid w:val="00CF23C9"/>
    <w:rsid w:val="00D3054D"/>
    <w:rsid w:val="00D312C6"/>
    <w:rsid w:val="00D4001B"/>
    <w:rsid w:val="00D532CD"/>
    <w:rsid w:val="00D632EB"/>
    <w:rsid w:val="00D77E9F"/>
    <w:rsid w:val="00D81AFA"/>
    <w:rsid w:val="00D844E6"/>
    <w:rsid w:val="00DA10DC"/>
    <w:rsid w:val="00DA12D1"/>
    <w:rsid w:val="00DD4736"/>
    <w:rsid w:val="00E116F0"/>
    <w:rsid w:val="00E27C49"/>
    <w:rsid w:val="00E54E50"/>
    <w:rsid w:val="00E609EB"/>
    <w:rsid w:val="00E8099F"/>
    <w:rsid w:val="00E80AAF"/>
    <w:rsid w:val="00EF10C5"/>
    <w:rsid w:val="00F1013D"/>
    <w:rsid w:val="00F32D25"/>
    <w:rsid w:val="00F62BFD"/>
    <w:rsid w:val="00F70071"/>
    <w:rsid w:val="00F745ED"/>
    <w:rsid w:val="00F81FDD"/>
    <w:rsid w:val="00F94350"/>
    <w:rsid w:val="00FC6CB6"/>
    <w:rsid w:val="00FC6F86"/>
    <w:rsid w:val="00FF7140"/>
    <w:rsid w:val="00FF7D7F"/>
    <w:rsid w:val="10E568D6"/>
    <w:rsid w:val="1D6513B2"/>
    <w:rsid w:val="354218C7"/>
    <w:rsid w:val="3DE50DBE"/>
    <w:rsid w:val="63C40A8C"/>
    <w:rsid w:val="65CF6A94"/>
    <w:rsid w:val="693E44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apple-converted-space"/>
    <w:basedOn w:val="7"/>
    <w:qFormat/>
    <w:uiPriority w:val="0"/>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7E4B2-F89D-45E4-8F55-17264D4258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335</Words>
  <Characters>1913</Characters>
  <Lines>15</Lines>
  <Paragraphs>4</Paragraphs>
  <TotalTime>1</TotalTime>
  <ScaleCrop>false</ScaleCrop>
  <LinksUpToDate>false</LinksUpToDate>
  <CharactersWithSpaces>2244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2020-05-29T01:55:00Z</dcterms:created>
  <dc:creator>xbany</dc:creator>
  <cp:lastModifiedBy>浮梁县食品药品监督管理局</cp:lastModifiedBy>
  <cp:lastPrinted>2017-01-03T06:47:00Z</cp:lastPrinted>
  <dcterms:modified xsi:type="dcterms:W3CDTF">2021-04-19T07:09:52Z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3C43F8DD2028441A95AA962071F5616D</vt:lpwstr>
  </property>
</Properties>
</file>