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2"/>
        <w:rPr>
          <w:rFonts w:hint="eastAsia" w:ascii="宋体" w:hAnsi="宋体" w:cs="宋体"/>
          <w:b/>
          <w:bCs/>
          <w:color w:val="333333"/>
          <w:kern w:val="0"/>
          <w:sz w:val="44"/>
          <w:szCs w:val="44"/>
        </w:rPr>
      </w:pPr>
      <w:r>
        <w:rPr>
          <w:rFonts w:ascii="宋体" w:hAnsi="宋体" w:cs="宋体"/>
          <w:b/>
          <w:bCs/>
          <w:color w:val="333333"/>
          <w:kern w:val="0"/>
          <w:sz w:val="44"/>
          <w:szCs w:val="44"/>
        </w:rPr>
        <w:t>20</w:t>
      </w:r>
      <w:r>
        <w:rPr>
          <w:rFonts w:hint="eastAsia" w:ascii="宋体" w:hAnsi="宋体" w:cs="宋体"/>
          <w:b/>
          <w:bCs/>
          <w:color w:val="333333"/>
          <w:kern w:val="0"/>
          <w:sz w:val="44"/>
          <w:szCs w:val="44"/>
          <w:lang w:val="en-US" w:eastAsia="zh-CN"/>
        </w:rPr>
        <w:t>20</w:t>
      </w:r>
      <w:r>
        <w:rPr>
          <w:rFonts w:hint="eastAsia" w:ascii="宋体" w:hAnsi="宋体" w:cs="宋体"/>
          <w:b/>
          <w:bCs/>
          <w:color w:val="333333"/>
          <w:kern w:val="0"/>
          <w:sz w:val="44"/>
          <w:szCs w:val="44"/>
        </w:rPr>
        <w:t>年</w:t>
      </w:r>
      <w:r>
        <w:rPr>
          <w:rFonts w:ascii="宋体" w:hAnsi="宋体" w:cs="宋体"/>
          <w:b/>
          <w:bCs/>
          <w:color w:val="333333"/>
          <w:kern w:val="0"/>
          <w:sz w:val="44"/>
          <w:szCs w:val="44"/>
        </w:rPr>
        <w:t>司法局工作计划</w:t>
      </w: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r>
        <w:rPr>
          <w:rFonts w:hint="eastAsia" w:ascii="仿宋_GB2312" w:hAnsi="华文仿宋" w:eastAsia="仿宋_GB2312" w:cs="Times New Roman"/>
          <w:color w:val="000000"/>
          <w:kern w:val="2"/>
          <w:sz w:val="32"/>
          <w:szCs w:val="32"/>
          <w:lang w:val="en-US" w:eastAsia="zh-CN" w:bidi="ar-SA"/>
        </w:rPr>
        <w:t>20</w:t>
      </w:r>
      <w:r>
        <w:rPr>
          <w:rFonts w:hint="eastAsia" w:cs="Times New Roman"/>
          <w:color w:val="000000"/>
          <w:kern w:val="2"/>
          <w:sz w:val="32"/>
          <w:szCs w:val="32"/>
          <w:lang w:val="en-US" w:eastAsia="zh-CN" w:bidi="ar-SA"/>
        </w:rPr>
        <w:t>20</w:t>
      </w:r>
      <w:r>
        <w:rPr>
          <w:rFonts w:hint="eastAsia" w:ascii="仿宋_GB2312" w:hAnsi="华文仿宋" w:eastAsia="仿宋_GB2312" w:cs="Times New Roman"/>
          <w:color w:val="000000"/>
          <w:kern w:val="2"/>
          <w:sz w:val="32"/>
          <w:szCs w:val="32"/>
          <w:lang w:val="en-US" w:eastAsia="zh-CN" w:bidi="ar-SA"/>
        </w:rPr>
        <w:t>年，我县司法行政系统深入学习贯彻十九大精神和中央政法工作会议精神及省市县工作要求，以提</w:t>
      </w:r>
      <w:bookmarkStart w:id="0" w:name="_GoBack"/>
      <w:bookmarkEnd w:id="0"/>
      <w:r>
        <w:rPr>
          <w:rFonts w:hint="eastAsia" w:ascii="仿宋_GB2312" w:hAnsi="华文仿宋" w:eastAsia="仿宋_GB2312" w:cs="Times New Roman"/>
          <w:color w:val="000000"/>
          <w:kern w:val="2"/>
          <w:sz w:val="32"/>
          <w:szCs w:val="32"/>
          <w:lang w:val="en-US" w:eastAsia="zh-CN" w:bidi="ar-SA"/>
        </w:rPr>
        <w:t>高工作质量、提升服务水平为目标，以“放管服”改革为契机，扎实做好司法行政各项工作。在今后的工作中，我们将紧扣中心，整合职能优势，围绕以下思路开展工作。</w:t>
      </w: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r>
        <w:rPr>
          <w:rFonts w:hint="eastAsia" w:ascii="黑体" w:hAnsi="黑体" w:eastAsia="黑体"/>
          <w:color w:val="000000"/>
        </w:rPr>
        <w:t>（一）加强法制宣传教育工作，推进法治浮梁建设。</w:t>
      </w:r>
      <w:r>
        <w:rPr>
          <w:rFonts w:hint="eastAsia" w:ascii="仿宋_GB2312" w:hAnsi="华文仿宋" w:eastAsia="仿宋_GB2312" w:cs="Times New Roman"/>
          <w:color w:val="000000"/>
          <w:kern w:val="2"/>
          <w:sz w:val="32"/>
          <w:szCs w:val="32"/>
          <w:lang w:val="en-US" w:eastAsia="zh-CN" w:bidi="ar-SA"/>
        </w:rPr>
        <w:t>一是进一步完善普法责任制，严格落实国家机关“谁执法谁普法”的普法责任。二是拓宽法律服务平台，充分利用广播电视、报刊、网络等大众媒体在法治宣传中的重要作用，搭建短信、QQ、微信等普法平台。三是努力建设一批法治宣传载体阵地，如宣传橱窗、法治广场、法治公园等。</w:t>
      </w: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r>
        <w:rPr>
          <w:rFonts w:hint="eastAsia" w:ascii="黑体" w:hAnsi="黑体" w:eastAsia="黑体"/>
          <w:color w:val="000000"/>
        </w:rPr>
        <w:t>（二）加强人民调解工作，有效化解社会矛盾纠纷。</w:t>
      </w:r>
      <w:r>
        <w:rPr>
          <w:rFonts w:hint="eastAsia" w:ascii="仿宋_GB2312" w:hAnsi="华文仿宋" w:eastAsia="仿宋_GB2312" w:cs="Times New Roman"/>
          <w:color w:val="000000"/>
          <w:kern w:val="2"/>
          <w:sz w:val="32"/>
          <w:szCs w:val="32"/>
          <w:lang w:val="en-US" w:eastAsia="zh-CN" w:bidi="ar-SA"/>
        </w:rPr>
        <w:t>一是加大重大疑难纠纷和社会不安定因素大排查调处力度。二是推进在村一级建设司法行政工作室。三是注重司法所工作的衔接性，切实做好与当地党委政府的沟通。</w:t>
      </w: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r>
        <w:rPr>
          <w:rFonts w:hint="eastAsia" w:ascii="黑体" w:hAnsi="黑体" w:eastAsia="黑体"/>
          <w:color w:val="000000"/>
        </w:rPr>
        <w:t>（三）加强特殊人群管理，努力降低重新违法犯罪率。</w:t>
      </w:r>
      <w:r>
        <w:rPr>
          <w:rFonts w:hint="eastAsia" w:ascii="仿宋_GB2312" w:hAnsi="华文仿宋" w:eastAsia="仿宋_GB2312" w:cs="Times New Roman"/>
          <w:color w:val="000000"/>
          <w:kern w:val="2"/>
          <w:sz w:val="32"/>
          <w:szCs w:val="32"/>
          <w:lang w:val="en-US" w:eastAsia="zh-CN" w:bidi="ar-SA"/>
        </w:rPr>
        <w:t>一是强化社区矫正监管力度，防止和减少再犯罪。二是开展社区矫正官试点工作。在社区矫正官的选拔任用、工作职责、工作架构、运行机制、考核晋升、执法保障等方面开展探索，逐步解决制约社区矫正工作的瓶颈问题。</w:t>
      </w: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r>
        <w:rPr>
          <w:rFonts w:hint="eastAsia" w:ascii="黑体" w:hAnsi="黑体" w:eastAsia="黑体"/>
          <w:color w:val="000000"/>
          <w:lang w:eastAsia="zh-CN"/>
        </w:rPr>
        <w:t>（四）</w:t>
      </w:r>
      <w:r>
        <w:rPr>
          <w:rFonts w:hint="eastAsia" w:ascii="黑体" w:hAnsi="黑体" w:eastAsia="黑体"/>
          <w:color w:val="000000"/>
        </w:rPr>
        <w:t>加强法律援助工作，保障社会公平正义。</w:t>
      </w:r>
      <w:r>
        <w:rPr>
          <w:rFonts w:hint="eastAsia" w:ascii="仿宋_GB2312" w:hAnsi="华文仿宋" w:eastAsia="仿宋_GB2312" w:cs="Times New Roman"/>
          <w:color w:val="000000"/>
          <w:kern w:val="2"/>
          <w:sz w:val="32"/>
          <w:szCs w:val="32"/>
          <w:lang w:val="en-US" w:eastAsia="zh-CN" w:bidi="ar-SA"/>
        </w:rPr>
        <w:t>一是加强乡镇法律援助工作站标准化建设，将法律服务热线平台功能扩展到司法行政各法律服务领域。二是深化“精准法律服务年”活动，扩大法律援助受理范围，让更多的困难群众能够得到优质、高效的法律服务。</w:t>
      </w: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r>
        <w:rPr>
          <w:rFonts w:hint="eastAsia" w:ascii="黑体" w:hAnsi="黑体" w:eastAsia="黑体"/>
          <w:color w:val="000000"/>
        </w:rPr>
        <w:t>（五）加强法律服务工作，促进经济社会发展。</w:t>
      </w:r>
      <w:r>
        <w:rPr>
          <w:rFonts w:hint="eastAsia" w:ascii="仿宋_GB2312" w:hAnsi="华文仿宋" w:eastAsia="仿宋_GB2312" w:cs="Times New Roman"/>
          <w:color w:val="000000"/>
          <w:kern w:val="2"/>
          <w:sz w:val="32"/>
          <w:szCs w:val="32"/>
          <w:lang w:val="en-US" w:eastAsia="zh-CN" w:bidi="ar-SA"/>
        </w:rPr>
        <w:t>一是整合公证、律师、基层法律服务等职能和资源，为浮梁经济发展提供全方位的法律服务和法律保障。二是结合我县实际，组织多种形式的专业专项法律服务团队，开展有针对性的法律服务。</w:t>
      </w:r>
    </w:p>
    <w:p>
      <w:pPr>
        <w:spacing w:line="600" w:lineRule="exact"/>
        <w:ind w:firstLine="640" w:firstLineChars="200"/>
        <w:rPr>
          <w:rFonts w:hint="eastAsia" w:ascii="仿宋_GB2312" w:hAnsi="华文仿宋" w:eastAsia="仿宋_GB2312" w:cs="Times New Roman"/>
          <w:color w:val="000000"/>
          <w:kern w:val="2"/>
          <w:sz w:val="32"/>
          <w:szCs w:val="32"/>
          <w:lang w:val="en-US" w:eastAsia="zh-CN" w:bidi="ar-SA"/>
        </w:rPr>
      </w:pPr>
      <w:r>
        <w:rPr>
          <w:rFonts w:hint="eastAsia" w:ascii="黑体" w:hAnsi="黑体" w:eastAsia="黑体"/>
          <w:color w:val="000000"/>
          <w:lang w:val="en-US" w:eastAsia="zh-CN"/>
        </w:rPr>
        <w:t>（六）加强行政复议工作，努力化解行政争议。</w:t>
      </w:r>
      <w:r>
        <w:rPr>
          <w:rFonts w:hint="eastAsia" w:ascii="仿宋_GB2312" w:hAnsi="华文仿宋" w:eastAsia="仿宋_GB2312" w:cs="Times New Roman"/>
          <w:color w:val="000000"/>
          <w:kern w:val="2"/>
          <w:sz w:val="32"/>
          <w:szCs w:val="32"/>
          <w:lang w:val="en-US" w:eastAsia="zh-CN" w:bidi="ar-SA"/>
        </w:rPr>
        <w:t>一是充分认识行政复议的监督职能，全面宣传，畅通渠道，扩大行政复议工作影响力。二是抓案件质量，严把质量关</w:t>
      </w:r>
      <w:r>
        <w:rPr>
          <w:rFonts w:hint="eastAsia" w:cs="Times New Roman"/>
          <w:color w:val="000000"/>
          <w:kern w:val="2"/>
          <w:sz w:val="32"/>
          <w:szCs w:val="32"/>
          <w:lang w:val="en-US" w:eastAsia="zh-CN" w:bidi="ar-SA"/>
        </w:rPr>
        <w:t>，提升行政复议的公信力，切实保障群众的合法权益。三是加强干部队伍建设，提高行政复议应诉工作能力，适应新时代对干部提出的更高要求。</w:t>
      </w:r>
    </w:p>
    <w:p>
      <w:pPr>
        <w:numPr>
          <w:ilvl w:val="0"/>
          <w:numId w:val="0"/>
        </w:numPr>
        <w:ind w:firstLine="640" w:firstLineChars="200"/>
        <w:jc w:val="left"/>
        <w:rPr>
          <w:rFonts w:hint="eastAsia" w:ascii="仿宋_GB2312" w:hAnsi="华文仿宋" w:eastAsia="仿宋_GB2312" w:cs="Times New Roman"/>
          <w:color w:val="000000"/>
          <w:kern w:val="2"/>
          <w:sz w:val="32"/>
          <w:szCs w:val="32"/>
          <w:lang w:val="en-US" w:eastAsia="zh-CN" w:bidi="ar-SA"/>
        </w:rPr>
      </w:pPr>
      <w:r>
        <w:rPr>
          <w:rFonts w:hint="eastAsia" w:ascii="黑体" w:hAnsi="黑体" w:eastAsia="黑体"/>
          <w:color w:val="000000"/>
          <w:lang w:eastAsia="zh-CN"/>
        </w:rPr>
        <w:t>（七）加强行政执法监督，落实放管服改革要求。</w:t>
      </w:r>
      <w:r>
        <w:rPr>
          <w:rFonts w:hint="eastAsia" w:ascii="仿宋_GB2312" w:hAnsi="华文仿宋" w:eastAsia="仿宋_GB2312" w:cs="Times New Roman"/>
          <w:color w:val="000000"/>
          <w:kern w:val="2"/>
          <w:sz w:val="32"/>
          <w:szCs w:val="32"/>
          <w:lang w:val="en-US" w:eastAsia="zh-CN" w:bidi="ar-SA"/>
        </w:rPr>
        <w:t>进一步提高政治站位，积极督促指导有关行政执法单位开展“双随机、一公开”监管和“互联网+监管”工作，全面了解各单位工作开展情况，针对性进行业务指导，加大“双随机一公开”和“互联网+监管”系统平台录入工作，督促有关执法单位随机抽查事项</w:t>
      </w:r>
      <w:r>
        <w:rPr>
          <w:rFonts w:hint="eastAsia" w:cs="Times New Roman"/>
          <w:color w:val="000000"/>
          <w:kern w:val="2"/>
          <w:sz w:val="32"/>
          <w:szCs w:val="32"/>
          <w:lang w:val="en-US" w:eastAsia="zh-CN" w:bidi="ar-SA"/>
        </w:rPr>
        <w:t>，</w:t>
      </w:r>
      <w:r>
        <w:rPr>
          <w:rFonts w:hint="eastAsia" w:ascii="仿宋_GB2312" w:hAnsi="华文仿宋" w:eastAsia="仿宋_GB2312" w:cs="Times New Roman"/>
          <w:color w:val="000000"/>
          <w:kern w:val="2"/>
          <w:sz w:val="32"/>
          <w:szCs w:val="32"/>
          <w:lang w:val="en-US" w:eastAsia="zh-CN" w:bidi="ar-SA"/>
        </w:rPr>
        <w:t>发起检查任务全覆盖和及时生成检查任务，杜绝造成计划预警</w:t>
      </w:r>
      <w:r>
        <w:rPr>
          <w:rFonts w:hint="eastAsia" w:cs="Times New Roman"/>
          <w:color w:val="000000"/>
          <w:kern w:val="2"/>
          <w:sz w:val="32"/>
          <w:szCs w:val="32"/>
          <w:lang w:val="en-US" w:eastAsia="zh-CN" w:bidi="ar-SA"/>
        </w:rPr>
        <w:t>。</w:t>
      </w:r>
    </w:p>
    <w:p>
      <w:pPr>
        <w:spacing w:line="600" w:lineRule="exact"/>
        <w:ind w:firstLine="640" w:firstLineChars="200"/>
        <w:rPr>
          <w:rFonts w:hint="eastAsia"/>
          <w:color w:val="000000"/>
        </w:rPr>
      </w:pPr>
      <w:r>
        <w:rPr>
          <w:rFonts w:hint="eastAsia" w:ascii="黑体" w:hAnsi="黑体" w:eastAsia="黑体"/>
          <w:color w:val="000000"/>
        </w:rPr>
        <w:t>（</w:t>
      </w:r>
      <w:r>
        <w:rPr>
          <w:rFonts w:hint="eastAsia" w:ascii="黑体" w:hAnsi="黑体" w:eastAsia="黑体"/>
          <w:color w:val="000000"/>
          <w:lang w:eastAsia="zh-CN"/>
        </w:rPr>
        <w:t>八</w:t>
      </w:r>
      <w:r>
        <w:rPr>
          <w:rFonts w:hint="eastAsia" w:ascii="黑体" w:hAnsi="黑体" w:eastAsia="黑体"/>
          <w:color w:val="000000"/>
        </w:rPr>
        <w:t>）加大教育培训力度，切实抓好司法行政工作规范化管理。</w:t>
      </w:r>
      <w:r>
        <w:rPr>
          <w:rFonts w:hint="eastAsia" w:ascii="仿宋_GB2312" w:hAnsi="华文仿宋" w:eastAsia="仿宋_GB2312" w:cs="Times New Roman"/>
          <w:color w:val="000000"/>
          <w:kern w:val="2"/>
          <w:sz w:val="32"/>
          <w:szCs w:val="32"/>
          <w:lang w:val="en-US" w:eastAsia="zh-CN" w:bidi="ar-SA"/>
        </w:rPr>
        <w:t>一是组织全体干部深入学习党的十九届四中全会的精神，领会内涵，联系实际，做好本职工作。二是大力推进教育培训工作，重点抓好人民调解队伍培训，普法骨干、宣讲员培训，司法所长培训，法律援助和社区矫正工作人员培训等，不断提升队伍整体素质。三是继续贯彻落实中央和省、市、县关于改进作风、密切联系群众的相关规定，严明政治纪律，杜绝违法违纪事件发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21CE4"/>
    <w:rsid w:val="0725450D"/>
    <w:rsid w:val="190D7E26"/>
    <w:rsid w:val="5342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华文仿宋"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2020-04-30T06:19:00Z</dcterms:created>
  <dc:creator>DELL</dc:creator>
  <cp:lastModifiedBy>︶ zj ︶</cp:lastModifiedBy>
  <dcterms:modified xsi:type="dcterms:W3CDTF">2020-04-30T06:44:03Z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