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29162">
      <w:pPr>
        <w:pStyle w:val="16"/>
        <w:bidi w:val="0"/>
        <w:rPr>
          <w:rFonts w:hint="eastAsia"/>
        </w:rPr>
      </w:pPr>
      <w:r>
        <w:rPr>
          <w:rFonts w:hint="eastAsia"/>
          <w:lang w:eastAsia="zh-CN"/>
        </w:rPr>
        <w:t>浮梁县司法局2026</w:t>
      </w:r>
      <w:r>
        <w:rPr>
          <w:rFonts w:hint="eastAsia"/>
        </w:rPr>
        <w:t>年</w:t>
      </w:r>
      <w:r>
        <w:rPr>
          <w:rFonts w:hint="eastAsia"/>
          <w:lang w:val="en-US" w:eastAsia="zh-CN"/>
        </w:rPr>
        <w:t>单位</w:t>
      </w:r>
      <w:r>
        <w:rPr>
          <w:rFonts w:hint="eastAsia"/>
        </w:rPr>
        <w:t>预算</w:t>
      </w:r>
    </w:p>
    <w:p w14:paraId="6F9ABA18">
      <w:pPr>
        <w:pStyle w:val="13"/>
        <w:spacing w:line="600" w:lineRule="atLeast"/>
        <w:jc w:val="center"/>
        <w:rPr>
          <w:rFonts w:ascii="黑体" w:hAnsi="黑体" w:eastAsia="黑体"/>
          <w:color w:val="000000"/>
          <w:sz w:val="32"/>
          <w:szCs w:val="32"/>
        </w:rPr>
      </w:pPr>
    </w:p>
    <w:p w14:paraId="69EE8EB9">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BDF9C29">
      <w:pPr>
        <w:pStyle w:val="13"/>
        <w:rPr>
          <w:rFonts w:ascii="宋体" w:hAnsi="宋体"/>
          <w:color w:val="000000"/>
        </w:rPr>
      </w:pPr>
    </w:p>
    <w:p w14:paraId="54225FC7">
      <w:pPr>
        <w:pStyle w:val="17"/>
        <w:numPr>
          <w:ilvl w:val="0"/>
          <w:numId w:val="0"/>
        </w:numPr>
        <w:bidi w:val="0"/>
        <w:ind w:left="420" w:leftChars="200"/>
        <w:jc w:val="left"/>
        <w:rPr>
          <w:rFonts w:hint="eastAsia"/>
          <w:lang w:eastAsia="zh-CN"/>
        </w:rPr>
      </w:pPr>
      <w:r>
        <w:rPr>
          <w:rFonts w:hint="eastAsia"/>
          <w:lang w:val="en-US" w:eastAsia="zh-CN"/>
        </w:rPr>
        <w:t>第一部分  浮梁县司法局概况</w:t>
      </w:r>
    </w:p>
    <w:p w14:paraId="75C0422A">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00CD135D">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11604E55">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浮梁县司法局2026年</w:t>
      </w:r>
      <w:r>
        <w:rPr>
          <w:rFonts w:hint="eastAsia"/>
          <w:lang w:val="en-US" w:eastAsia="zh-CN"/>
        </w:rPr>
        <w:t>单位</w:t>
      </w:r>
      <w:r>
        <w:rPr>
          <w:rFonts w:hint="eastAsia"/>
        </w:rPr>
        <w:t>预算表</w:t>
      </w:r>
    </w:p>
    <w:p w14:paraId="6580E070">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A889B9B">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20F27E65">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bookmarkStart w:id="0" w:name="_GoBack"/>
      <w:bookmarkEnd w:id="0"/>
    </w:p>
    <w:p w14:paraId="3CC26128">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465EB055">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A62C2AE">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1173794">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230AEE0F">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165E474">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BDAD33B">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9112D33">
      <w:pPr>
        <w:pStyle w:val="18"/>
        <w:bidi w:val="0"/>
        <w:ind w:left="0" w:leftChars="0" w:firstLine="0" w:firstLineChars="0"/>
        <w:rPr>
          <w:rFonts w:hint="eastAsia" w:ascii="仿宋_GB2312" w:hAnsi="仿宋_GB2312" w:eastAsia="仿宋_GB2312" w:cs="仿宋_GB2312"/>
        </w:rPr>
      </w:pPr>
    </w:p>
    <w:p w14:paraId="1F5637CA">
      <w:pPr>
        <w:pStyle w:val="17"/>
        <w:numPr>
          <w:ilvl w:val="0"/>
          <w:numId w:val="0"/>
        </w:numPr>
        <w:bidi w:val="0"/>
        <w:ind w:left="420" w:leftChars="200"/>
        <w:jc w:val="left"/>
        <w:rPr>
          <w:rFonts w:hint="eastAsia"/>
          <w:lang w:eastAsia="zh-CN"/>
        </w:rPr>
      </w:pPr>
      <w:r>
        <w:rPr>
          <w:rFonts w:hint="eastAsia"/>
          <w:lang w:eastAsia="zh-CN"/>
        </w:rPr>
        <w:t>第三部分 浮梁县司法局 2026年</w:t>
      </w:r>
      <w:r>
        <w:rPr>
          <w:rFonts w:hint="eastAsia"/>
          <w:lang w:val="en-US" w:eastAsia="zh-CN"/>
        </w:rPr>
        <w:t>单位</w:t>
      </w:r>
      <w:r>
        <w:rPr>
          <w:rFonts w:hint="eastAsia"/>
          <w:lang w:eastAsia="zh-CN"/>
        </w:rPr>
        <w:t>预算情况说明</w:t>
      </w:r>
    </w:p>
    <w:p w14:paraId="1E576306">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ECDBD4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56F6D58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F86200F">
      <w:pPr>
        <w:pStyle w:val="17"/>
        <w:numPr>
          <w:ilvl w:val="0"/>
          <w:numId w:val="0"/>
        </w:numPr>
        <w:bidi w:val="0"/>
        <w:ind w:left="420" w:leftChars="200"/>
        <w:jc w:val="left"/>
        <w:rPr>
          <w:rFonts w:hint="eastAsia"/>
          <w:lang w:eastAsia="zh-CN"/>
        </w:rPr>
      </w:pPr>
      <w:r>
        <w:rPr>
          <w:rFonts w:hint="eastAsia"/>
          <w:lang w:eastAsia="zh-CN"/>
        </w:rPr>
        <w:t>第四部分  名词解释</w:t>
      </w:r>
    </w:p>
    <w:p w14:paraId="5D413C32">
      <w:pPr>
        <w:widowControl/>
        <w:spacing w:line="580" w:lineRule="exact"/>
        <w:jc w:val="center"/>
        <w:rPr>
          <w:rFonts w:ascii="仿宋_GB2312" w:eastAsia="仿宋_GB2312"/>
          <w:b/>
          <w:sz w:val="32"/>
          <w:szCs w:val="30"/>
        </w:rPr>
      </w:pPr>
    </w:p>
    <w:p w14:paraId="15B78E73">
      <w:pPr>
        <w:widowControl/>
        <w:spacing w:line="580" w:lineRule="exact"/>
        <w:jc w:val="center"/>
        <w:rPr>
          <w:rFonts w:ascii="仿宋_GB2312" w:eastAsia="仿宋_GB2312"/>
          <w:b/>
          <w:sz w:val="32"/>
          <w:szCs w:val="30"/>
        </w:rPr>
      </w:pPr>
    </w:p>
    <w:p w14:paraId="7B441601">
      <w:pPr>
        <w:pStyle w:val="17"/>
        <w:numPr>
          <w:ilvl w:val="0"/>
          <w:numId w:val="0"/>
        </w:numPr>
        <w:bidi w:val="0"/>
        <w:ind w:left="420" w:leftChars="200"/>
        <w:jc w:val="center"/>
        <w:rPr>
          <w:rFonts w:hint="eastAsia"/>
          <w:lang w:eastAsia="zh-CN"/>
        </w:rPr>
      </w:pPr>
      <w:r>
        <w:rPr>
          <w:rFonts w:hint="eastAsia"/>
          <w:lang w:eastAsia="zh-CN"/>
        </w:rPr>
        <w:t>第一部分  浮梁县司法局概况</w:t>
      </w:r>
    </w:p>
    <w:p w14:paraId="74F6F23B">
      <w:pPr>
        <w:widowControl/>
        <w:spacing w:line="580" w:lineRule="exact"/>
        <w:jc w:val="left"/>
        <w:rPr>
          <w:rFonts w:asciiTheme="minorEastAsia" w:hAnsiTheme="minorEastAsia"/>
          <w:b/>
          <w:sz w:val="36"/>
          <w:szCs w:val="36"/>
        </w:rPr>
      </w:pPr>
    </w:p>
    <w:p w14:paraId="0743388B">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44EE36C4">
      <w:pPr>
        <w:keepNext w:val="0"/>
        <w:keepLines w:val="0"/>
        <w:pageBreakBefore w:val="0"/>
        <w:widowControl/>
        <w:kinsoku w:val="0"/>
        <w:wordWrap/>
        <w:overflowPunct/>
        <w:topLinePunct w:val="0"/>
        <w:autoSpaceDE w:val="0"/>
        <w:autoSpaceDN w:val="0"/>
        <w:bidi w:val="0"/>
        <w:adjustRightInd w:val="0"/>
        <w:snapToGrid w:val="0"/>
        <w:spacing w:before="0" w:beforeLines="150"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1.</w:t>
      </w:r>
      <w:r>
        <w:rPr>
          <w:rFonts w:hint="eastAsia" w:ascii="仿宋" w:hAnsi="仿宋" w:eastAsia="仿宋" w:cs="仿宋"/>
          <w:snapToGrid/>
          <w:color w:val="auto"/>
          <w:kern w:val="2"/>
          <w:sz w:val="32"/>
          <w:szCs w:val="32"/>
        </w:rPr>
        <w:t>承担全面依法治县重大问题的政策研究,协调有关方面提出全面依法治县中长期规划建议,负责有关重大决策部署督察工作。</w:t>
      </w:r>
    </w:p>
    <w:p w14:paraId="76F1042C">
      <w:pPr>
        <w:keepNext w:val="0"/>
        <w:keepLines w:val="0"/>
        <w:pageBreakBefore w:val="0"/>
        <w:widowControl w:val="0"/>
        <w:kinsoku/>
        <w:wordWrap/>
        <w:overflowPunct/>
        <w:topLinePunct w:val="0"/>
        <w:autoSpaceDE/>
        <w:autoSpaceDN/>
        <w:bidi w:val="0"/>
        <w:adjustRightInd/>
        <w:snapToGrid/>
        <w:spacing w:before="0" w:line="360" w:lineRule="auto"/>
        <w:ind w:firstLine="640" w:firstLineChars="200"/>
        <w:jc w:val="both"/>
        <w:textAlignment w:val="auto"/>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2.</w:t>
      </w:r>
      <w:r>
        <w:rPr>
          <w:rFonts w:hint="eastAsia" w:ascii="仿宋" w:hAnsi="仿宋" w:eastAsia="仿宋" w:cs="仿宋"/>
          <w:snapToGrid/>
          <w:color w:val="auto"/>
          <w:kern w:val="2"/>
          <w:sz w:val="32"/>
          <w:szCs w:val="32"/>
        </w:rPr>
        <w:t>承担规范性文件备案审查和清理工作,负责</w:t>
      </w:r>
      <w:r>
        <w:rPr>
          <w:rFonts w:hint="eastAsia" w:ascii="仿宋" w:hAnsi="仿宋" w:eastAsia="仿宋" w:cs="仿宋"/>
          <w:snapToGrid/>
          <w:color w:val="auto"/>
          <w:kern w:val="2"/>
          <w:sz w:val="32"/>
          <w:szCs w:val="32"/>
          <w:lang w:eastAsia="zh-CN"/>
        </w:rPr>
        <w:t>协调</w:t>
      </w:r>
      <w:r>
        <w:rPr>
          <w:rFonts w:hint="eastAsia" w:ascii="仿宋" w:hAnsi="仿宋" w:eastAsia="仿宋" w:cs="仿宋"/>
          <w:snapToGrid/>
          <w:color w:val="auto"/>
          <w:kern w:val="2"/>
          <w:sz w:val="32"/>
          <w:szCs w:val="32"/>
        </w:rPr>
        <w:t>各乡镇各部门实施法律法规规章中的有关争议和问题。</w:t>
      </w:r>
    </w:p>
    <w:p w14:paraId="54197C5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3.</w:t>
      </w:r>
      <w:r>
        <w:rPr>
          <w:rFonts w:hint="eastAsia" w:ascii="仿宋" w:hAnsi="仿宋" w:eastAsia="仿宋" w:cs="仿宋"/>
          <w:snapToGrid/>
          <w:color w:val="auto"/>
          <w:kern w:val="2"/>
          <w:sz w:val="32"/>
          <w:szCs w:val="32"/>
        </w:rPr>
        <w:t>承担统筹推进法治政府建设的责任。指导、监督县政府各部门、各乡镇政府依法行政工作。负责综合协调行政执法,负责推进行政执法体制改革等有关工作,推进严格规范公正文明执法。负责行政复议和应诉案件办理工作,指导、监督全县行政复议和行政应诉工作。</w:t>
      </w:r>
    </w:p>
    <w:p w14:paraId="789D2D1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4.</w:t>
      </w:r>
      <w:r>
        <w:rPr>
          <w:rFonts w:hint="eastAsia" w:ascii="仿宋" w:hAnsi="仿宋" w:eastAsia="仿宋" w:cs="仿宋"/>
          <w:snapToGrid/>
          <w:color w:val="auto"/>
          <w:kern w:val="2"/>
          <w:sz w:val="32"/>
          <w:szCs w:val="32"/>
        </w:rPr>
        <w:t>承担统筹规划法治社会建设的责任。负责拟订法治宣传教育规划,组织实施普法宣传工作,组织对外法治宣传。推动人民参与和促进法治建设。指导依法治理和法治创建工作。指导调解工作和人民陪审员、人民监督员选任管理工作,推进司法所建设。</w:t>
      </w:r>
    </w:p>
    <w:p w14:paraId="50E797E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5.</w:t>
      </w:r>
      <w:r>
        <w:rPr>
          <w:rFonts w:hint="eastAsia" w:ascii="仿宋" w:hAnsi="仿宋" w:eastAsia="仿宋" w:cs="仿宋"/>
          <w:snapToGrid/>
          <w:color w:val="auto"/>
          <w:kern w:val="2"/>
          <w:sz w:val="32"/>
          <w:szCs w:val="32"/>
        </w:rPr>
        <w:t>指导、管理社区矫正工作。指导刑满释放人员帮教安置工作。</w:t>
      </w:r>
    </w:p>
    <w:p w14:paraId="62AB377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6.</w:t>
      </w:r>
      <w:r>
        <w:rPr>
          <w:rFonts w:hint="eastAsia" w:ascii="仿宋" w:hAnsi="仿宋" w:eastAsia="仿宋" w:cs="仿宋"/>
          <w:snapToGrid/>
          <w:color w:val="auto"/>
          <w:kern w:val="2"/>
          <w:sz w:val="32"/>
          <w:szCs w:val="32"/>
        </w:rPr>
        <w:t>负责拟定公共法律服务体系建设规划并指导实施,统筹和布局城乡法律服务资源。指导、监督律师、法律援助、司法鉴定、公证、仲裁和基层法律服务管理工作。组织开展法治对外合作交流。承办涉港澳台的法律事务等。</w:t>
      </w:r>
    </w:p>
    <w:p w14:paraId="2EFDF59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7.</w:t>
      </w:r>
      <w:r>
        <w:rPr>
          <w:rFonts w:hint="eastAsia" w:ascii="仿宋" w:hAnsi="仿宋" w:eastAsia="仿宋" w:cs="仿宋"/>
          <w:snapToGrid/>
          <w:color w:val="auto"/>
          <w:kern w:val="2"/>
          <w:sz w:val="32"/>
          <w:szCs w:val="32"/>
        </w:rPr>
        <w:t>负责全县司法行政系统服装和警车管理工作,指导、监督本系统财务、装备、设施、场所等保障工作。</w:t>
      </w:r>
    </w:p>
    <w:p w14:paraId="68F6499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color w:val="auto"/>
          <w:kern w:val="2"/>
          <w:sz w:val="32"/>
          <w:szCs w:val="32"/>
        </w:rPr>
      </w:pPr>
      <w:r>
        <w:rPr>
          <w:rFonts w:hint="eastAsia" w:ascii="仿宋" w:hAnsi="仿宋" w:eastAsia="仿宋" w:cs="仿宋"/>
          <w:snapToGrid/>
          <w:color w:val="auto"/>
          <w:kern w:val="2"/>
          <w:sz w:val="32"/>
          <w:szCs w:val="32"/>
          <w:lang w:val="en-US" w:eastAsia="zh-CN"/>
        </w:rPr>
        <w:t>8.</w:t>
      </w:r>
      <w:r>
        <w:rPr>
          <w:rFonts w:hint="eastAsia" w:ascii="仿宋" w:hAnsi="仿宋" w:eastAsia="仿宋" w:cs="仿宋"/>
          <w:snapToGrid/>
          <w:color w:val="auto"/>
          <w:kern w:val="2"/>
          <w:sz w:val="32"/>
          <w:szCs w:val="32"/>
        </w:rPr>
        <w:t>规划、协调、指导法治人才队伍建设相关工作,指导、监督本系统队伍建设。</w:t>
      </w:r>
    </w:p>
    <w:p w14:paraId="2EFAA32E">
      <w:pPr>
        <w:pStyle w:val="18"/>
        <w:bidi w:val="0"/>
        <w:rPr>
          <w:rFonts w:hint="eastAsia" w:ascii="仿宋_GB2312" w:hAnsi="仿宋_GB2312" w:eastAsia="仿宋_GB2312" w:cs="仿宋_GB2312"/>
        </w:rPr>
      </w:pPr>
      <w:r>
        <w:rPr>
          <w:rFonts w:hint="eastAsia" w:ascii="仿宋" w:hAnsi="仿宋" w:eastAsia="仿宋" w:cs="仿宋"/>
          <w:snapToGrid/>
          <w:color w:val="auto"/>
          <w:kern w:val="2"/>
          <w:sz w:val="32"/>
          <w:szCs w:val="32"/>
          <w:lang w:val="en-US" w:eastAsia="zh-CN"/>
        </w:rPr>
        <w:t>9.</w:t>
      </w:r>
      <w:r>
        <w:rPr>
          <w:rFonts w:hint="eastAsia" w:ascii="仿宋" w:hAnsi="仿宋" w:eastAsia="仿宋" w:cs="仿宋"/>
          <w:snapToGrid/>
          <w:color w:val="auto"/>
          <w:kern w:val="2"/>
          <w:sz w:val="32"/>
          <w:szCs w:val="32"/>
        </w:rPr>
        <w:t>完成县委和县政府交办的其他任务。</w:t>
      </w:r>
    </w:p>
    <w:p w14:paraId="1701A2C7">
      <w:pPr>
        <w:pStyle w:val="17"/>
        <w:numPr>
          <w:ilvl w:val="0"/>
          <w:numId w:val="0"/>
        </w:numPr>
        <w:bidi w:val="0"/>
        <w:ind w:left="420" w:leftChars="200" w:firstLine="320" w:firstLineChars="100"/>
        <w:rPr>
          <w:rFonts w:hint="eastAsia"/>
        </w:rPr>
      </w:pPr>
      <w:r>
        <w:rPr>
          <w:rFonts w:hint="eastAsia"/>
        </w:rPr>
        <w:t>二、机构设置及人员情况</w:t>
      </w:r>
    </w:p>
    <w:p w14:paraId="6A24905A">
      <w:pPr>
        <w:keepNext w:val="0"/>
        <w:keepLines w:val="0"/>
        <w:pageBreakBefore w:val="0"/>
        <w:widowControl/>
        <w:kinsoku w:val="0"/>
        <w:wordWrap/>
        <w:overflowPunct/>
        <w:topLinePunct w:val="0"/>
        <w:autoSpaceDE w:val="0"/>
        <w:autoSpaceDN w:val="0"/>
        <w:bidi w:val="0"/>
        <w:adjustRightInd w:val="0"/>
        <w:snapToGrid w:val="0"/>
        <w:spacing w:before="0" w:beforeLines="150" w:line="360" w:lineRule="auto"/>
        <w:ind w:firstLine="640" w:firstLineChars="200"/>
        <w:textAlignment w:val="baseline"/>
        <w:rPr>
          <w:rFonts w:hint="eastAsia" w:ascii="仿宋_GB2312" w:eastAsia="仿宋"/>
          <w:b/>
          <w:szCs w:val="30"/>
          <w:lang w:val="en-US" w:eastAsia="zh-CN"/>
        </w:rPr>
      </w:pPr>
      <w:r>
        <w:rPr>
          <w:rFonts w:hint="eastAsia" w:ascii="仿宋_GB2312" w:hAnsi="仿宋_GB2312" w:eastAsia="仿宋_GB2312" w:cs="仿宋_GB2312"/>
          <w:sz w:val="32"/>
          <w:szCs w:val="32"/>
          <w:lang w:eastAsia="zh-CN"/>
        </w:rPr>
        <w:t>浮梁县司法局内设处室</w:t>
      </w:r>
      <w:r>
        <w:rPr>
          <w:rFonts w:hint="eastAsia" w:cs="仿宋_GB2312"/>
          <w:sz w:val="32"/>
          <w:szCs w:val="32"/>
          <w:lang w:val="en-US" w:eastAsia="zh-CN"/>
        </w:rPr>
        <w:t>7</w:t>
      </w:r>
      <w:r>
        <w:rPr>
          <w:rFonts w:hint="eastAsia" w:ascii="仿宋_GB2312" w:hAnsi="仿宋_GB2312" w:eastAsia="仿宋_GB2312" w:cs="仿宋_GB2312"/>
          <w:sz w:val="32"/>
          <w:szCs w:val="32"/>
          <w:lang w:eastAsia="zh-CN"/>
        </w:rPr>
        <w:t>个，包括：</w:t>
      </w:r>
      <w:r>
        <w:rPr>
          <w:rFonts w:hint="eastAsia" w:ascii="仿宋" w:hAnsi="仿宋" w:eastAsia="仿宋" w:cs="仿宋"/>
          <w:snapToGrid/>
          <w:color w:val="auto"/>
          <w:kern w:val="2"/>
          <w:sz w:val="32"/>
          <w:szCs w:val="32"/>
          <w:lang w:val="en-US" w:eastAsia="zh-CN"/>
        </w:rPr>
        <w:t>普法与依法治理股、社区矫正管理股、公共法律服务管理股、人民参与与促进法治股、办公室、县委依法治县办秘书股、政工科</w:t>
      </w:r>
      <w:r>
        <w:rPr>
          <w:rFonts w:hint="eastAsia" w:ascii="仿宋_GB2312" w:hAnsi="仿宋_GB2312" w:eastAsia="仿宋_GB2312" w:cs="仿宋_GB2312"/>
        </w:rPr>
        <w:t>。</w:t>
      </w:r>
      <w:r>
        <w:rPr>
          <w:rFonts w:hint="eastAsia" w:ascii="仿宋" w:hAnsi="仿宋" w:eastAsia="仿宋" w:cs="仿宋"/>
          <w:snapToGrid/>
          <w:color w:val="auto"/>
          <w:kern w:val="2"/>
          <w:sz w:val="32"/>
          <w:szCs w:val="32"/>
          <w:lang w:val="en-US" w:eastAsia="zh-CN"/>
        </w:rPr>
        <w:t>截至2025年12月31日，实有在编在职行政人员35人、辅助人员30人。</w:t>
      </w:r>
    </w:p>
    <w:p w14:paraId="2DACE5D0">
      <w:pPr>
        <w:pStyle w:val="17"/>
        <w:numPr>
          <w:ilvl w:val="0"/>
          <w:numId w:val="0"/>
        </w:numPr>
        <w:bidi w:val="0"/>
        <w:ind w:left="420" w:leftChars="200"/>
        <w:jc w:val="center"/>
        <w:rPr>
          <w:rFonts w:hint="eastAsia"/>
          <w:lang w:eastAsia="zh-CN"/>
        </w:rPr>
      </w:pPr>
      <w:r>
        <w:rPr>
          <w:rFonts w:hint="eastAsia"/>
          <w:lang w:eastAsia="zh-CN"/>
        </w:rPr>
        <w:t>第二部分  浮梁县司法局2026年</w:t>
      </w:r>
      <w:r>
        <w:rPr>
          <w:rFonts w:hint="eastAsia"/>
          <w:lang w:val="en-US" w:eastAsia="zh-CN"/>
        </w:rPr>
        <w:t>单位</w:t>
      </w:r>
      <w:r>
        <w:rPr>
          <w:rFonts w:hint="eastAsia"/>
          <w:lang w:eastAsia="zh-CN"/>
        </w:rPr>
        <w:t>预算表</w:t>
      </w:r>
    </w:p>
    <w:p w14:paraId="79B7D87C">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2AADF69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B592DF3">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E63D29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8A66FA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121001浮梁县司法局</w:t>
            </w:r>
          </w:p>
        </w:tc>
        <w:tc>
          <w:tcPr>
            <w:tcW w:w="1655" w:type="pct"/>
            <w:noWrap/>
            <w:vAlign w:val="bottom"/>
          </w:tcPr>
          <w:p w14:paraId="103B9E6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D9E5C0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C777DE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C8C20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49F94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35EF1659">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CB8DF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358C1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940C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4A5FC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176FE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E64E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49BBC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927.74</w:t>
            </w:r>
          </w:p>
        </w:tc>
        <w:tc>
          <w:tcPr>
            <w:tcW w:w="1655" w:type="pct"/>
            <w:tcBorders>
              <w:top w:val="nil"/>
              <w:left w:val="nil"/>
              <w:bottom w:val="single" w:color="000000" w:sz="4" w:space="0"/>
              <w:right w:val="single" w:color="000000" w:sz="4" w:space="0"/>
            </w:tcBorders>
            <w:noWrap/>
            <w:vAlign w:val="center"/>
          </w:tcPr>
          <w:p w14:paraId="2DDAB1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公共安全支出</w:t>
            </w:r>
          </w:p>
        </w:tc>
        <w:tc>
          <w:tcPr>
            <w:tcW w:w="829" w:type="pct"/>
            <w:tcBorders>
              <w:top w:val="nil"/>
              <w:left w:val="nil"/>
              <w:bottom w:val="single" w:color="000000" w:sz="4" w:space="0"/>
              <w:right w:val="single" w:color="000000" w:sz="4" w:space="0"/>
            </w:tcBorders>
            <w:noWrap/>
            <w:vAlign w:val="center"/>
          </w:tcPr>
          <w:p w14:paraId="74FD2A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888.76</w:t>
            </w:r>
          </w:p>
        </w:tc>
      </w:tr>
      <w:tr w14:paraId="542940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AA7A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5723B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927.74</w:t>
            </w:r>
          </w:p>
        </w:tc>
        <w:tc>
          <w:tcPr>
            <w:tcW w:w="1655" w:type="pct"/>
            <w:tcBorders>
              <w:top w:val="nil"/>
              <w:left w:val="nil"/>
              <w:bottom w:val="single" w:color="000000" w:sz="4" w:space="0"/>
              <w:right w:val="single" w:color="000000" w:sz="4" w:space="0"/>
            </w:tcBorders>
            <w:noWrap/>
            <w:vAlign w:val="center"/>
          </w:tcPr>
          <w:p w14:paraId="4FD357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32387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109.71</w:t>
            </w:r>
          </w:p>
        </w:tc>
      </w:tr>
      <w:tr w14:paraId="5A0625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37A7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EA49E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2FD47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193C3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29.27</w:t>
            </w:r>
          </w:p>
        </w:tc>
      </w:tr>
      <w:tr w14:paraId="187841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3FE7E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64C29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FDD4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56E5D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53.27</w:t>
            </w:r>
          </w:p>
        </w:tc>
      </w:tr>
      <w:tr w14:paraId="271B8C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F3E6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04D1F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FC15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D60B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E6B2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8835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8DBED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E744B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2D4B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0498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B604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08F1F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3F36C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8AAF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34BE5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1649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987B7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A854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1FC0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5E86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65B9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D9BB4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B946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5D42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5154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CE4C2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7D9589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w:t>
            </w:r>
          </w:p>
        </w:tc>
        <w:tc>
          <w:tcPr>
            <w:tcW w:w="1655" w:type="pct"/>
            <w:tcBorders>
              <w:top w:val="nil"/>
              <w:left w:val="nil"/>
              <w:bottom w:val="single" w:color="000000" w:sz="4" w:space="0"/>
              <w:right w:val="single" w:color="000000" w:sz="4" w:space="0"/>
            </w:tcBorders>
            <w:noWrap/>
            <w:vAlign w:val="center"/>
          </w:tcPr>
          <w:p w14:paraId="72ECCE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5878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02B3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121D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B3DA6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183A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0746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9F36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B1CB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C1037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A5B1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E2DE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8498E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2330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B314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750B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CFA7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D414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996D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76EE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5D71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DD34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9697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9E5C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D6BE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23D7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9442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3F09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A54A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FA47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739E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D858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3557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82D1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FF90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F6C6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DDB4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AB46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B334D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3190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66F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2D22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2670C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6FFE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F7B0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225D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5A63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9EFE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96BA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B440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56DF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960E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959E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877A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5C1F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D5F87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E208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C738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F198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B55F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6A2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9889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1D7F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5344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F53C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CE5F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67D8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1F8A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60A8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3A08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4504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ADCB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ED52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31E8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9359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95AF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19C5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9EC9F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C801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2D06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14FF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3D9A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9128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6088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1140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20FE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B5F2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AB8D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5A70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6A90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50EF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7925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625E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BDE0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E7E6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C393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E30F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A8B4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B4D1F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BC46F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947.74</w:t>
            </w:r>
          </w:p>
        </w:tc>
        <w:tc>
          <w:tcPr>
            <w:tcW w:w="1655" w:type="pct"/>
            <w:tcBorders>
              <w:top w:val="nil"/>
              <w:left w:val="nil"/>
              <w:bottom w:val="single" w:color="auto" w:sz="4" w:space="0"/>
              <w:right w:val="single" w:color="000000" w:sz="4" w:space="0"/>
            </w:tcBorders>
            <w:noWrap/>
            <w:vAlign w:val="center"/>
          </w:tcPr>
          <w:p w14:paraId="776F2DD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BDE9E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1,081.01</w:t>
            </w:r>
          </w:p>
        </w:tc>
      </w:tr>
      <w:tr w14:paraId="7FC6B49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B7079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6A539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D9A0CD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2B3E2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9D36F6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0B886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3572B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133.27</w:t>
            </w:r>
          </w:p>
        </w:tc>
        <w:tc>
          <w:tcPr>
            <w:tcW w:w="1655" w:type="pct"/>
            <w:tcBorders>
              <w:top w:val="single" w:color="auto" w:sz="4" w:space="0"/>
              <w:left w:val="nil"/>
              <w:bottom w:val="single" w:color="auto" w:sz="4" w:space="0"/>
              <w:right w:val="single" w:color="000000" w:sz="4" w:space="0"/>
            </w:tcBorders>
            <w:noWrap/>
            <w:vAlign w:val="bottom"/>
          </w:tcPr>
          <w:p w14:paraId="05B89D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7C157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20AF8D">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55A1D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E55FB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1,081.01</w:t>
            </w:r>
          </w:p>
        </w:tc>
        <w:tc>
          <w:tcPr>
            <w:tcW w:w="1655" w:type="pct"/>
            <w:tcBorders>
              <w:top w:val="single" w:color="auto" w:sz="4" w:space="0"/>
              <w:left w:val="single" w:color="auto" w:sz="4" w:space="0"/>
              <w:bottom w:val="single" w:color="auto" w:sz="4" w:space="0"/>
              <w:right w:val="single" w:color="auto" w:sz="4" w:space="0"/>
            </w:tcBorders>
            <w:noWrap/>
            <w:vAlign w:val="center"/>
          </w:tcPr>
          <w:p w14:paraId="0B2351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A1909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1,081.01</w:t>
            </w:r>
          </w:p>
        </w:tc>
      </w:tr>
    </w:tbl>
    <w:p w14:paraId="430E4B1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0D5D41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4D3AAFB">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2ACD3191">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4C54BD68">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填报单位:121001浮梁县司法局</w:t>
            </w:r>
          </w:p>
        </w:tc>
        <w:tc>
          <w:tcPr>
            <w:tcW w:w="366" w:type="pct"/>
            <w:tcBorders>
              <w:top w:val="nil"/>
              <w:left w:val="nil"/>
              <w:bottom w:val="single" w:color="auto" w:sz="4" w:space="0"/>
              <w:right w:val="nil"/>
            </w:tcBorders>
            <w:shd w:val="clear" w:color="auto" w:fill="auto"/>
            <w:noWrap/>
            <w:vAlign w:val="bottom"/>
          </w:tcPr>
          <w:p w14:paraId="661A19E6">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676F64C">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57CC9B96">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251B4EF3">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5182010">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5A80B71">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33C0698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339006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D57D0AF">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34F0B0C">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966492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5E0C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687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098F26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D381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FD50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F40E5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1AD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B7638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4C0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0F8E1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4328D2B">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3F38465">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72BCAD6">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5D4846D9">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26E140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B0EB28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2B9B0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FD63B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AB247B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1F5E652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9E45C26">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BD3DAEE">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302DFB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7856791">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6109D04">
            <w:pPr>
              <w:widowControl/>
              <w:jc w:val="left"/>
              <w:rPr>
                <w:rFonts w:ascii="宋体" w:hAnsi="宋体" w:eastAsia="宋体" w:cs="Arial"/>
                <w:color w:val="000000"/>
                <w:kern w:val="0"/>
                <w:sz w:val="13"/>
                <w:szCs w:val="13"/>
              </w:rPr>
            </w:pPr>
          </w:p>
        </w:tc>
      </w:tr>
      <w:tr w14:paraId="71DFEE06">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ADBE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2684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A78E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6036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2914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E883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34CF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3E7EC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A550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2B71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D33A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A1A5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A4CA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5E0C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2003D92">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2B23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浮梁县司法局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D88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1,081.01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21E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133.27</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652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927.74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B2C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927.74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AB4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48D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460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3405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7E9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289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C784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42F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A2575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B59DDA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5F72C9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0E543E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27B22484">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645B4F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121001浮梁县司法局</w:t>
            </w:r>
          </w:p>
        </w:tc>
        <w:tc>
          <w:tcPr>
            <w:tcW w:w="914" w:type="pct"/>
            <w:tcBorders>
              <w:top w:val="nil"/>
              <w:left w:val="nil"/>
              <w:bottom w:val="nil"/>
              <w:right w:val="nil"/>
            </w:tcBorders>
            <w:shd w:val="clear" w:color="auto" w:fill="auto"/>
            <w:noWrap/>
            <w:vAlign w:val="bottom"/>
          </w:tcPr>
          <w:p w14:paraId="2D6B40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297969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E72D4E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DBCAAC2">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1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1FBB6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93F47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86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870237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D85F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DD4F6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3D0F6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56DD53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E7BEF9E">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D79422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BC109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5E355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6BD3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AE85E8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4F7F06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C54B2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E7A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0C02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61964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1,081.01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E65D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910.56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40B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170.45</w:t>
            </w:r>
          </w:p>
        </w:tc>
      </w:tr>
      <w:tr w14:paraId="05676CD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A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E1E3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BA07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888.76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6548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34E9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170.45</w:t>
            </w:r>
          </w:p>
        </w:tc>
      </w:tr>
      <w:tr w14:paraId="2D5E1BF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0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E015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司法</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260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888.76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01F8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3B6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170.45</w:t>
            </w:r>
          </w:p>
        </w:tc>
      </w:tr>
      <w:tr w14:paraId="5D0A5CD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6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80E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4F2F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719.21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EF453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718.31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83D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0.90</w:t>
            </w:r>
          </w:p>
        </w:tc>
      </w:tr>
      <w:tr w14:paraId="40B1D6B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C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7771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普法宣传</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6D0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B27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4E7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5.18</w:t>
            </w:r>
          </w:p>
        </w:tc>
      </w:tr>
      <w:tr w14:paraId="5201993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D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522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其他司法支出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634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C5E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BED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164.37</w:t>
            </w:r>
          </w:p>
        </w:tc>
      </w:tr>
      <w:tr w14:paraId="6C9AE2E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86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0829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E94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634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5FFC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4CA9F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72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7939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8708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E0D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4FF4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CE9A1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41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04C0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C20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262E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0401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7282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79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8EA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018D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A2B7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B4D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053B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6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435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3BFE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AA1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9F8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BD4499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3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BAEF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60E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184E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B3CC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14197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0D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ECC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E702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179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6EEB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23CE9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7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987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0CA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917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013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F869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9A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A039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E47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79C1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71B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A536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A5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0C4B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7123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463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3F0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F299C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A0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F5D6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64C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3970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58B8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992389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DF33CF3">
        <w:tblPrEx>
          <w:tblCellMar>
            <w:top w:w="0" w:type="dxa"/>
            <w:left w:w="108" w:type="dxa"/>
            <w:bottom w:w="0" w:type="dxa"/>
            <w:right w:w="108" w:type="dxa"/>
          </w:tblCellMar>
        </w:tblPrEx>
        <w:trPr>
          <w:trHeight w:val="585" w:hRule="atLeast"/>
          <w:tblHeader/>
        </w:trPr>
        <w:tc>
          <w:tcPr>
            <w:tcW w:w="5000" w:type="pct"/>
            <w:gridSpan w:val="7"/>
            <w:noWrap/>
            <w:vAlign w:val="center"/>
          </w:tcPr>
          <w:p w14:paraId="6FDD2DAD">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A8F841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270B02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填报单位:121001浮梁县司法局</w:t>
            </w:r>
          </w:p>
        </w:tc>
        <w:tc>
          <w:tcPr>
            <w:tcW w:w="577" w:type="pct"/>
            <w:noWrap/>
            <w:vAlign w:val="bottom"/>
          </w:tcPr>
          <w:p w14:paraId="1B472AB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D49FFC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0A2D78C7">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767650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ABF46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F854B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0D5010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AA577C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2CB93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86DFA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6D8DA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B2045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3F910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B5B9A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57A66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547D4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D78F1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927.74</w:t>
            </w:r>
          </w:p>
        </w:tc>
        <w:tc>
          <w:tcPr>
            <w:tcW w:w="948" w:type="pct"/>
            <w:tcBorders>
              <w:top w:val="nil"/>
              <w:left w:val="nil"/>
              <w:bottom w:val="single" w:color="000000" w:sz="4" w:space="0"/>
              <w:right w:val="single" w:color="000000" w:sz="4" w:space="0"/>
            </w:tcBorders>
            <w:noWrap/>
            <w:vAlign w:val="center"/>
          </w:tcPr>
          <w:p w14:paraId="4724D1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公共安全支出</w:t>
            </w:r>
          </w:p>
        </w:tc>
        <w:tc>
          <w:tcPr>
            <w:tcW w:w="577" w:type="pct"/>
            <w:tcBorders>
              <w:top w:val="nil"/>
              <w:left w:val="nil"/>
              <w:bottom w:val="single" w:color="000000" w:sz="4" w:space="0"/>
              <w:right w:val="single" w:color="000000" w:sz="4" w:space="0"/>
            </w:tcBorders>
            <w:noWrap/>
            <w:vAlign w:val="center"/>
          </w:tcPr>
          <w:p w14:paraId="51C96F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868.76</w:t>
            </w:r>
          </w:p>
        </w:tc>
        <w:tc>
          <w:tcPr>
            <w:tcW w:w="612" w:type="pct"/>
            <w:tcBorders>
              <w:top w:val="nil"/>
              <w:left w:val="nil"/>
              <w:bottom w:val="single" w:color="000000" w:sz="4" w:space="0"/>
              <w:right w:val="single" w:color="000000" w:sz="4" w:space="0"/>
            </w:tcBorders>
            <w:noWrap/>
            <w:vAlign w:val="center"/>
          </w:tcPr>
          <w:p w14:paraId="650E9F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868.76</w:t>
            </w:r>
          </w:p>
        </w:tc>
        <w:tc>
          <w:tcPr>
            <w:tcW w:w="602" w:type="pct"/>
            <w:tcBorders>
              <w:top w:val="nil"/>
              <w:left w:val="nil"/>
              <w:bottom w:val="single" w:color="000000" w:sz="4" w:space="0"/>
              <w:right w:val="single" w:color="000000" w:sz="4" w:space="0"/>
            </w:tcBorders>
            <w:noWrap/>
            <w:vAlign w:val="center"/>
          </w:tcPr>
          <w:p w14:paraId="573D3BC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065B2E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AA399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4D14C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634C42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927.74</w:t>
            </w:r>
          </w:p>
        </w:tc>
        <w:tc>
          <w:tcPr>
            <w:tcW w:w="948" w:type="pct"/>
            <w:tcBorders>
              <w:top w:val="nil"/>
              <w:left w:val="single" w:color="000000" w:sz="4" w:space="0"/>
              <w:bottom w:val="single" w:color="000000" w:sz="4" w:space="0"/>
              <w:right w:val="single" w:color="000000" w:sz="4" w:space="0"/>
            </w:tcBorders>
            <w:noWrap/>
            <w:vAlign w:val="center"/>
          </w:tcPr>
          <w:p w14:paraId="77D854F3">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453E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109.71</w:t>
            </w:r>
          </w:p>
        </w:tc>
        <w:tc>
          <w:tcPr>
            <w:tcW w:w="612" w:type="pct"/>
            <w:tcBorders>
              <w:top w:val="nil"/>
              <w:left w:val="nil"/>
              <w:bottom w:val="single" w:color="000000" w:sz="4" w:space="0"/>
              <w:right w:val="single" w:color="000000" w:sz="4" w:space="0"/>
            </w:tcBorders>
            <w:noWrap/>
            <w:vAlign w:val="center"/>
          </w:tcPr>
          <w:p w14:paraId="3C9760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109.71</w:t>
            </w:r>
          </w:p>
        </w:tc>
        <w:tc>
          <w:tcPr>
            <w:tcW w:w="602" w:type="pct"/>
            <w:tcBorders>
              <w:top w:val="nil"/>
              <w:left w:val="nil"/>
              <w:bottom w:val="single" w:color="000000" w:sz="4" w:space="0"/>
              <w:right w:val="single" w:color="000000" w:sz="4" w:space="0"/>
            </w:tcBorders>
            <w:noWrap/>
            <w:vAlign w:val="center"/>
          </w:tcPr>
          <w:p w14:paraId="7DDB73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CFDE6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42C3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A9877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8E73B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89694B2">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258FF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29.27</w:t>
            </w:r>
          </w:p>
        </w:tc>
        <w:tc>
          <w:tcPr>
            <w:tcW w:w="612" w:type="pct"/>
            <w:tcBorders>
              <w:top w:val="nil"/>
              <w:left w:val="nil"/>
              <w:bottom w:val="single" w:color="000000" w:sz="4" w:space="0"/>
              <w:right w:val="single" w:color="000000" w:sz="4" w:space="0"/>
            </w:tcBorders>
            <w:noWrap/>
            <w:vAlign w:val="center"/>
          </w:tcPr>
          <w:p w14:paraId="035493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29.27</w:t>
            </w:r>
          </w:p>
        </w:tc>
        <w:tc>
          <w:tcPr>
            <w:tcW w:w="602" w:type="pct"/>
            <w:tcBorders>
              <w:top w:val="nil"/>
              <w:left w:val="nil"/>
              <w:bottom w:val="single" w:color="000000" w:sz="4" w:space="0"/>
              <w:right w:val="single" w:color="000000" w:sz="4" w:space="0"/>
            </w:tcBorders>
            <w:noWrap/>
            <w:vAlign w:val="center"/>
          </w:tcPr>
          <w:p w14:paraId="2C5175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6B97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DD61E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8F921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DAA315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9ED37E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126D8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53.27</w:t>
            </w:r>
          </w:p>
        </w:tc>
        <w:tc>
          <w:tcPr>
            <w:tcW w:w="612" w:type="pct"/>
            <w:tcBorders>
              <w:top w:val="nil"/>
              <w:left w:val="nil"/>
              <w:bottom w:val="single" w:color="000000" w:sz="4" w:space="0"/>
              <w:right w:val="single" w:color="000000" w:sz="4" w:space="0"/>
            </w:tcBorders>
            <w:noWrap/>
            <w:vAlign w:val="center"/>
          </w:tcPr>
          <w:p w14:paraId="6D98DA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53.27</w:t>
            </w:r>
          </w:p>
        </w:tc>
        <w:tc>
          <w:tcPr>
            <w:tcW w:w="602" w:type="pct"/>
            <w:tcBorders>
              <w:top w:val="nil"/>
              <w:left w:val="nil"/>
              <w:bottom w:val="single" w:color="000000" w:sz="4" w:space="0"/>
              <w:right w:val="single" w:color="000000" w:sz="4" w:space="0"/>
            </w:tcBorders>
            <w:noWrap/>
            <w:vAlign w:val="center"/>
          </w:tcPr>
          <w:p w14:paraId="778A6B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8EC6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CB667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14F6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099E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26E5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1FCE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5FC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62D7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80F8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BD6E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3971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B1CD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FB12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1DC2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579C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CEE5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0DC4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3AEFC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87FBC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74E1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6F6B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64F3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373E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8CB9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D70E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E97D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CBF0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320F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A19E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E434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14E2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144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33B3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2353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0742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2AE0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B219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F44A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32E9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B6E7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A143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AC00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EB3C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0679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9521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201A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953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EB5B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B77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C51C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90B3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2ABC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0618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425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699AD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CE05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F51C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FD15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BE14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A4EF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DE52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FB6A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55FC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E23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49BB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E6EE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AD19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907C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2C99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F95B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4A60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01C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055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48D6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C667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7314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0ACD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66E9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BD08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9F9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92C8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FC02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D47D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D8C3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E69E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1B69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9BDC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4FC6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2611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0D71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2DC8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3E55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0390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E5D8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DECA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1299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81F5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6E28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CF88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548A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47B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0985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15AA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848A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3C25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040C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C90F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FF73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0DDC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EC9B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6DE4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3CAF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95A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FD21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CC6A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71D8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BF46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977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735B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2843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B34B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4A8B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A7AC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85E0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BEFC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DB14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230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2E71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B8BE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E883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5947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2AD2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1E82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5635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354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8A97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50AE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4F3FF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FDED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4167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6069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D00E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EC64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73C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10FB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5DAF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B347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1943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6DDD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91F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54AE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7F57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C8E7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5575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C023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8A36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1D76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935B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A835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5DF8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C30F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D6F92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DE192C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CFD45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A081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7A17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BCE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3B4A6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731B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4258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F64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6263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94A2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9CFA6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A757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F975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A06B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6398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2524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07C3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08CF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12BE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7F89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058D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A1E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491F3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AADE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C78FC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AB014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2920C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0982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B051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247F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F570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9A44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9799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15B3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7B09B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C01B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3FF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0C41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5C01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37C05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BD68F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133.27　</w:t>
            </w:r>
          </w:p>
        </w:tc>
        <w:tc>
          <w:tcPr>
            <w:tcW w:w="948" w:type="pct"/>
            <w:tcBorders>
              <w:top w:val="nil"/>
              <w:left w:val="nil"/>
              <w:bottom w:val="single" w:color="auto" w:sz="4" w:space="0"/>
              <w:right w:val="single" w:color="000000" w:sz="4" w:space="0"/>
            </w:tcBorders>
            <w:noWrap/>
            <w:vAlign w:val="center"/>
          </w:tcPr>
          <w:p w14:paraId="7E66607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FAD95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093F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F082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8EA93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7EB5D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18D2CBD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2535F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133.27　</w:t>
            </w:r>
          </w:p>
        </w:tc>
        <w:tc>
          <w:tcPr>
            <w:tcW w:w="948" w:type="pct"/>
            <w:tcBorders>
              <w:top w:val="single" w:color="auto" w:sz="4" w:space="0"/>
              <w:left w:val="single" w:color="auto" w:sz="4" w:space="0"/>
              <w:bottom w:val="single" w:color="auto" w:sz="4" w:space="0"/>
              <w:right w:val="single" w:color="auto" w:sz="4" w:space="0"/>
            </w:tcBorders>
            <w:noWrap/>
            <w:vAlign w:val="center"/>
          </w:tcPr>
          <w:p w14:paraId="134670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D7046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72C3F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1C6C7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56930E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ED7A41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ED49DB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18972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FEA8A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A5934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EC053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AE25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D2C517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19636B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F6680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B8108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1,061.01</w:t>
            </w:r>
          </w:p>
        </w:tc>
        <w:tc>
          <w:tcPr>
            <w:tcW w:w="948" w:type="pct"/>
            <w:tcBorders>
              <w:top w:val="single" w:color="auto" w:sz="4" w:space="0"/>
              <w:left w:val="single" w:color="auto" w:sz="4" w:space="0"/>
              <w:bottom w:val="single" w:color="auto" w:sz="4" w:space="0"/>
              <w:right w:val="single" w:color="auto" w:sz="4" w:space="0"/>
            </w:tcBorders>
            <w:noWrap/>
            <w:vAlign w:val="center"/>
          </w:tcPr>
          <w:p w14:paraId="687351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4E1C7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1,061.01</w:t>
            </w:r>
          </w:p>
        </w:tc>
        <w:tc>
          <w:tcPr>
            <w:tcW w:w="612" w:type="pct"/>
            <w:tcBorders>
              <w:top w:val="single" w:color="auto" w:sz="4" w:space="0"/>
              <w:left w:val="single" w:color="auto" w:sz="4" w:space="0"/>
              <w:bottom w:val="single" w:color="auto" w:sz="4" w:space="0"/>
              <w:right w:val="single" w:color="auto" w:sz="4" w:space="0"/>
            </w:tcBorders>
            <w:noWrap/>
            <w:vAlign w:val="center"/>
          </w:tcPr>
          <w:p w14:paraId="1FEE9B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1,061.01</w:t>
            </w:r>
          </w:p>
        </w:tc>
        <w:tc>
          <w:tcPr>
            <w:tcW w:w="602" w:type="pct"/>
            <w:tcBorders>
              <w:top w:val="single" w:color="auto" w:sz="4" w:space="0"/>
              <w:left w:val="single" w:color="auto" w:sz="4" w:space="0"/>
              <w:bottom w:val="single" w:color="auto" w:sz="4" w:space="0"/>
              <w:right w:val="single" w:color="auto" w:sz="4" w:space="0"/>
            </w:tcBorders>
            <w:noWrap/>
            <w:vAlign w:val="center"/>
          </w:tcPr>
          <w:p w14:paraId="6F7457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2166A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1C4DF8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E4C07EC">
        <w:tblPrEx>
          <w:tblCellMar>
            <w:top w:w="0" w:type="dxa"/>
            <w:left w:w="108" w:type="dxa"/>
            <w:bottom w:w="0" w:type="dxa"/>
            <w:right w:w="108" w:type="dxa"/>
          </w:tblCellMar>
        </w:tblPrEx>
        <w:trPr>
          <w:trHeight w:val="585" w:hRule="atLeast"/>
          <w:tblHeader/>
        </w:trPr>
        <w:tc>
          <w:tcPr>
            <w:tcW w:w="5000" w:type="pct"/>
            <w:gridSpan w:val="5"/>
            <w:noWrap/>
            <w:vAlign w:val="center"/>
          </w:tcPr>
          <w:p w14:paraId="7731B30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0D10141">
        <w:tblPrEx>
          <w:tblCellMar>
            <w:top w:w="0" w:type="dxa"/>
            <w:left w:w="108" w:type="dxa"/>
            <w:bottom w:w="0" w:type="dxa"/>
            <w:right w:w="108" w:type="dxa"/>
          </w:tblCellMar>
        </w:tblPrEx>
        <w:trPr>
          <w:trHeight w:val="420" w:hRule="atLeast"/>
          <w:tblHeader/>
        </w:trPr>
        <w:tc>
          <w:tcPr>
            <w:tcW w:w="2433" w:type="pct"/>
            <w:gridSpan w:val="2"/>
            <w:noWrap/>
            <w:vAlign w:val="center"/>
          </w:tcPr>
          <w:p w14:paraId="43A911F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填报单位:121001浮梁县司法局</w:t>
            </w:r>
          </w:p>
        </w:tc>
        <w:tc>
          <w:tcPr>
            <w:tcW w:w="1056" w:type="pct"/>
            <w:noWrap/>
            <w:vAlign w:val="bottom"/>
          </w:tcPr>
          <w:p w14:paraId="33232D9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4DC97B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A6E893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E0A434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A750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D239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156298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CDD2E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26213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018D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90F7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46C3C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45C994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157DE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18A86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3B97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98E81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81E12F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66EAE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2DA9C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E491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939AA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927.74</w:t>
            </w:r>
          </w:p>
        </w:tc>
        <w:tc>
          <w:tcPr>
            <w:tcW w:w="684" w:type="pct"/>
            <w:tcBorders>
              <w:top w:val="single" w:color="000000" w:sz="4" w:space="0"/>
              <w:left w:val="nil"/>
              <w:bottom w:val="single" w:color="000000" w:sz="4" w:space="0"/>
              <w:right w:val="single" w:color="000000" w:sz="4" w:space="0"/>
            </w:tcBorders>
            <w:noWrap/>
            <w:vAlign w:val="center"/>
          </w:tcPr>
          <w:p w14:paraId="72F4DF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910.56</w:t>
            </w:r>
          </w:p>
        </w:tc>
        <w:tc>
          <w:tcPr>
            <w:tcW w:w="825" w:type="pct"/>
            <w:tcBorders>
              <w:top w:val="single" w:color="000000" w:sz="4" w:space="0"/>
              <w:left w:val="nil"/>
              <w:bottom w:val="single" w:color="000000" w:sz="4" w:space="0"/>
              <w:right w:val="single" w:color="000000" w:sz="4" w:space="0"/>
            </w:tcBorders>
            <w:noWrap/>
            <w:vAlign w:val="center"/>
          </w:tcPr>
          <w:p w14:paraId="30171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17.18</w:t>
            </w:r>
          </w:p>
        </w:tc>
      </w:tr>
      <w:tr w14:paraId="3E0D611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0C1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w:t>
            </w:r>
          </w:p>
        </w:tc>
        <w:tc>
          <w:tcPr>
            <w:tcW w:w="1579" w:type="pct"/>
            <w:tcBorders>
              <w:top w:val="single" w:color="000000" w:sz="4" w:space="0"/>
              <w:left w:val="nil"/>
              <w:bottom w:val="single" w:color="000000" w:sz="4" w:space="0"/>
              <w:right w:val="single" w:color="000000" w:sz="4" w:space="0"/>
            </w:tcBorders>
            <w:noWrap/>
            <w:vAlign w:val="center"/>
          </w:tcPr>
          <w:p w14:paraId="56DCDD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公共安全支出</w:t>
            </w:r>
          </w:p>
        </w:tc>
        <w:tc>
          <w:tcPr>
            <w:tcW w:w="1056" w:type="pct"/>
            <w:tcBorders>
              <w:top w:val="single" w:color="000000" w:sz="4" w:space="0"/>
              <w:left w:val="nil"/>
              <w:bottom w:val="single" w:color="000000" w:sz="4" w:space="0"/>
              <w:right w:val="single" w:color="000000" w:sz="4" w:space="0"/>
            </w:tcBorders>
            <w:noWrap/>
            <w:vAlign w:val="center"/>
          </w:tcPr>
          <w:p w14:paraId="2D81C2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735.49</w:t>
            </w:r>
          </w:p>
        </w:tc>
        <w:tc>
          <w:tcPr>
            <w:tcW w:w="684" w:type="pct"/>
            <w:tcBorders>
              <w:top w:val="single" w:color="000000" w:sz="4" w:space="0"/>
              <w:left w:val="nil"/>
              <w:bottom w:val="single" w:color="000000" w:sz="4" w:space="0"/>
              <w:right w:val="single" w:color="000000" w:sz="4" w:space="0"/>
            </w:tcBorders>
            <w:noWrap/>
            <w:vAlign w:val="center"/>
          </w:tcPr>
          <w:p w14:paraId="25AF5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718.31</w:t>
            </w:r>
          </w:p>
        </w:tc>
        <w:tc>
          <w:tcPr>
            <w:tcW w:w="825" w:type="pct"/>
            <w:tcBorders>
              <w:top w:val="single" w:color="000000" w:sz="4" w:space="0"/>
              <w:left w:val="nil"/>
              <w:bottom w:val="single" w:color="000000" w:sz="4" w:space="0"/>
              <w:right w:val="single" w:color="000000" w:sz="4" w:space="0"/>
            </w:tcBorders>
            <w:noWrap/>
            <w:vAlign w:val="center"/>
          </w:tcPr>
          <w:p w14:paraId="0D1B99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17.18</w:t>
            </w:r>
          </w:p>
        </w:tc>
      </w:tr>
      <w:tr w14:paraId="0C534E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546B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20406</w:t>
            </w:r>
          </w:p>
        </w:tc>
        <w:tc>
          <w:tcPr>
            <w:tcW w:w="1579" w:type="pct"/>
            <w:tcBorders>
              <w:top w:val="single" w:color="000000" w:sz="4" w:space="0"/>
              <w:left w:val="nil"/>
              <w:bottom w:val="single" w:color="000000" w:sz="4" w:space="0"/>
              <w:right w:val="single" w:color="000000" w:sz="4" w:space="0"/>
            </w:tcBorders>
            <w:noWrap/>
            <w:vAlign w:val="center"/>
          </w:tcPr>
          <w:p w14:paraId="7602F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司法</w:t>
            </w:r>
          </w:p>
        </w:tc>
        <w:tc>
          <w:tcPr>
            <w:tcW w:w="1056" w:type="pct"/>
            <w:tcBorders>
              <w:top w:val="single" w:color="000000" w:sz="4" w:space="0"/>
              <w:left w:val="nil"/>
              <w:bottom w:val="single" w:color="000000" w:sz="4" w:space="0"/>
              <w:right w:val="single" w:color="000000" w:sz="4" w:space="0"/>
            </w:tcBorders>
            <w:noWrap/>
            <w:vAlign w:val="center"/>
          </w:tcPr>
          <w:p w14:paraId="0C14E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735.49</w:t>
            </w:r>
          </w:p>
        </w:tc>
        <w:tc>
          <w:tcPr>
            <w:tcW w:w="684" w:type="pct"/>
            <w:tcBorders>
              <w:top w:val="single" w:color="000000" w:sz="4" w:space="0"/>
              <w:left w:val="nil"/>
              <w:bottom w:val="single" w:color="000000" w:sz="4" w:space="0"/>
              <w:right w:val="single" w:color="000000" w:sz="4" w:space="0"/>
            </w:tcBorders>
            <w:noWrap/>
            <w:vAlign w:val="center"/>
          </w:tcPr>
          <w:p w14:paraId="72BFA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718.31</w:t>
            </w:r>
          </w:p>
        </w:tc>
        <w:tc>
          <w:tcPr>
            <w:tcW w:w="825" w:type="pct"/>
            <w:tcBorders>
              <w:top w:val="single" w:color="000000" w:sz="4" w:space="0"/>
              <w:left w:val="nil"/>
              <w:bottom w:val="single" w:color="000000" w:sz="4" w:space="0"/>
              <w:right w:val="single" w:color="000000" w:sz="4" w:space="0"/>
            </w:tcBorders>
            <w:noWrap/>
            <w:vAlign w:val="center"/>
          </w:tcPr>
          <w:p w14:paraId="21279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17.18</w:t>
            </w:r>
          </w:p>
        </w:tc>
      </w:tr>
      <w:tr w14:paraId="173A9C7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22C6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2040601</w:t>
            </w:r>
          </w:p>
        </w:tc>
        <w:tc>
          <w:tcPr>
            <w:tcW w:w="1579" w:type="pct"/>
            <w:tcBorders>
              <w:top w:val="single" w:color="000000" w:sz="4" w:space="0"/>
              <w:left w:val="nil"/>
              <w:bottom w:val="single" w:color="000000" w:sz="4" w:space="0"/>
              <w:right w:val="single" w:color="000000" w:sz="4" w:space="0"/>
            </w:tcBorders>
            <w:noWrap/>
            <w:vAlign w:val="center"/>
          </w:tcPr>
          <w:p w14:paraId="0D65F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9CAB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718.31</w:t>
            </w:r>
          </w:p>
        </w:tc>
        <w:tc>
          <w:tcPr>
            <w:tcW w:w="684" w:type="pct"/>
            <w:tcBorders>
              <w:top w:val="single" w:color="000000" w:sz="4" w:space="0"/>
              <w:left w:val="nil"/>
              <w:bottom w:val="single" w:color="000000" w:sz="4" w:space="0"/>
              <w:right w:val="single" w:color="000000" w:sz="4" w:space="0"/>
            </w:tcBorders>
            <w:noWrap/>
            <w:vAlign w:val="center"/>
          </w:tcPr>
          <w:p w14:paraId="1A81C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718.31</w:t>
            </w:r>
          </w:p>
        </w:tc>
        <w:tc>
          <w:tcPr>
            <w:tcW w:w="825" w:type="pct"/>
            <w:tcBorders>
              <w:top w:val="single" w:color="000000" w:sz="4" w:space="0"/>
              <w:left w:val="nil"/>
              <w:bottom w:val="single" w:color="000000" w:sz="4" w:space="0"/>
              <w:right w:val="single" w:color="000000" w:sz="4" w:space="0"/>
            </w:tcBorders>
            <w:noWrap/>
            <w:vAlign w:val="center"/>
          </w:tcPr>
          <w:p w14:paraId="660F9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74AE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985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2040605</w:t>
            </w:r>
          </w:p>
        </w:tc>
        <w:tc>
          <w:tcPr>
            <w:tcW w:w="1579" w:type="pct"/>
            <w:tcBorders>
              <w:top w:val="single" w:color="000000" w:sz="4" w:space="0"/>
              <w:left w:val="nil"/>
              <w:bottom w:val="single" w:color="000000" w:sz="4" w:space="0"/>
              <w:right w:val="single" w:color="000000" w:sz="4" w:space="0"/>
            </w:tcBorders>
            <w:noWrap/>
            <w:vAlign w:val="center"/>
          </w:tcPr>
          <w:p w14:paraId="35DFD3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普法宣传</w:t>
            </w:r>
          </w:p>
        </w:tc>
        <w:tc>
          <w:tcPr>
            <w:tcW w:w="1056" w:type="pct"/>
            <w:tcBorders>
              <w:top w:val="single" w:color="000000" w:sz="4" w:space="0"/>
              <w:left w:val="nil"/>
              <w:bottom w:val="single" w:color="000000" w:sz="4" w:space="0"/>
              <w:right w:val="single" w:color="000000" w:sz="4" w:space="0"/>
            </w:tcBorders>
            <w:noWrap/>
            <w:vAlign w:val="center"/>
          </w:tcPr>
          <w:p w14:paraId="438F6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5.18</w:t>
            </w:r>
          </w:p>
        </w:tc>
        <w:tc>
          <w:tcPr>
            <w:tcW w:w="684" w:type="pct"/>
            <w:tcBorders>
              <w:top w:val="single" w:color="000000" w:sz="4" w:space="0"/>
              <w:left w:val="nil"/>
              <w:bottom w:val="single" w:color="000000" w:sz="4" w:space="0"/>
              <w:right w:val="single" w:color="000000" w:sz="4" w:space="0"/>
            </w:tcBorders>
            <w:noWrap/>
            <w:vAlign w:val="center"/>
          </w:tcPr>
          <w:p w14:paraId="3938AA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EDEF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5.18</w:t>
            </w:r>
          </w:p>
        </w:tc>
      </w:tr>
      <w:tr w14:paraId="497F9E4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C7E9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2040699</w:t>
            </w:r>
          </w:p>
        </w:tc>
        <w:tc>
          <w:tcPr>
            <w:tcW w:w="1579" w:type="pct"/>
            <w:tcBorders>
              <w:top w:val="single" w:color="000000" w:sz="4" w:space="0"/>
              <w:left w:val="nil"/>
              <w:bottom w:val="single" w:color="000000" w:sz="4" w:space="0"/>
              <w:right w:val="single" w:color="000000" w:sz="4" w:space="0"/>
            </w:tcBorders>
            <w:noWrap/>
            <w:vAlign w:val="center"/>
          </w:tcPr>
          <w:p w14:paraId="78E74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其他司法支出</w:t>
            </w:r>
          </w:p>
        </w:tc>
        <w:tc>
          <w:tcPr>
            <w:tcW w:w="1056" w:type="pct"/>
            <w:tcBorders>
              <w:top w:val="single" w:color="000000" w:sz="4" w:space="0"/>
              <w:left w:val="nil"/>
              <w:bottom w:val="single" w:color="000000" w:sz="4" w:space="0"/>
              <w:right w:val="single" w:color="000000" w:sz="4" w:space="0"/>
            </w:tcBorders>
            <w:noWrap/>
            <w:vAlign w:val="center"/>
          </w:tcPr>
          <w:p w14:paraId="0DE52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c>
          <w:tcPr>
            <w:tcW w:w="684" w:type="pct"/>
            <w:tcBorders>
              <w:top w:val="single" w:color="000000" w:sz="4" w:space="0"/>
              <w:left w:val="nil"/>
              <w:bottom w:val="single" w:color="000000" w:sz="4" w:space="0"/>
              <w:right w:val="single" w:color="000000" w:sz="4" w:space="0"/>
            </w:tcBorders>
            <w:noWrap/>
            <w:vAlign w:val="center"/>
          </w:tcPr>
          <w:p w14:paraId="04016A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D381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r>
      <w:tr w14:paraId="5FF38BF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F7E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C1CF1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0190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684" w:type="pct"/>
            <w:tcBorders>
              <w:top w:val="single" w:color="000000" w:sz="4" w:space="0"/>
              <w:left w:val="nil"/>
              <w:bottom w:val="single" w:color="000000" w:sz="4" w:space="0"/>
              <w:right w:val="single" w:color="000000" w:sz="4" w:space="0"/>
            </w:tcBorders>
            <w:noWrap/>
            <w:vAlign w:val="center"/>
          </w:tcPr>
          <w:p w14:paraId="246CBC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825" w:type="pct"/>
            <w:tcBorders>
              <w:top w:val="single" w:color="000000" w:sz="4" w:space="0"/>
              <w:left w:val="nil"/>
              <w:bottom w:val="single" w:color="000000" w:sz="4" w:space="0"/>
              <w:right w:val="single" w:color="000000" w:sz="4" w:space="0"/>
            </w:tcBorders>
            <w:noWrap/>
            <w:vAlign w:val="center"/>
          </w:tcPr>
          <w:p w14:paraId="0C0C7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DD4A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CD6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8B56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EDB4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684" w:type="pct"/>
            <w:tcBorders>
              <w:top w:val="single" w:color="000000" w:sz="4" w:space="0"/>
              <w:left w:val="nil"/>
              <w:bottom w:val="single" w:color="000000" w:sz="4" w:space="0"/>
              <w:right w:val="single" w:color="000000" w:sz="4" w:space="0"/>
            </w:tcBorders>
            <w:noWrap/>
            <w:vAlign w:val="center"/>
          </w:tcPr>
          <w:p w14:paraId="08C672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109.71</w:t>
            </w:r>
          </w:p>
        </w:tc>
        <w:tc>
          <w:tcPr>
            <w:tcW w:w="825" w:type="pct"/>
            <w:tcBorders>
              <w:top w:val="single" w:color="000000" w:sz="4" w:space="0"/>
              <w:left w:val="nil"/>
              <w:bottom w:val="single" w:color="000000" w:sz="4" w:space="0"/>
              <w:right w:val="single" w:color="000000" w:sz="4" w:space="0"/>
            </w:tcBorders>
            <w:noWrap/>
            <w:vAlign w:val="center"/>
          </w:tcPr>
          <w:p w14:paraId="21984A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55A7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ACC60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3406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F432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65.14</w:t>
            </w:r>
          </w:p>
        </w:tc>
        <w:tc>
          <w:tcPr>
            <w:tcW w:w="684" w:type="pct"/>
            <w:tcBorders>
              <w:top w:val="single" w:color="000000" w:sz="4" w:space="0"/>
              <w:left w:val="nil"/>
              <w:bottom w:val="single" w:color="000000" w:sz="4" w:space="0"/>
              <w:right w:val="single" w:color="000000" w:sz="4" w:space="0"/>
            </w:tcBorders>
            <w:noWrap/>
            <w:vAlign w:val="center"/>
          </w:tcPr>
          <w:p w14:paraId="10FFE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65.14</w:t>
            </w:r>
          </w:p>
        </w:tc>
        <w:tc>
          <w:tcPr>
            <w:tcW w:w="825" w:type="pct"/>
            <w:tcBorders>
              <w:top w:val="single" w:color="000000" w:sz="4" w:space="0"/>
              <w:left w:val="nil"/>
              <w:bottom w:val="single" w:color="000000" w:sz="4" w:space="0"/>
              <w:right w:val="single" w:color="000000" w:sz="4" w:space="0"/>
            </w:tcBorders>
            <w:noWrap/>
            <w:vAlign w:val="center"/>
          </w:tcPr>
          <w:p w14:paraId="4F9E99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2BE1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63A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5F8F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0D4399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44.57</w:t>
            </w:r>
          </w:p>
        </w:tc>
        <w:tc>
          <w:tcPr>
            <w:tcW w:w="684" w:type="pct"/>
            <w:tcBorders>
              <w:top w:val="single" w:color="000000" w:sz="4" w:space="0"/>
              <w:left w:val="nil"/>
              <w:bottom w:val="single" w:color="000000" w:sz="4" w:space="0"/>
              <w:right w:val="single" w:color="000000" w:sz="4" w:space="0"/>
            </w:tcBorders>
            <w:noWrap/>
            <w:vAlign w:val="center"/>
          </w:tcPr>
          <w:p w14:paraId="33D225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44.57</w:t>
            </w:r>
          </w:p>
        </w:tc>
        <w:tc>
          <w:tcPr>
            <w:tcW w:w="825" w:type="pct"/>
            <w:tcBorders>
              <w:top w:val="single" w:color="000000" w:sz="4" w:space="0"/>
              <w:left w:val="nil"/>
              <w:bottom w:val="single" w:color="000000" w:sz="4" w:space="0"/>
              <w:right w:val="single" w:color="000000" w:sz="4" w:space="0"/>
            </w:tcBorders>
            <w:noWrap/>
            <w:vAlign w:val="center"/>
          </w:tcPr>
          <w:p w14:paraId="3A042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D8635E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CD4B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67B7C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439B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684" w:type="pct"/>
            <w:tcBorders>
              <w:top w:val="single" w:color="000000" w:sz="4" w:space="0"/>
              <w:left w:val="nil"/>
              <w:bottom w:val="single" w:color="000000" w:sz="4" w:space="0"/>
              <w:right w:val="single" w:color="000000" w:sz="4" w:space="0"/>
            </w:tcBorders>
            <w:noWrap/>
            <w:vAlign w:val="center"/>
          </w:tcPr>
          <w:p w14:paraId="1C042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825" w:type="pct"/>
            <w:tcBorders>
              <w:top w:val="single" w:color="000000" w:sz="4" w:space="0"/>
              <w:left w:val="nil"/>
              <w:bottom w:val="single" w:color="000000" w:sz="4" w:space="0"/>
              <w:right w:val="single" w:color="000000" w:sz="4" w:space="0"/>
            </w:tcBorders>
            <w:noWrap/>
            <w:vAlign w:val="center"/>
          </w:tcPr>
          <w:p w14:paraId="2EC72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933E8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AB9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2ED6E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71EDB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684" w:type="pct"/>
            <w:tcBorders>
              <w:top w:val="single" w:color="000000" w:sz="4" w:space="0"/>
              <w:left w:val="nil"/>
              <w:bottom w:val="single" w:color="000000" w:sz="4" w:space="0"/>
              <w:right w:val="single" w:color="000000" w:sz="4" w:space="0"/>
            </w:tcBorders>
            <w:noWrap/>
            <w:vAlign w:val="center"/>
          </w:tcPr>
          <w:p w14:paraId="10FE7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29.27</w:t>
            </w:r>
          </w:p>
        </w:tc>
        <w:tc>
          <w:tcPr>
            <w:tcW w:w="825" w:type="pct"/>
            <w:tcBorders>
              <w:top w:val="single" w:color="000000" w:sz="4" w:space="0"/>
              <w:left w:val="nil"/>
              <w:bottom w:val="single" w:color="000000" w:sz="4" w:space="0"/>
              <w:right w:val="single" w:color="000000" w:sz="4" w:space="0"/>
            </w:tcBorders>
            <w:noWrap/>
            <w:vAlign w:val="center"/>
          </w:tcPr>
          <w:p w14:paraId="7C1AE4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4663B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5D89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286086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2B112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28.46</w:t>
            </w:r>
          </w:p>
        </w:tc>
        <w:tc>
          <w:tcPr>
            <w:tcW w:w="684" w:type="pct"/>
            <w:tcBorders>
              <w:top w:val="single" w:color="000000" w:sz="4" w:space="0"/>
              <w:left w:val="nil"/>
              <w:bottom w:val="single" w:color="000000" w:sz="4" w:space="0"/>
              <w:right w:val="single" w:color="000000" w:sz="4" w:space="0"/>
            </w:tcBorders>
            <w:noWrap/>
            <w:vAlign w:val="center"/>
          </w:tcPr>
          <w:p w14:paraId="2F020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28.46</w:t>
            </w:r>
          </w:p>
        </w:tc>
        <w:tc>
          <w:tcPr>
            <w:tcW w:w="825" w:type="pct"/>
            <w:tcBorders>
              <w:top w:val="single" w:color="000000" w:sz="4" w:space="0"/>
              <w:left w:val="nil"/>
              <w:bottom w:val="single" w:color="000000" w:sz="4" w:space="0"/>
              <w:right w:val="single" w:color="000000" w:sz="4" w:space="0"/>
            </w:tcBorders>
            <w:noWrap/>
            <w:vAlign w:val="center"/>
          </w:tcPr>
          <w:p w14:paraId="04EAC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973063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386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28AA7F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FDAD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0.81</w:t>
            </w:r>
          </w:p>
        </w:tc>
        <w:tc>
          <w:tcPr>
            <w:tcW w:w="684" w:type="pct"/>
            <w:tcBorders>
              <w:top w:val="single" w:color="000000" w:sz="4" w:space="0"/>
              <w:left w:val="nil"/>
              <w:bottom w:val="single" w:color="000000" w:sz="4" w:space="0"/>
              <w:right w:val="single" w:color="000000" w:sz="4" w:space="0"/>
            </w:tcBorders>
            <w:noWrap/>
            <w:vAlign w:val="center"/>
          </w:tcPr>
          <w:p w14:paraId="14EBE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0.81</w:t>
            </w:r>
          </w:p>
        </w:tc>
        <w:tc>
          <w:tcPr>
            <w:tcW w:w="825" w:type="pct"/>
            <w:tcBorders>
              <w:top w:val="single" w:color="000000" w:sz="4" w:space="0"/>
              <w:left w:val="nil"/>
              <w:bottom w:val="single" w:color="000000" w:sz="4" w:space="0"/>
              <w:right w:val="single" w:color="000000" w:sz="4" w:space="0"/>
            </w:tcBorders>
            <w:noWrap/>
            <w:vAlign w:val="center"/>
          </w:tcPr>
          <w:p w14:paraId="2E119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94A2F8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50EF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64E2B3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3589A5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684" w:type="pct"/>
            <w:tcBorders>
              <w:top w:val="single" w:color="000000" w:sz="4" w:space="0"/>
              <w:left w:val="nil"/>
              <w:bottom w:val="single" w:color="000000" w:sz="4" w:space="0"/>
              <w:right w:val="single" w:color="000000" w:sz="4" w:space="0"/>
            </w:tcBorders>
            <w:noWrap/>
            <w:vAlign w:val="center"/>
          </w:tcPr>
          <w:p w14:paraId="30720D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825" w:type="pct"/>
            <w:tcBorders>
              <w:top w:val="single" w:color="000000" w:sz="4" w:space="0"/>
              <w:left w:val="nil"/>
              <w:bottom w:val="single" w:color="000000" w:sz="4" w:space="0"/>
              <w:right w:val="single" w:color="000000" w:sz="4" w:space="0"/>
            </w:tcBorders>
            <w:noWrap/>
            <w:vAlign w:val="center"/>
          </w:tcPr>
          <w:p w14:paraId="4F8A46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ED6B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2050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7570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3F9A3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684" w:type="pct"/>
            <w:tcBorders>
              <w:top w:val="single" w:color="000000" w:sz="4" w:space="0"/>
              <w:left w:val="nil"/>
              <w:bottom w:val="single" w:color="000000" w:sz="4" w:space="0"/>
              <w:right w:val="single" w:color="000000" w:sz="4" w:space="0"/>
            </w:tcBorders>
            <w:noWrap/>
            <w:vAlign w:val="center"/>
          </w:tcPr>
          <w:p w14:paraId="660D6F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53.27</w:t>
            </w:r>
          </w:p>
        </w:tc>
        <w:tc>
          <w:tcPr>
            <w:tcW w:w="825" w:type="pct"/>
            <w:tcBorders>
              <w:top w:val="single" w:color="000000" w:sz="4" w:space="0"/>
              <w:left w:val="nil"/>
              <w:bottom w:val="single" w:color="000000" w:sz="4" w:space="0"/>
              <w:right w:val="single" w:color="000000" w:sz="4" w:space="0"/>
            </w:tcBorders>
            <w:noWrap/>
            <w:vAlign w:val="center"/>
          </w:tcPr>
          <w:p w14:paraId="10DDFB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B13B3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DD8B4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7D536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2E75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53.27</w:t>
            </w:r>
          </w:p>
        </w:tc>
        <w:tc>
          <w:tcPr>
            <w:tcW w:w="684" w:type="pct"/>
            <w:tcBorders>
              <w:top w:val="single" w:color="000000" w:sz="4" w:space="0"/>
              <w:left w:val="nil"/>
              <w:bottom w:val="single" w:color="000000" w:sz="4" w:space="0"/>
              <w:right w:val="single" w:color="000000" w:sz="4" w:space="0"/>
            </w:tcBorders>
            <w:noWrap/>
            <w:vAlign w:val="center"/>
          </w:tcPr>
          <w:p w14:paraId="62F0C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53.27</w:t>
            </w:r>
          </w:p>
        </w:tc>
        <w:tc>
          <w:tcPr>
            <w:tcW w:w="825" w:type="pct"/>
            <w:tcBorders>
              <w:top w:val="single" w:color="000000" w:sz="4" w:space="0"/>
              <w:left w:val="nil"/>
              <w:bottom w:val="single" w:color="000000" w:sz="4" w:space="0"/>
              <w:right w:val="single" w:color="000000" w:sz="4" w:space="0"/>
            </w:tcBorders>
            <w:noWrap/>
            <w:vAlign w:val="center"/>
          </w:tcPr>
          <w:p w14:paraId="62CB5B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A2EDCA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242C814">
        <w:tblPrEx>
          <w:tblCellMar>
            <w:top w:w="0" w:type="dxa"/>
            <w:left w:w="108" w:type="dxa"/>
            <w:bottom w:w="0" w:type="dxa"/>
            <w:right w:w="108" w:type="dxa"/>
          </w:tblCellMar>
        </w:tblPrEx>
        <w:trPr>
          <w:trHeight w:val="585" w:hRule="atLeast"/>
        </w:trPr>
        <w:tc>
          <w:tcPr>
            <w:tcW w:w="5000" w:type="pct"/>
            <w:gridSpan w:val="5"/>
            <w:noWrap/>
            <w:vAlign w:val="center"/>
          </w:tcPr>
          <w:p w14:paraId="66E462A0">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EBEA4DC">
        <w:tblPrEx>
          <w:tblCellMar>
            <w:top w:w="0" w:type="dxa"/>
            <w:left w:w="108" w:type="dxa"/>
            <w:bottom w:w="0" w:type="dxa"/>
            <w:right w:w="108" w:type="dxa"/>
          </w:tblCellMar>
        </w:tblPrEx>
        <w:trPr>
          <w:trHeight w:val="420" w:hRule="atLeast"/>
        </w:trPr>
        <w:tc>
          <w:tcPr>
            <w:tcW w:w="2398" w:type="pct"/>
            <w:gridSpan w:val="2"/>
            <w:noWrap/>
            <w:vAlign w:val="center"/>
          </w:tcPr>
          <w:p w14:paraId="381D845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填报单位:121001浮梁县司法局</w:t>
            </w:r>
          </w:p>
        </w:tc>
        <w:tc>
          <w:tcPr>
            <w:tcW w:w="891" w:type="pct"/>
            <w:noWrap/>
            <w:vAlign w:val="bottom"/>
          </w:tcPr>
          <w:p w14:paraId="659F3A8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23E2FD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7B3F00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1D27F7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429A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DE6A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0206DD2">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0554A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0C375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255D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89CFF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29D9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D2BB18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5A7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8E82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8F6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2A4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1E5D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08AA3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591A4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B4F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A2B7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910.56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08DB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840.40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0041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70.16</w:t>
            </w:r>
          </w:p>
        </w:tc>
      </w:tr>
      <w:tr w14:paraId="0EFDE5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61E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CE8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1E07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BF86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840.40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16BC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9119E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D2E8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30BA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E131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174.97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437A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174.97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74E5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ED9CC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0933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0EB9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32BF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BA8EC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EE4F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A5C7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4D2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881E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46AA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F348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151.30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93C2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FF23A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513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319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6722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F58F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FA0A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8D3C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8CD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ACB5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C03B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9544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5B8B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9614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C91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206D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164F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5906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AC63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E7BF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6AB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589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581F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FFEC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0C0B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D687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96B4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C0F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5767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4682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5485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E056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4C6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E66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AD4F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174.40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F56D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174.40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3D15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2BCC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A1E5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748E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4CD0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67.16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8D07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094B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67.16</w:t>
            </w:r>
          </w:p>
        </w:tc>
      </w:tr>
      <w:tr w14:paraId="15413F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3B96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CA54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37CC3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D45E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E6EC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1005B3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136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5EE2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92B7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6A0E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E04F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14F8FB5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5EF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A08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2003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F75C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76D1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09247E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F77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9942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34ED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E61F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7F6D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2.90</w:t>
            </w:r>
          </w:p>
        </w:tc>
      </w:tr>
      <w:tr w14:paraId="3F5486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36A9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DE7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0EB7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1F2BE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E5F6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161FBE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706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6EB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4EB3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FACE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72FD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24945D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BA1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E58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5BA7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816A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ED3D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w:t>
            </w:r>
          </w:p>
        </w:tc>
      </w:tr>
      <w:tr w14:paraId="13673A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5050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2427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410E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4DDD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82EE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r>
      <w:tr w14:paraId="45A047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48F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0CE0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7C1E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1EA1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0BB9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24.35</w:t>
            </w:r>
          </w:p>
        </w:tc>
      </w:tr>
      <w:tr w14:paraId="3B0F29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4931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AD7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474E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D38C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02B9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9.02</w:t>
            </w:r>
          </w:p>
        </w:tc>
      </w:tr>
      <w:tr w14:paraId="48CE62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6D97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8A0B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BDDB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CF29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7430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3.00</w:t>
            </w:r>
          </w:p>
        </w:tc>
      </w:tr>
      <w:tr w14:paraId="0B4C712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17E6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BB3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专用设备购置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D34A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A19AD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81BB9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bl>
    <w:p w14:paraId="684E9B1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BFA6DBA">
        <w:tblPrEx>
          <w:tblCellMar>
            <w:top w:w="0" w:type="dxa"/>
            <w:left w:w="108" w:type="dxa"/>
            <w:bottom w:w="0" w:type="dxa"/>
            <w:right w:w="108" w:type="dxa"/>
          </w:tblCellMar>
        </w:tblPrEx>
        <w:trPr>
          <w:trHeight w:val="450" w:hRule="atLeast"/>
          <w:tblHeader/>
        </w:trPr>
        <w:tc>
          <w:tcPr>
            <w:tcW w:w="636" w:type="pct"/>
            <w:noWrap/>
            <w:vAlign w:val="bottom"/>
          </w:tcPr>
          <w:p w14:paraId="140086A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95DFB87">
            <w:pPr>
              <w:widowControl/>
              <w:jc w:val="left"/>
              <w:rPr>
                <w:rFonts w:ascii="Times New Roman" w:hAnsi="Times New Roman" w:eastAsia="宋体"/>
                <w:kern w:val="0"/>
                <w:sz w:val="20"/>
                <w:szCs w:val="20"/>
              </w:rPr>
            </w:pPr>
          </w:p>
        </w:tc>
        <w:tc>
          <w:tcPr>
            <w:tcW w:w="684" w:type="pct"/>
            <w:noWrap/>
            <w:vAlign w:val="bottom"/>
          </w:tcPr>
          <w:p w14:paraId="3F1B6D38">
            <w:pPr>
              <w:widowControl/>
              <w:jc w:val="left"/>
              <w:rPr>
                <w:rFonts w:ascii="Times New Roman" w:hAnsi="Times New Roman" w:eastAsia="宋体"/>
                <w:kern w:val="0"/>
                <w:sz w:val="20"/>
                <w:szCs w:val="20"/>
              </w:rPr>
            </w:pPr>
          </w:p>
        </w:tc>
        <w:tc>
          <w:tcPr>
            <w:tcW w:w="538" w:type="pct"/>
            <w:noWrap/>
            <w:vAlign w:val="bottom"/>
          </w:tcPr>
          <w:p w14:paraId="41C37745">
            <w:pPr>
              <w:widowControl/>
              <w:jc w:val="left"/>
              <w:rPr>
                <w:rFonts w:ascii="Times New Roman" w:hAnsi="Times New Roman" w:eastAsia="宋体"/>
                <w:kern w:val="0"/>
                <w:sz w:val="20"/>
                <w:szCs w:val="20"/>
              </w:rPr>
            </w:pPr>
          </w:p>
        </w:tc>
        <w:tc>
          <w:tcPr>
            <w:tcW w:w="2836" w:type="pct"/>
            <w:gridSpan w:val="5"/>
            <w:noWrap/>
            <w:vAlign w:val="center"/>
          </w:tcPr>
          <w:p w14:paraId="1E7B5D4D">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994C862">
        <w:tblPrEx>
          <w:tblCellMar>
            <w:top w:w="0" w:type="dxa"/>
            <w:left w:w="108" w:type="dxa"/>
            <w:bottom w:w="0" w:type="dxa"/>
            <w:right w:w="108" w:type="dxa"/>
          </w:tblCellMar>
        </w:tblPrEx>
        <w:trPr>
          <w:trHeight w:val="485" w:hRule="atLeast"/>
          <w:tblHeader/>
        </w:trPr>
        <w:tc>
          <w:tcPr>
            <w:tcW w:w="5000" w:type="pct"/>
            <w:gridSpan w:val="9"/>
            <w:noWrap/>
            <w:vAlign w:val="center"/>
          </w:tcPr>
          <w:p w14:paraId="1E9C1522">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9AEB270">
        <w:tblPrEx>
          <w:tblCellMar>
            <w:top w:w="0" w:type="dxa"/>
            <w:left w:w="108" w:type="dxa"/>
            <w:bottom w:w="0" w:type="dxa"/>
            <w:right w:w="108" w:type="dxa"/>
          </w:tblCellMar>
        </w:tblPrEx>
        <w:trPr>
          <w:trHeight w:val="340" w:hRule="atLeast"/>
          <w:tblHeader/>
        </w:trPr>
        <w:tc>
          <w:tcPr>
            <w:tcW w:w="2163" w:type="pct"/>
            <w:gridSpan w:val="4"/>
            <w:noWrap/>
            <w:vAlign w:val="center"/>
          </w:tcPr>
          <w:p w14:paraId="3306028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填报单位:121001浮梁县司法局</w:t>
            </w:r>
          </w:p>
        </w:tc>
        <w:tc>
          <w:tcPr>
            <w:tcW w:w="742" w:type="pct"/>
            <w:noWrap/>
            <w:vAlign w:val="bottom"/>
          </w:tcPr>
          <w:p w14:paraId="1CCAD6D4">
            <w:pPr>
              <w:widowControl/>
              <w:jc w:val="left"/>
              <w:rPr>
                <w:rFonts w:ascii="Times New Roman" w:hAnsi="Times New Roman" w:eastAsia="宋体"/>
                <w:kern w:val="0"/>
                <w:sz w:val="20"/>
                <w:szCs w:val="20"/>
              </w:rPr>
            </w:pPr>
          </w:p>
        </w:tc>
        <w:tc>
          <w:tcPr>
            <w:tcW w:w="474" w:type="pct"/>
            <w:noWrap/>
            <w:vAlign w:val="bottom"/>
          </w:tcPr>
          <w:p w14:paraId="3DAB9E15">
            <w:pPr>
              <w:widowControl/>
              <w:jc w:val="left"/>
              <w:rPr>
                <w:rFonts w:ascii="Times New Roman" w:hAnsi="Times New Roman" w:eastAsia="宋体"/>
                <w:kern w:val="0"/>
                <w:sz w:val="20"/>
                <w:szCs w:val="20"/>
              </w:rPr>
            </w:pPr>
          </w:p>
        </w:tc>
        <w:tc>
          <w:tcPr>
            <w:tcW w:w="596" w:type="pct"/>
            <w:noWrap/>
            <w:vAlign w:val="bottom"/>
          </w:tcPr>
          <w:p w14:paraId="2C2A31C3">
            <w:pPr>
              <w:widowControl/>
              <w:jc w:val="left"/>
              <w:rPr>
                <w:rFonts w:ascii="Times New Roman" w:hAnsi="Times New Roman" w:eastAsia="宋体"/>
                <w:kern w:val="0"/>
                <w:sz w:val="20"/>
                <w:szCs w:val="20"/>
              </w:rPr>
            </w:pPr>
          </w:p>
        </w:tc>
        <w:tc>
          <w:tcPr>
            <w:tcW w:w="1023" w:type="pct"/>
            <w:gridSpan w:val="2"/>
            <w:noWrap/>
            <w:vAlign w:val="bottom"/>
          </w:tcPr>
          <w:p w14:paraId="32A42EA2">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B1CC611">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2EA61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0438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52109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E0788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F321F7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CD5F6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EB27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0881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C96B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6D384D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145FF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69650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37D1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F04219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1EEA4D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049B99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EA900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423F7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A78D7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17463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79EE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3BB4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763FF40">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09A1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4.59</w:t>
            </w:r>
          </w:p>
        </w:tc>
        <w:tc>
          <w:tcPr>
            <w:tcW w:w="684" w:type="pct"/>
            <w:tcBorders>
              <w:top w:val="single" w:color="000000" w:sz="4" w:space="0"/>
              <w:left w:val="nil"/>
              <w:bottom w:val="single" w:color="000000" w:sz="4" w:space="0"/>
              <w:right w:val="single" w:color="000000" w:sz="4" w:space="0"/>
            </w:tcBorders>
            <w:vAlign w:val="center"/>
          </w:tcPr>
          <w:p w14:paraId="6057CE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5685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9137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243A0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596" w:type="pct"/>
            <w:tcBorders>
              <w:top w:val="single" w:color="000000" w:sz="4" w:space="0"/>
              <w:left w:val="single" w:color="000000" w:sz="4" w:space="0"/>
              <w:bottom w:val="single" w:color="000000" w:sz="4" w:space="0"/>
              <w:right w:val="nil"/>
            </w:tcBorders>
            <w:vAlign w:val="center"/>
          </w:tcPr>
          <w:p w14:paraId="4808D9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w:t>
            </w:r>
          </w:p>
        </w:tc>
        <w:tc>
          <w:tcPr>
            <w:tcW w:w="543" w:type="pct"/>
            <w:tcBorders>
              <w:top w:val="single" w:color="000000" w:sz="4" w:space="0"/>
              <w:left w:val="single" w:color="000000" w:sz="4" w:space="0"/>
              <w:bottom w:val="single" w:color="000000" w:sz="4" w:space="0"/>
              <w:right w:val="single" w:color="000000" w:sz="4" w:space="0"/>
            </w:tcBorders>
            <w:vAlign w:val="center"/>
          </w:tcPr>
          <w:p w14:paraId="323C708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2.59</w:t>
            </w:r>
          </w:p>
        </w:tc>
        <w:tc>
          <w:tcPr>
            <w:tcW w:w="479" w:type="pct"/>
            <w:tcBorders>
              <w:top w:val="single" w:color="000000" w:sz="4" w:space="0"/>
              <w:left w:val="nil"/>
              <w:bottom w:val="single" w:color="000000" w:sz="4" w:space="0"/>
              <w:right w:val="single" w:color="000000" w:sz="4" w:space="0"/>
            </w:tcBorders>
            <w:vAlign w:val="center"/>
          </w:tcPr>
          <w:p w14:paraId="0C11B91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853FA83">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5E85A0A">
        <w:tblPrEx>
          <w:tblCellMar>
            <w:top w:w="0" w:type="dxa"/>
            <w:left w:w="108" w:type="dxa"/>
            <w:bottom w:w="0" w:type="dxa"/>
            <w:right w:w="108" w:type="dxa"/>
          </w:tblCellMar>
        </w:tblPrEx>
        <w:trPr>
          <w:trHeight w:val="507" w:hRule="atLeast"/>
          <w:tblHeader/>
        </w:trPr>
        <w:tc>
          <w:tcPr>
            <w:tcW w:w="976" w:type="pct"/>
            <w:noWrap/>
            <w:vAlign w:val="bottom"/>
          </w:tcPr>
          <w:p w14:paraId="5A7B195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F87EFF1">
            <w:pPr>
              <w:widowControl/>
              <w:jc w:val="left"/>
              <w:rPr>
                <w:rFonts w:ascii="Times New Roman" w:hAnsi="Times New Roman" w:eastAsia="宋体"/>
                <w:kern w:val="0"/>
                <w:sz w:val="20"/>
                <w:szCs w:val="20"/>
              </w:rPr>
            </w:pPr>
          </w:p>
        </w:tc>
        <w:tc>
          <w:tcPr>
            <w:tcW w:w="2801" w:type="pct"/>
            <w:gridSpan w:val="3"/>
            <w:noWrap/>
            <w:vAlign w:val="center"/>
          </w:tcPr>
          <w:p w14:paraId="02598E16">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71C9A44">
        <w:tblPrEx>
          <w:tblCellMar>
            <w:top w:w="0" w:type="dxa"/>
            <w:left w:w="108" w:type="dxa"/>
            <w:bottom w:w="0" w:type="dxa"/>
            <w:right w:w="108" w:type="dxa"/>
          </w:tblCellMar>
        </w:tblPrEx>
        <w:trPr>
          <w:trHeight w:val="564" w:hRule="atLeast"/>
          <w:tblHeader/>
        </w:trPr>
        <w:tc>
          <w:tcPr>
            <w:tcW w:w="5000" w:type="pct"/>
            <w:gridSpan w:val="5"/>
            <w:noWrap/>
            <w:vAlign w:val="center"/>
          </w:tcPr>
          <w:p w14:paraId="163EB2E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BF3DFF7">
        <w:tblPrEx>
          <w:tblCellMar>
            <w:top w:w="0" w:type="dxa"/>
            <w:left w:w="108" w:type="dxa"/>
            <w:bottom w:w="0" w:type="dxa"/>
            <w:right w:w="108" w:type="dxa"/>
          </w:tblCellMar>
        </w:tblPrEx>
        <w:trPr>
          <w:trHeight w:val="405" w:hRule="atLeast"/>
          <w:tblHeader/>
        </w:trPr>
        <w:tc>
          <w:tcPr>
            <w:tcW w:w="2198" w:type="pct"/>
            <w:gridSpan w:val="2"/>
            <w:noWrap/>
            <w:vAlign w:val="center"/>
          </w:tcPr>
          <w:p w14:paraId="3249DDC8">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填报单位:121001浮梁县司法局</w:t>
            </w:r>
          </w:p>
        </w:tc>
        <w:tc>
          <w:tcPr>
            <w:tcW w:w="1099" w:type="pct"/>
            <w:noWrap/>
            <w:vAlign w:val="bottom"/>
          </w:tcPr>
          <w:p w14:paraId="68E582AC">
            <w:pPr>
              <w:rPr>
                <w:rFonts w:hint="eastAsia" w:ascii="宋体" w:hAnsi="宋体" w:eastAsia="宋体" w:cs="Arial"/>
                <w:color w:val="000000"/>
                <w:kern w:val="0"/>
                <w:sz w:val="24"/>
                <w:szCs w:val="24"/>
              </w:rPr>
            </w:pPr>
          </w:p>
        </w:tc>
        <w:tc>
          <w:tcPr>
            <w:tcW w:w="766" w:type="pct"/>
            <w:noWrap/>
            <w:vAlign w:val="bottom"/>
          </w:tcPr>
          <w:p w14:paraId="21EC2190">
            <w:pPr>
              <w:widowControl/>
              <w:jc w:val="left"/>
              <w:rPr>
                <w:rFonts w:ascii="Times New Roman" w:hAnsi="Times New Roman" w:eastAsia="宋体"/>
                <w:kern w:val="0"/>
                <w:sz w:val="20"/>
                <w:szCs w:val="20"/>
              </w:rPr>
            </w:pPr>
          </w:p>
        </w:tc>
        <w:tc>
          <w:tcPr>
            <w:tcW w:w="935" w:type="pct"/>
            <w:noWrap/>
            <w:vAlign w:val="center"/>
          </w:tcPr>
          <w:p w14:paraId="31932D4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184728A">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DAE81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DA8B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E6AC1E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BBDA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9D7A6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05E8E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4A5B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53D5C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A6E697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0C4F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D1605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60484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2A69A0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6DB7DED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4356526">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FB20D91">
        <w:tblPrEx>
          <w:tblCellMar>
            <w:top w:w="0" w:type="dxa"/>
            <w:left w:w="108" w:type="dxa"/>
            <w:bottom w:w="0" w:type="dxa"/>
            <w:right w:w="108" w:type="dxa"/>
          </w:tblCellMar>
        </w:tblPrEx>
        <w:trPr>
          <w:trHeight w:val="619" w:hRule="atLeast"/>
          <w:tblHeader/>
        </w:trPr>
        <w:tc>
          <w:tcPr>
            <w:tcW w:w="960" w:type="pct"/>
            <w:noWrap/>
            <w:vAlign w:val="bottom"/>
          </w:tcPr>
          <w:p w14:paraId="4BFFC18E">
            <w:pPr>
              <w:rPr>
                <w:rStyle w:val="12"/>
                <w:rFonts w:hint="eastAsia" w:ascii="仿宋" w:hAnsi="仿宋" w:eastAsia="仿宋"/>
                <w:bCs/>
                <w:sz w:val="32"/>
                <w:szCs w:val="32"/>
              </w:rPr>
            </w:pPr>
          </w:p>
        </w:tc>
        <w:tc>
          <w:tcPr>
            <w:tcW w:w="1233" w:type="pct"/>
            <w:noWrap/>
            <w:vAlign w:val="bottom"/>
          </w:tcPr>
          <w:p w14:paraId="3E74B491">
            <w:pPr>
              <w:widowControl/>
              <w:jc w:val="left"/>
              <w:rPr>
                <w:rFonts w:ascii="Times New Roman" w:hAnsi="Times New Roman" w:eastAsia="宋体"/>
                <w:kern w:val="0"/>
                <w:sz w:val="20"/>
                <w:szCs w:val="20"/>
              </w:rPr>
            </w:pPr>
          </w:p>
        </w:tc>
        <w:tc>
          <w:tcPr>
            <w:tcW w:w="2805" w:type="pct"/>
            <w:gridSpan w:val="3"/>
            <w:noWrap/>
            <w:vAlign w:val="center"/>
          </w:tcPr>
          <w:p w14:paraId="0BD247D7">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3EBF578">
        <w:tblPrEx>
          <w:tblCellMar>
            <w:top w:w="0" w:type="dxa"/>
            <w:left w:w="108" w:type="dxa"/>
            <w:bottom w:w="0" w:type="dxa"/>
            <w:right w:w="108" w:type="dxa"/>
          </w:tblCellMar>
        </w:tblPrEx>
        <w:trPr>
          <w:trHeight w:val="613" w:hRule="atLeast"/>
          <w:tblHeader/>
        </w:trPr>
        <w:tc>
          <w:tcPr>
            <w:tcW w:w="5000" w:type="pct"/>
            <w:gridSpan w:val="5"/>
            <w:noWrap/>
            <w:vAlign w:val="center"/>
          </w:tcPr>
          <w:p w14:paraId="2D0E2F6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69F0BC2">
        <w:tblPrEx>
          <w:tblCellMar>
            <w:top w:w="0" w:type="dxa"/>
            <w:left w:w="108" w:type="dxa"/>
            <w:bottom w:w="0" w:type="dxa"/>
            <w:right w:w="108" w:type="dxa"/>
          </w:tblCellMar>
        </w:tblPrEx>
        <w:trPr>
          <w:trHeight w:val="413" w:hRule="atLeast"/>
          <w:tblHeader/>
        </w:trPr>
        <w:tc>
          <w:tcPr>
            <w:tcW w:w="3282" w:type="pct"/>
            <w:gridSpan w:val="3"/>
            <w:noWrap/>
            <w:vAlign w:val="center"/>
          </w:tcPr>
          <w:p w14:paraId="29DD6F9D">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填报单位:121001浮梁县司法局</w:t>
            </w:r>
          </w:p>
        </w:tc>
        <w:tc>
          <w:tcPr>
            <w:tcW w:w="762" w:type="pct"/>
            <w:noWrap/>
            <w:vAlign w:val="bottom"/>
          </w:tcPr>
          <w:p w14:paraId="56FB11E8">
            <w:pPr>
              <w:widowControl/>
              <w:jc w:val="left"/>
              <w:rPr>
                <w:rFonts w:ascii="Times New Roman" w:hAnsi="Times New Roman" w:eastAsia="宋体"/>
                <w:kern w:val="0"/>
                <w:sz w:val="20"/>
                <w:szCs w:val="20"/>
              </w:rPr>
            </w:pPr>
          </w:p>
        </w:tc>
        <w:tc>
          <w:tcPr>
            <w:tcW w:w="954" w:type="pct"/>
            <w:noWrap/>
            <w:vAlign w:val="center"/>
          </w:tcPr>
          <w:p w14:paraId="4258DDF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29040D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D521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42662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358CC1A">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265F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5650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CE7B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ADC0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3551D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20A437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D70A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712B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B63A6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2C581D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8D2D86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504828A">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15F6BB04">
      <w:pPr>
        <w:rPr>
          <w:rFonts w:hint="eastAsia"/>
          <w:lang w:eastAsia="zh-CN"/>
        </w:rPr>
        <w:sectPr>
          <w:pgSz w:w="11906" w:h="16838"/>
          <w:pgMar w:top="720" w:right="720" w:bottom="720" w:left="720" w:header="851" w:footer="992" w:gutter="0"/>
          <w:cols w:space="425" w:num="1"/>
          <w:docGrid w:type="lines" w:linePitch="312" w:charSpace="0"/>
        </w:sectPr>
      </w:pPr>
    </w:p>
    <w:p w14:paraId="6DB86779">
      <w:pPr>
        <w:pStyle w:val="17"/>
        <w:numPr>
          <w:ilvl w:val="0"/>
          <w:numId w:val="0"/>
        </w:numPr>
        <w:bidi w:val="0"/>
        <w:ind w:left="420" w:leftChars="200"/>
        <w:jc w:val="center"/>
        <w:rPr>
          <w:rFonts w:hint="eastAsia"/>
          <w:lang w:eastAsia="zh-CN"/>
        </w:rPr>
      </w:pPr>
      <w:r>
        <w:rPr>
          <w:rFonts w:hint="eastAsia"/>
          <w:lang w:val="en-US" w:eastAsia="zh-CN"/>
        </w:rPr>
        <w:t>第三部分  浮梁县司法局2026年单位预算情况说明</w:t>
      </w:r>
    </w:p>
    <w:p w14:paraId="4D54F92C">
      <w:pPr>
        <w:widowControl/>
        <w:spacing w:line="580" w:lineRule="exact"/>
        <w:jc w:val="center"/>
        <w:rPr>
          <w:rFonts w:ascii="仿宋_GB2312" w:eastAsia="仿宋_GB2312"/>
          <w:b/>
          <w:sz w:val="32"/>
          <w:szCs w:val="30"/>
        </w:rPr>
      </w:pPr>
    </w:p>
    <w:p w14:paraId="6109ECCC">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6E34719B">
      <w:pPr>
        <w:pStyle w:val="19"/>
        <w:numPr>
          <w:ilvl w:val="0"/>
          <w:numId w:val="0"/>
        </w:numPr>
        <w:bidi w:val="0"/>
        <w:ind w:left="420" w:leftChars="200"/>
        <w:rPr>
          <w:rFonts w:hint="eastAsia"/>
        </w:rPr>
      </w:pPr>
      <w:r>
        <w:rPr>
          <w:rFonts w:hint="eastAsia"/>
        </w:rPr>
        <w:t xml:space="preserve"> (一)收入预算情况</w:t>
      </w:r>
    </w:p>
    <w:p w14:paraId="439BECDD">
      <w:pPr>
        <w:pStyle w:val="18"/>
        <w:bidi w:val="0"/>
        <w:rPr>
          <w:rFonts w:hint="eastAsia"/>
        </w:rPr>
      </w:pPr>
      <w:r>
        <w:rPr>
          <w:rFonts w:hint="eastAsia"/>
          <w:lang w:eastAsia="zh-CN"/>
        </w:rPr>
        <w:t>2026</w:t>
      </w:r>
      <w:r>
        <w:rPr>
          <w:rFonts w:hint="eastAsia"/>
        </w:rPr>
        <w:t>年</w:t>
      </w:r>
      <w:r>
        <w:rPr>
          <w:rFonts w:hint="eastAsia"/>
          <w:lang w:eastAsia="zh-CN"/>
        </w:rPr>
        <w:t>浮梁县司法局</w:t>
      </w:r>
      <w:r>
        <w:rPr>
          <w:rFonts w:hint="eastAsia"/>
        </w:rPr>
        <w:t>收入预算总额为1081.01万元</w:t>
      </w:r>
      <w:r>
        <w:rPr>
          <w:rFonts w:hint="eastAsia"/>
          <w:lang w:eastAsia="zh-CN"/>
        </w:rPr>
        <w:t>，</w:t>
      </w:r>
      <w:r>
        <w:rPr>
          <w:rFonts w:hint="eastAsia"/>
        </w:rPr>
        <w:t>较上年预算安排增加</w:t>
      </w:r>
      <w:r>
        <w:rPr>
          <w:rFonts w:hint="eastAsia"/>
          <w:lang w:val="en-US" w:eastAsia="zh-CN"/>
        </w:rPr>
        <w:t>198.27</w:t>
      </w:r>
      <w:r>
        <w:rPr>
          <w:rFonts w:hint="eastAsia"/>
        </w:rPr>
        <w:t>万元</w:t>
      </w:r>
      <w:r>
        <w:rPr>
          <w:rFonts w:hint="eastAsia"/>
          <w:lang w:eastAsia="zh-CN"/>
        </w:rPr>
        <w:t>；本年收入合计947.74万元，较上年预算安排增加</w:t>
      </w:r>
      <w:r>
        <w:rPr>
          <w:rFonts w:hint="eastAsia"/>
          <w:lang w:val="en-US" w:eastAsia="zh-CN"/>
        </w:rPr>
        <w:t>115.58</w:t>
      </w:r>
      <w:r>
        <w:rPr>
          <w:rFonts w:hint="eastAsia"/>
          <w:lang w:eastAsia="zh-CN"/>
        </w:rPr>
        <w:t>万元；包括：财政拨款收入927.74万元，较上年预算安排增加</w:t>
      </w:r>
      <w:r>
        <w:rPr>
          <w:rFonts w:hint="eastAsia"/>
          <w:lang w:val="en-US" w:eastAsia="zh-CN"/>
        </w:rPr>
        <w:t>120.58</w:t>
      </w:r>
      <w:r>
        <w:rPr>
          <w:rFonts w:hint="eastAsia"/>
          <w:lang w:eastAsia="zh-CN"/>
        </w:rPr>
        <w:t>万元；其他收入20.00万元，较上年预算安排减少</w:t>
      </w:r>
      <w:r>
        <w:rPr>
          <w:rFonts w:hint="eastAsia"/>
          <w:lang w:val="en-US" w:eastAsia="zh-CN"/>
        </w:rPr>
        <w:t>5</w:t>
      </w:r>
      <w:r>
        <w:rPr>
          <w:rFonts w:hint="eastAsia"/>
          <w:lang w:eastAsia="zh-CN"/>
        </w:rPr>
        <w:t>万元。上年结转133.27万元，较上年预算安排增加</w:t>
      </w:r>
      <w:r>
        <w:rPr>
          <w:rFonts w:hint="eastAsia"/>
          <w:lang w:val="en-US" w:eastAsia="zh-CN"/>
        </w:rPr>
        <w:t>82.69</w:t>
      </w:r>
      <w:r>
        <w:rPr>
          <w:rFonts w:hint="eastAsia"/>
          <w:lang w:eastAsia="zh-CN"/>
        </w:rPr>
        <w:t>万元。</w:t>
      </w:r>
    </w:p>
    <w:p w14:paraId="4F4C5084">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1C0977D">
      <w:pPr>
        <w:pStyle w:val="18"/>
        <w:bidi w:val="0"/>
        <w:rPr>
          <w:rFonts w:hint="eastAsia"/>
        </w:rPr>
      </w:pPr>
      <w:r>
        <w:rPr>
          <w:rFonts w:hint="eastAsia"/>
          <w:lang w:eastAsia="zh-CN"/>
        </w:rPr>
        <w:t>2026</w:t>
      </w:r>
      <w:r>
        <w:rPr>
          <w:rFonts w:hint="eastAsia"/>
        </w:rPr>
        <w:t>年</w:t>
      </w:r>
      <w:r>
        <w:rPr>
          <w:rFonts w:hint="eastAsia"/>
          <w:lang w:eastAsia="zh-CN"/>
        </w:rPr>
        <w:t>浮梁县司法局</w:t>
      </w:r>
      <w:r>
        <w:rPr>
          <w:rFonts w:hint="eastAsia"/>
        </w:rPr>
        <w:t>支出预算总额为1081.01万元</w:t>
      </w:r>
      <w:r>
        <w:rPr>
          <w:rFonts w:hint="eastAsia"/>
          <w:lang w:eastAsia="zh-CN"/>
        </w:rPr>
        <w:t>，</w:t>
      </w:r>
      <w:r>
        <w:rPr>
          <w:rFonts w:hint="eastAsia"/>
        </w:rPr>
        <w:t>较上年预算安排增加</w:t>
      </w:r>
      <w:r>
        <w:rPr>
          <w:rFonts w:hint="eastAsia"/>
          <w:lang w:val="en-US" w:eastAsia="zh-CN"/>
        </w:rPr>
        <w:t>198.27</w:t>
      </w:r>
      <w:r>
        <w:rPr>
          <w:rFonts w:hint="eastAsia"/>
        </w:rPr>
        <w:t xml:space="preserve">万元。 </w:t>
      </w:r>
    </w:p>
    <w:p w14:paraId="79DE5C85">
      <w:pPr>
        <w:pStyle w:val="18"/>
        <w:bidi w:val="0"/>
        <w:rPr>
          <w:rFonts w:hint="eastAsia"/>
        </w:rPr>
      </w:pPr>
      <w:r>
        <w:rPr>
          <w:rFonts w:hint="eastAsia"/>
        </w:rPr>
        <w:t>按支出项目类别划分：基本支出910.56万元</w:t>
      </w:r>
      <w:r>
        <w:rPr>
          <w:rFonts w:hint="eastAsia"/>
          <w:lang w:eastAsia="zh-CN"/>
        </w:rPr>
        <w:t>，</w:t>
      </w:r>
      <w:r>
        <w:rPr>
          <w:rFonts w:hint="eastAsia"/>
        </w:rPr>
        <w:t>较上年预算安排增加</w:t>
      </w:r>
      <w:r>
        <w:rPr>
          <w:rFonts w:hint="eastAsia"/>
          <w:lang w:val="en-US" w:eastAsia="zh-CN"/>
        </w:rPr>
        <w:t>254.41</w:t>
      </w:r>
      <w:r>
        <w:rPr>
          <w:rFonts w:hint="eastAsia"/>
        </w:rPr>
        <w:t>万元</w:t>
      </w:r>
      <w:r>
        <w:rPr>
          <w:rFonts w:hint="eastAsia"/>
          <w:lang w:eastAsia="zh-CN"/>
        </w:rPr>
        <w:t>；</w:t>
      </w:r>
      <w:r>
        <w:rPr>
          <w:rFonts w:hint="eastAsia"/>
        </w:rPr>
        <w:t>项目支出170.45万元</w:t>
      </w:r>
      <w:r>
        <w:rPr>
          <w:rFonts w:hint="eastAsia"/>
          <w:lang w:eastAsia="zh-CN"/>
        </w:rPr>
        <w:t>，</w:t>
      </w:r>
      <w:r>
        <w:rPr>
          <w:rFonts w:hint="eastAsia"/>
        </w:rPr>
        <w:t>较上年预算安排减少</w:t>
      </w:r>
      <w:r>
        <w:rPr>
          <w:rFonts w:hint="eastAsia"/>
          <w:lang w:val="en-US" w:eastAsia="zh-CN"/>
        </w:rPr>
        <w:t>56.14</w:t>
      </w:r>
      <w:r>
        <w:rPr>
          <w:rFonts w:hint="eastAsia"/>
        </w:rPr>
        <w:t>万元。</w:t>
      </w:r>
    </w:p>
    <w:p w14:paraId="79040D30">
      <w:pPr>
        <w:pStyle w:val="18"/>
        <w:bidi w:val="0"/>
        <w:rPr>
          <w:rFonts w:hint="eastAsia"/>
        </w:rPr>
      </w:pPr>
      <w:r>
        <w:rPr>
          <w:rFonts w:hint="eastAsia"/>
        </w:rPr>
        <w:t>按支出功能科目划分：公共安全支出888.76万元，较上年预算</w:t>
      </w:r>
      <w:r>
        <w:rPr>
          <w:rFonts w:hint="eastAsia"/>
          <w:lang w:eastAsia="zh-CN"/>
        </w:rPr>
        <w:t>数</w:t>
      </w:r>
      <w:r>
        <w:rPr>
          <w:rFonts w:hint="eastAsia"/>
        </w:rPr>
        <w:t>增加</w:t>
      </w:r>
      <w:r>
        <w:rPr>
          <w:rFonts w:hint="eastAsia"/>
          <w:lang w:val="en-US" w:eastAsia="zh-CN"/>
        </w:rPr>
        <w:t>6.02</w:t>
      </w:r>
      <w:r>
        <w:rPr>
          <w:rFonts w:hint="eastAsia"/>
        </w:rPr>
        <w:t>万元；社会保障和就业支出109.71万元，较上年</w:t>
      </w:r>
      <w:r>
        <w:rPr>
          <w:rFonts w:hint="eastAsia"/>
          <w:lang w:val="en-US" w:eastAsia="zh-CN"/>
        </w:rPr>
        <w:t>增加109.71</w:t>
      </w:r>
      <w:r>
        <w:rPr>
          <w:rFonts w:hint="eastAsia"/>
        </w:rPr>
        <w:t>万元；卫生健康支出29.27万元，较上年</w:t>
      </w:r>
      <w:r>
        <w:rPr>
          <w:rFonts w:hint="eastAsia"/>
          <w:lang w:val="en-US" w:eastAsia="zh-CN"/>
        </w:rPr>
        <w:t>增加29.27</w:t>
      </w:r>
      <w:r>
        <w:rPr>
          <w:rFonts w:hint="eastAsia"/>
        </w:rPr>
        <w:t>万元；住房保障支出53.27万元，较上年预算增加</w:t>
      </w:r>
      <w:r>
        <w:rPr>
          <w:rFonts w:hint="eastAsia"/>
          <w:lang w:val="en-US" w:eastAsia="zh-CN"/>
        </w:rPr>
        <w:t>53.27</w:t>
      </w:r>
      <w:r>
        <w:rPr>
          <w:rFonts w:hint="eastAsia"/>
        </w:rPr>
        <w:t>万元。</w:t>
      </w:r>
    </w:p>
    <w:p w14:paraId="508A37C6">
      <w:pPr>
        <w:pStyle w:val="18"/>
        <w:bidi w:val="0"/>
        <w:rPr>
          <w:rFonts w:hint="eastAsia"/>
        </w:rPr>
      </w:pPr>
      <w:r>
        <w:rPr>
          <w:rFonts w:hint="eastAsia"/>
        </w:rPr>
        <w:t>按支出经济分类划分：工资福利支出840.40万元，较上年预算安排增加</w:t>
      </w:r>
      <w:r>
        <w:rPr>
          <w:rFonts w:hint="eastAsia"/>
          <w:lang w:val="en-US" w:eastAsia="zh-CN"/>
        </w:rPr>
        <w:t>254.25</w:t>
      </w:r>
      <w:r>
        <w:rPr>
          <w:rFonts w:hint="eastAsia"/>
        </w:rPr>
        <w:t>万元；商品和服务支出235.34万元，较上年预算安排增加</w:t>
      </w:r>
      <w:r>
        <w:rPr>
          <w:rFonts w:hint="eastAsia"/>
          <w:lang w:val="en-US" w:eastAsia="zh-CN"/>
        </w:rPr>
        <w:t>19.33</w:t>
      </w:r>
      <w:r>
        <w:rPr>
          <w:rFonts w:hint="eastAsia"/>
        </w:rPr>
        <w:t>万元；资本性支出3.00万元，较上年预算安排减少</w:t>
      </w:r>
      <w:r>
        <w:rPr>
          <w:rFonts w:hint="eastAsia"/>
          <w:lang w:val="en-US" w:eastAsia="zh-CN"/>
        </w:rPr>
        <w:t>2</w:t>
      </w:r>
      <w:r>
        <w:rPr>
          <w:rFonts w:hint="eastAsia"/>
        </w:rPr>
        <w:t>万元</w:t>
      </w:r>
      <w:r>
        <w:rPr>
          <w:rFonts w:hint="eastAsia"/>
          <w:lang w:eastAsia="zh-CN"/>
        </w:rPr>
        <w:t>，</w:t>
      </w:r>
      <w:r>
        <w:rPr>
          <w:rFonts w:hint="eastAsia"/>
        </w:rPr>
        <w:t>其他支出2.27万元。</w:t>
      </w:r>
    </w:p>
    <w:p w14:paraId="7D8B6327">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734C981B">
      <w:pPr>
        <w:pStyle w:val="18"/>
        <w:bidi w:val="0"/>
        <w:rPr>
          <w:rFonts w:hint="eastAsia"/>
        </w:rPr>
      </w:pPr>
      <w:r>
        <w:rPr>
          <w:rFonts w:hint="eastAsia"/>
          <w:lang w:eastAsia="zh-CN"/>
        </w:rPr>
        <w:t>2026</w:t>
      </w:r>
      <w:r>
        <w:rPr>
          <w:rFonts w:hint="eastAsia"/>
        </w:rPr>
        <w:t>年</w:t>
      </w:r>
      <w:r>
        <w:rPr>
          <w:rFonts w:hint="eastAsia"/>
          <w:lang w:eastAsia="zh-CN"/>
        </w:rPr>
        <w:t>浮梁县司法局</w:t>
      </w:r>
      <w:r>
        <w:rPr>
          <w:rFonts w:hint="eastAsia"/>
        </w:rPr>
        <w:t>财政拨款支出预算总额1061.01万元,较上年预算安排增加</w:t>
      </w:r>
      <w:r>
        <w:rPr>
          <w:rFonts w:hint="eastAsia"/>
          <w:lang w:val="en-US" w:eastAsia="zh-CN"/>
        </w:rPr>
        <w:t>178.27</w:t>
      </w:r>
      <w:r>
        <w:rPr>
          <w:rFonts w:hint="eastAsia"/>
        </w:rPr>
        <w:t>万元。</w:t>
      </w:r>
    </w:p>
    <w:p w14:paraId="7D5E2571">
      <w:pPr>
        <w:pStyle w:val="18"/>
        <w:bidi w:val="0"/>
        <w:rPr>
          <w:rFonts w:hint="eastAsia"/>
        </w:rPr>
      </w:pPr>
      <w:r>
        <w:rPr>
          <w:rFonts w:hint="eastAsia"/>
        </w:rPr>
        <w:t>按支出功能科目划分：公共安全支出868.76万元，社会保障和就业支出109.71万元，卫生健康支出29.27万元，住房保障支出53.27万元。</w:t>
      </w:r>
    </w:p>
    <w:p w14:paraId="19F790E4">
      <w:pPr>
        <w:pStyle w:val="18"/>
        <w:bidi w:val="0"/>
        <w:rPr>
          <w:rFonts w:hint="eastAsia"/>
        </w:rPr>
      </w:pPr>
      <w:r>
        <w:rPr>
          <w:rFonts w:hint="eastAsia"/>
        </w:rPr>
        <w:t>按支出项目类别划分：基本支出910.56万元,项目支出150.45万元。</w:t>
      </w:r>
    </w:p>
    <w:p w14:paraId="0A3E6AEC">
      <w:pPr>
        <w:pStyle w:val="18"/>
        <w:bidi w:val="0"/>
        <w:rPr>
          <w:rFonts w:hint="eastAsia"/>
        </w:rPr>
      </w:pPr>
      <w:r>
        <w:rPr>
          <w:rFonts w:hint="eastAsia"/>
        </w:rPr>
        <w:t>按支</w:t>
      </w:r>
      <w:r>
        <w:rPr>
          <w:rFonts w:hint="eastAsia"/>
          <w:lang w:val="en-US" w:eastAsia="zh-CN"/>
        </w:rPr>
        <w:t>出经济分类</w:t>
      </w:r>
      <w:r>
        <w:rPr>
          <w:rFonts w:hint="eastAsia"/>
        </w:rPr>
        <w:t>划分：工资福利支出840.40万元，商品和服务支出215.34万元，资本性支出3.00万元，其他支出2.27万元。</w:t>
      </w:r>
    </w:p>
    <w:p w14:paraId="66423B42">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E46DA72">
      <w:pPr>
        <w:pStyle w:val="19"/>
        <w:numPr>
          <w:ilvl w:val="0"/>
          <w:numId w:val="0"/>
        </w:numPr>
        <w:bidi w:val="0"/>
        <w:ind w:firstLine="640" w:firstLineChars="200"/>
        <w:rPr>
          <w:rFonts w:hint="eastAsia" w:ascii="仿宋_GB2312" w:hAnsi="仿宋_GB2312" w:eastAsia="仿宋_GB2312" w:cstheme="minorBidi"/>
          <w:b w:val="0"/>
          <w:kern w:val="2"/>
          <w:sz w:val="32"/>
          <w:szCs w:val="32"/>
          <w:lang w:val="en-US" w:eastAsia="zh-CN" w:bidi="ar-SA"/>
        </w:rPr>
      </w:pPr>
      <w:r>
        <w:rPr>
          <w:rFonts w:hint="eastAsia" w:ascii="仿宋_GB2312" w:hAnsi="仿宋_GB2312" w:eastAsia="仿宋_GB2312" w:cstheme="minorBidi"/>
          <w:b w:val="0"/>
          <w:kern w:val="2"/>
          <w:sz w:val="32"/>
          <w:szCs w:val="32"/>
          <w:lang w:val="en-US" w:eastAsia="zh-CN" w:bidi="ar-SA"/>
        </w:rPr>
        <w:t>本单位没有使用政府性基金预算拨款安排的支出。</w:t>
      </w:r>
    </w:p>
    <w:p w14:paraId="7738FB18">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85244EC">
      <w:pPr>
        <w:pStyle w:val="19"/>
        <w:numPr>
          <w:ilvl w:val="0"/>
          <w:numId w:val="0"/>
        </w:numPr>
        <w:bidi w:val="0"/>
        <w:ind w:firstLine="640" w:firstLineChars="200"/>
        <w:rPr>
          <w:rFonts w:hint="eastAsia" w:ascii="仿宋_GB2312" w:hAnsi="仿宋_GB2312" w:eastAsia="仿宋_GB2312" w:cstheme="minorBidi"/>
          <w:b w:val="0"/>
          <w:kern w:val="2"/>
          <w:sz w:val="32"/>
          <w:szCs w:val="32"/>
          <w:lang w:val="en-US" w:eastAsia="zh-CN" w:bidi="ar-SA"/>
        </w:rPr>
      </w:pPr>
      <w:r>
        <w:rPr>
          <w:rFonts w:hint="eastAsia" w:ascii="仿宋_GB2312" w:hAnsi="仿宋_GB2312" w:eastAsia="仿宋_GB2312" w:cstheme="minorBidi"/>
          <w:b w:val="0"/>
          <w:kern w:val="2"/>
          <w:sz w:val="32"/>
          <w:szCs w:val="32"/>
          <w:lang w:val="en-US" w:eastAsia="zh-CN" w:bidi="ar-SA"/>
        </w:rPr>
        <w:t>本单位没有使用政府性基金预算拨款安排的支出。</w:t>
      </w:r>
    </w:p>
    <w:p w14:paraId="53502387">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35522D6">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42.81</w:t>
      </w:r>
      <w:r>
        <w:rPr>
          <w:rFonts w:hint="eastAsia"/>
        </w:rPr>
        <w:t>万元，比2025年预算增加</w:t>
      </w:r>
      <w:r>
        <w:rPr>
          <w:rFonts w:hint="eastAsia"/>
          <w:lang w:val="en-US" w:eastAsia="zh-CN"/>
        </w:rPr>
        <w:t>1.02</w:t>
      </w:r>
      <w:r>
        <w:rPr>
          <w:rFonts w:hint="eastAsia"/>
        </w:rPr>
        <w:t>万元，增长</w:t>
      </w:r>
      <w:r>
        <w:rPr>
          <w:rFonts w:hint="eastAsia"/>
          <w:lang w:val="en-US" w:eastAsia="zh-CN"/>
        </w:rPr>
        <w:t>2.44</w:t>
      </w:r>
      <w:r>
        <w:rPr>
          <w:rFonts w:hint="eastAsia"/>
        </w:rPr>
        <w:t>%。</w:t>
      </w:r>
    </w:p>
    <w:p w14:paraId="49D0E66A">
      <w:pPr>
        <w:widowControl/>
        <w:spacing w:line="580" w:lineRule="exact"/>
        <w:ind w:firstLine="636"/>
        <w:jc w:val="left"/>
        <w:rPr>
          <w:rFonts w:ascii="Adobe 仿宋 Std R" w:hAnsi="Adobe 仿宋 Std R" w:eastAsia="Adobe 仿宋 Std R"/>
          <w:sz w:val="32"/>
          <w:szCs w:val="32"/>
        </w:rPr>
      </w:pPr>
    </w:p>
    <w:p w14:paraId="2E88166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40A87F5A">
      <w:pPr>
        <w:pStyle w:val="18"/>
        <w:bidi w:val="0"/>
        <w:rPr>
          <w:rFonts w:hint="eastAsia"/>
          <w:lang w:eastAsia="zh-CN"/>
        </w:rPr>
      </w:pPr>
      <w:r>
        <w:rPr>
          <w:rFonts w:hint="eastAsia"/>
          <w:lang w:eastAsia="zh-CN"/>
        </w:rPr>
        <w:t>2026年政府采购总额3.00</w:t>
      </w:r>
      <w:r>
        <w:rPr>
          <w:rFonts w:hint="eastAsia"/>
          <w:lang w:val="en-US" w:eastAsia="zh-CN"/>
        </w:rPr>
        <w:t xml:space="preserve"> </w:t>
      </w:r>
      <w:r>
        <w:rPr>
          <w:rFonts w:hint="eastAsia"/>
          <w:lang w:eastAsia="zh-CN"/>
        </w:rPr>
        <w:t>万元,其中: 政府采购货物预算  3.00 万元, 政府采购工程预算 0.00</w:t>
      </w:r>
      <w:r>
        <w:rPr>
          <w:rFonts w:hint="eastAsia"/>
          <w:lang w:val="en-US" w:eastAsia="zh-CN"/>
        </w:rPr>
        <w:t xml:space="preserve"> </w:t>
      </w:r>
      <w:r>
        <w:rPr>
          <w:rFonts w:hint="eastAsia"/>
          <w:lang w:eastAsia="zh-CN"/>
        </w:rPr>
        <w:t>万元, 政府采购服务预算 0.00 万元。</w:t>
      </w:r>
    </w:p>
    <w:p w14:paraId="310236E7">
      <w:pPr>
        <w:pStyle w:val="18"/>
        <w:bidi w:val="0"/>
        <w:rPr>
          <w:rFonts w:hint="eastAsia"/>
          <w:lang w:eastAsia="zh-CN"/>
        </w:rPr>
      </w:pPr>
    </w:p>
    <w:p w14:paraId="71C6CAEA">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51F3FAE3">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1</w:t>
      </w:r>
      <w:r>
        <w:rPr>
          <w:rFonts w:hint="eastAsia"/>
          <w:lang w:eastAsia="zh-CN"/>
        </w:rPr>
        <w:t>辆,其中：一般公务用车实有数</w:t>
      </w:r>
      <w:r>
        <w:rPr>
          <w:rFonts w:hint="eastAsia"/>
          <w:lang w:val="en-US" w:eastAsia="zh-CN"/>
        </w:rPr>
        <w:t>0</w:t>
      </w:r>
      <w:r>
        <w:rPr>
          <w:rFonts w:hint="eastAsia"/>
          <w:lang w:eastAsia="zh-CN"/>
        </w:rPr>
        <w:t>辆。</w:t>
      </w:r>
    </w:p>
    <w:p w14:paraId="06C4D639">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辆，安排购置单位价值200万元以上大型设备具体为：无。</w:t>
      </w:r>
    </w:p>
    <w:p w14:paraId="699C3F2F">
      <w:pPr>
        <w:pStyle w:val="19"/>
        <w:numPr>
          <w:ilvl w:val="0"/>
          <w:numId w:val="0"/>
        </w:numPr>
        <w:bidi w:val="0"/>
        <w:ind w:firstLine="643" w:firstLineChars="200"/>
        <w:rPr>
          <w:rFonts w:hint="eastAsia"/>
          <w:lang w:val="en-US" w:eastAsia="zh-CN"/>
        </w:rPr>
      </w:pPr>
      <w:r>
        <w:rPr>
          <w:rFonts w:hint="eastAsia"/>
          <w:lang w:val="en-US" w:eastAsia="zh-CN"/>
        </w:rPr>
        <w:t>(九)医患纠纷调解项目情况说明</w:t>
      </w:r>
    </w:p>
    <w:p w14:paraId="645677D3">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1）项目概述：医调站人员日常工作经费</w:t>
      </w:r>
    </w:p>
    <w:p w14:paraId="7D150943">
      <w:pPr>
        <w:pStyle w:val="18"/>
        <w:bidi w:val="0"/>
        <w:rPr>
          <w:rFonts w:hint="eastAsia"/>
          <w:lang w:eastAsia="zh-CN"/>
        </w:rPr>
      </w:pPr>
      <w:r>
        <w:rPr>
          <w:rFonts w:hint="eastAsia"/>
          <w:lang w:eastAsia="zh-CN"/>
        </w:rPr>
        <w:t xml:space="preserve">   2）立项依据：三定方案</w:t>
      </w:r>
    </w:p>
    <w:p w14:paraId="42BF3598">
      <w:pPr>
        <w:pStyle w:val="18"/>
        <w:bidi w:val="0"/>
        <w:rPr>
          <w:rFonts w:hint="eastAsia"/>
          <w:lang w:eastAsia="zh-CN"/>
        </w:rPr>
      </w:pPr>
      <w:r>
        <w:rPr>
          <w:rFonts w:hint="eastAsia"/>
          <w:lang w:eastAsia="zh-CN"/>
        </w:rPr>
        <w:t xml:space="preserve">   3）实施主体：浮梁县司法局</w:t>
      </w:r>
    </w:p>
    <w:p w14:paraId="6539500A">
      <w:pPr>
        <w:pStyle w:val="18"/>
        <w:bidi w:val="0"/>
        <w:rPr>
          <w:rFonts w:hint="eastAsia"/>
          <w:lang w:eastAsia="zh-CN"/>
        </w:rPr>
      </w:pPr>
      <w:r>
        <w:rPr>
          <w:rFonts w:hint="eastAsia"/>
          <w:lang w:eastAsia="zh-CN"/>
        </w:rPr>
        <w:t xml:space="preserve">   4）实施方案：用于日常业务及人员支出</w:t>
      </w:r>
    </w:p>
    <w:p w14:paraId="1E63FA61">
      <w:pPr>
        <w:pStyle w:val="18"/>
        <w:bidi w:val="0"/>
        <w:rPr>
          <w:rFonts w:hint="eastAsia"/>
          <w:lang w:eastAsia="zh-CN"/>
        </w:rPr>
      </w:pPr>
      <w:r>
        <w:rPr>
          <w:rFonts w:hint="eastAsia"/>
          <w:lang w:eastAsia="zh-CN"/>
        </w:rPr>
        <w:t xml:space="preserve">   5）实施周期：一年</w:t>
      </w:r>
    </w:p>
    <w:p w14:paraId="2BF660F1">
      <w:pPr>
        <w:pStyle w:val="18"/>
        <w:bidi w:val="0"/>
        <w:rPr>
          <w:rFonts w:hint="eastAsia"/>
          <w:lang w:val="en-US" w:eastAsia="zh-CN"/>
        </w:rPr>
      </w:pPr>
      <w:r>
        <w:rPr>
          <w:rFonts w:hint="eastAsia"/>
          <w:lang w:eastAsia="zh-CN"/>
        </w:rPr>
        <w:t xml:space="preserve">   6）年度预算安排：</w:t>
      </w:r>
      <w:r>
        <w:rPr>
          <w:rFonts w:hint="eastAsia"/>
          <w:lang w:val="en-US" w:eastAsia="zh-CN"/>
        </w:rPr>
        <w:t xml:space="preserve">12万 </w:t>
      </w:r>
    </w:p>
    <w:p w14:paraId="71E884E8">
      <w:pPr>
        <w:pStyle w:val="19"/>
        <w:numPr>
          <w:ilvl w:val="0"/>
          <w:numId w:val="0"/>
        </w:numPr>
        <w:bidi w:val="0"/>
        <w:ind w:firstLine="1285" w:firstLineChars="400"/>
        <w:rPr>
          <w:rFonts w:hint="eastAsia"/>
          <w:lang w:val="en-US" w:eastAsia="zh-CN"/>
        </w:rPr>
      </w:pPr>
      <w:r>
        <w:rPr>
          <w:rFonts w:hint="eastAsia"/>
          <w:lang w:val="en-US" w:eastAsia="zh-CN"/>
        </w:rPr>
        <w:t>法治宣传项目情况说明</w:t>
      </w:r>
    </w:p>
    <w:p w14:paraId="65C2EDBB">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1）项目概述：在本年度开展普法宣传活动</w:t>
      </w:r>
    </w:p>
    <w:p w14:paraId="049F721B">
      <w:pPr>
        <w:pStyle w:val="18"/>
        <w:bidi w:val="0"/>
        <w:rPr>
          <w:rFonts w:hint="eastAsia"/>
          <w:lang w:eastAsia="zh-CN"/>
        </w:rPr>
      </w:pPr>
      <w:r>
        <w:rPr>
          <w:rFonts w:hint="eastAsia"/>
          <w:lang w:eastAsia="zh-CN"/>
        </w:rPr>
        <w:t xml:space="preserve">   2）立项依据：三定方案</w:t>
      </w:r>
    </w:p>
    <w:p w14:paraId="02746E9E">
      <w:pPr>
        <w:pStyle w:val="18"/>
        <w:bidi w:val="0"/>
        <w:rPr>
          <w:rFonts w:hint="eastAsia"/>
          <w:lang w:eastAsia="zh-CN"/>
        </w:rPr>
      </w:pPr>
      <w:r>
        <w:rPr>
          <w:rFonts w:hint="eastAsia"/>
          <w:lang w:eastAsia="zh-CN"/>
        </w:rPr>
        <w:t xml:space="preserve">   3）实施主体：浮梁县司法局</w:t>
      </w:r>
    </w:p>
    <w:p w14:paraId="158E6FD4">
      <w:pPr>
        <w:pStyle w:val="18"/>
        <w:bidi w:val="0"/>
        <w:rPr>
          <w:rFonts w:hint="eastAsia"/>
          <w:lang w:eastAsia="zh-CN"/>
        </w:rPr>
      </w:pPr>
      <w:r>
        <w:rPr>
          <w:rFonts w:hint="eastAsia"/>
          <w:lang w:eastAsia="zh-CN"/>
        </w:rPr>
        <w:t xml:space="preserve">   4）实施方案：本年度内开展普法宣传活动</w:t>
      </w:r>
    </w:p>
    <w:p w14:paraId="7E84030C">
      <w:pPr>
        <w:pStyle w:val="18"/>
        <w:bidi w:val="0"/>
        <w:rPr>
          <w:rFonts w:hint="eastAsia"/>
          <w:lang w:eastAsia="zh-CN"/>
        </w:rPr>
      </w:pPr>
      <w:r>
        <w:rPr>
          <w:rFonts w:hint="eastAsia"/>
          <w:lang w:eastAsia="zh-CN"/>
        </w:rPr>
        <w:t xml:space="preserve">   5）实施周期：一年</w:t>
      </w:r>
    </w:p>
    <w:p w14:paraId="66A1D924">
      <w:pPr>
        <w:pStyle w:val="18"/>
        <w:bidi w:val="0"/>
        <w:rPr>
          <w:rFonts w:hint="default"/>
          <w:lang w:val="en-US" w:eastAsia="zh-CN"/>
        </w:rPr>
      </w:pPr>
      <w:r>
        <w:rPr>
          <w:rFonts w:hint="eastAsia"/>
          <w:lang w:eastAsia="zh-CN"/>
        </w:rPr>
        <w:t xml:space="preserve">   6）年度预算安排：</w:t>
      </w:r>
      <w:r>
        <w:rPr>
          <w:rFonts w:hint="eastAsia"/>
          <w:lang w:val="en-US" w:eastAsia="zh-CN"/>
        </w:rPr>
        <w:t xml:space="preserve">9.85万 </w:t>
      </w:r>
    </w:p>
    <w:p w14:paraId="7ADD3A1D">
      <w:pPr>
        <w:pStyle w:val="18"/>
        <w:bidi w:val="0"/>
        <w:rPr>
          <w:rFonts w:hint="eastAsia"/>
          <w:lang w:eastAsia="zh-CN"/>
        </w:rPr>
      </w:pPr>
    </w:p>
    <w:p w14:paraId="0C83D2C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77E93BC">
      <w:pPr>
        <w:pStyle w:val="18"/>
        <w:bidi w:val="0"/>
        <w:rPr>
          <w:rFonts w:hint="eastAsia"/>
          <w:lang w:eastAsia="zh-CN"/>
        </w:rPr>
      </w:pPr>
      <w:r>
        <w:rPr>
          <w:rFonts w:hint="eastAsia"/>
          <w:lang w:eastAsia="zh-CN"/>
        </w:rPr>
        <w:t>2026年浮梁县司法局财政拨款"三公"经费安排4.59万元，其中：</w:t>
      </w:r>
    </w:p>
    <w:p w14:paraId="0F120537">
      <w:pPr>
        <w:pStyle w:val="18"/>
        <w:bidi w:val="0"/>
        <w:rPr>
          <w:rFonts w:hint="eastAsia"/>
          <w:lang w:eastAsia="zh-CN"/>
        </w:rPr>
      </w:pPr>
      <w:r>
        <w:rPr>
          <w:rFonts w:hint="eastAsia"/>
          <w:lang w:eastAsia="zh-CN"/>
        </w:rPr>
        <w:t>因公出国0.00万元。</w:t>
      </w:r>
    </w:p>
    <w:p w14:paraId="5BFBF60A">
      <w:pPr>
        <w:pStyle w:val="18"/>
        <w:bidi w:val="0"/>
        <w:rPr>
          <w:rFonts w:hint="eastAsia"/>
          <w:lang w:eastAsia="zh-CN"/>
        </w:rPr>
      </w:pPr>
      <w:r>
        <w:rPr>
          <w:rFonts w:hint="eastAsia"/>
          <w:lang w:eastAsia="zh-CN"/>
        </w:rPr>
        <w:t>公务接待2.00万元,比上年减少</w:t>
      </w:r>
      <w:r>
        <w:rPr>
          <w:rFonts w:hint="eastAsia"/>
          <w:lang w:val="en-US" w:eastAsia="zh-CN"/>
        </w:rPr>
        <w:t>1</w:t>
      </w:r>
      <w:r>
        <w:rPr>
          <w:rFonts w:hint="eastAsia"/>
          <w:lang w:eastAsia="zh-CN"/>
        </w:rPr>
        <w:t>万元，主要原因是：厉行勤俭节约。</w:t>
      </w:r>
    </w:p>
    <w:p w14:paraId="271EA724">
      <w:pPr>
        <w:pStyle w:val="18"/>
        <w:bidi w:val="0"/>
        <w:rPr>
          <w:rFonts w:hint="eastAsia"/>
          <w:lang w:eastAsia="zh-CN"/>
        </w:rPr>
      </w:pPr>
      <w:r>
        <w:rPr>
          <w:rFonts w:hint="eastAsia"/>
          <w:lang w:eastAsia="zh-CN"/>
        </w:rPr>
        <w:t>公务用车运行2.59万元,与上年持平。</w:t>
      </w:r>
    </w:p>
    <w:p w14:paraId="42734F17">
      <w:pPr>
        <w:rPr>
          <w:rStyle w:val="12"/>
          <w:rFonts w:hint="eastAsia" w:ascii="仿宋" w:hAnsi="仿宋" w:eastAsia="仿宋"/>
          <w:sz w:val="32"/>
          <w:szCs w:val="32"/>
        </w:rPr>
      </w:pPr>
      <w:r>
        <w:rPr>
          <w:rStyle w:val="12"/>
          <w:rFonts w:hint="eastAsia" w:ascii="仿宋" w:hAnsi="仿宋" w:eastAsia="仿宋"/>
          <w:sz w:val="32"/>
          <w:szCs w:val="32"/>
        </w:rPr>
        <w:br w:type="page"/>
      </w:r>
    </w:p>
    <w:p w14:paraId="74EACB3F">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D8A75BC">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739894D">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810DAC9">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5A74BD5">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15F6A6B1">
      <w:pPr>
        <w:pStyle w:val="18"/>
        <w:bidi w:val="0"/>
        <w:rPr>
          <w:rFonts w:hint="eastAsia"/>
          <w:lang w:eastAsia="zh-CN"/>
        </w:rPr>
      </w:pPr>
      <w:r>
        <w:rPr>
          <w:rFonts w:hint="eastAsia"/>
          <w:lang w:eastAsia="zh-CN"/>
        </w:rPr>
        <w:t>（三）事业收入：指事业单位开展专业业务活动及辅助活动取得的收入。</w:t>
      </w:r>
    </w:p>
    <w:p w14:paraId="3372CFF0">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B456271">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B3D5571">
      <w:pPr>
        <w:pStyle w:val="18"/>
        <w:bidi w:val="0"/>
        <w:rPr>
          <w:rFonts w:hint="eastAsia"/>
          <w:lang w:eastAsia="zh-CN"/>
        </w:rPr>
      </w:pPr>
      <w:r>
        <w:rPr>
          <w:rFonts w:hint="eastAsia"/>
          <w:lang w:eastAsia="zh-CN"/>
        </w:rPr>
        <w:t>（六）上级补助收入：指事业单位从主管部门和上级单位取得的非财政补助收入。</w:t>
      </w:r>
    </w:p>
    <w:p w14:paraId="452C26CC">
      <w:pPr>
        <w:pStyle w:val="18"/>
        <w:bidi w:val="0"/>
        <w:rPr>
          <w:rFonts w:hint="eastAsia"/>
          <w:lang w:eastAsia="zh-CN"/>
        </w:rPr>
      </w:pPr>
      <w:r>
        <w:rPr>
          <w:rFonts w:hint="eastAsia"/>
          <w:lang w:eastAsia="zh-CN"/>
        </w:rPr>
        <w:t>（七）其他收入：指除财政拨款、事业收入、事业单位经营收入等以外的各项收入。</w:t>
      </w:r>
    </w:p>
    <w:p w14:paraId="15143D23">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06BEE063">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4D317D9">
      <w:pPr>
        <w:ind w:firstLine="640" w:firstLineChars="200"/>
        <w:rPr>
          <w:rFonts w:ascii="Adobe 仿宋 Std R" w:hAnsi="Adobe 仿宋 Std R" w:eastAsia="Adobe 仿宋 Std R"/>
          <w:sz w:val="32"/>
          <w:szCs w:val="32"/>
        </w:rPr>
      </w:pPr>
    </w:p>
    <w:p w14:paraId="269C2F3E">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1EE16C0B">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2AC84765">
      <w:pPr>
        <w:widowControl/>
        <w:spacing w:line="600" w:lineRule="exact"/>
        <w:ind w:firstLine="640" w:firstLineChars="200"/>
        <w:jc w:val="left"/>
        <w:rPr>
          <w:rFonts w:ascii="仿宋_GB2312" w:eastAsia="仿宋_GB2312"/>
          <w:color w:val="000000"/>
          <w:sz w:val="32"/>
          <w:szCs w:val="30"/>
        </w:rPr>
      </w:pPr>
    </w:p>
    <w:p w14:paraId="7FB164F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A264943">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29989BC">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AB65ACD">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661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5A05DB"/>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8472F6"/>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11A5F"/>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2050</Words>
  <Characters>2935</Characters>
  <Lines>47</Lines>
  <Paragraphs>13</Paragraphs>
  <TotalTime>1</TotalTime>
  <ScaleCrop>false</ScaleCrop>
  <LinksUpToDate>false</LinksUpToDate>
  <CharactersWithSpaces>3004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张韧斌</cp:lastModifiedBy>
  <dcterms:modified xsi:type="dcterms:W3CDTF">2026-02-27T01:32:35Z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eyJoZGlkIjoiMzQ1NjgzNzc4ZTk1NjJhNzljM2ZjMmM2YTIwOTJjODciLCJ1c2VySWQiOiI5MDYxNDkzIn0=</vt:lpwstr>
  </property>
</Properties>
</file>