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9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8"/>
          <w:sz w:val="44"/>
          <w:szCs w:val="44"/>
        </w:rPr>
        <w:t>县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3"/>
          <w:sz w:val="44"/>
          <w:szCs w:val="44"/>
        </w:rPr>
        <w:t>委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9"/>
          <w:sz w:val="44"/>
          <w:szCs w:val="44"/>
        </w:rPr>
        <w:t>农村工作会议暨全域宅改动员大会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4"/>
          <w:sz w:val="44"/>
          <w:szCs w:val="44"/>
          <w:lang w:eastAsia="zh-CN"/>
        </w:rPr>
        <w:t>涉及县农业农村局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9"/>
          <w:sz w:val="44"/>
          <w:szCs w:val="44"/>
        </w:rPr>
        <w:t>任务分解表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pacing w:val="9"/>
          <w:sz w:val="44"/>
          <w:szCs w:val="44"/>
        </w:rPr>
      </w:pPr>
    </w:p>
    <w:tbl>
      <w:tblPr>
        <w:tblStyle w:val="4"/>
        <w:tblW w:w="127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7825"/>
        <w:gridCol w:w="1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体要求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2928" w:type="dxa"/>
            <w:vMerge w:val="restar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聚焦稳产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，牢牢守住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粮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食安全底</w:t>
            </w:r>
            <w:r>
              <w:rPr>
                <w:rFonts w:hint="eastAsia" w:ascii="楷体" w:hAnsi="楷体" w:eastAsia="楷体" w:cs="楷体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。</w:t>
            </w: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101" w:hanging="16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保面积。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全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面完成4万亩高标农田建设，谋划好2023年2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万亩建设任务，守住31.6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万亩耕地红线。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高标办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种植业管理股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29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101" w:hanging="2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量。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抓好春耕备耕，开展“吨粮田”创建，确保全年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粮食播面完</w:t>
            </w:r>
            <w:r>
              <w:rPr>
                <w:rFonts w:ascii="仿宋" w:hAnsi="仿宋" w:eastAsia="仿宋" w:cs="仿宋"/>
                <w:sz w:val="23"/>
                <w:szCs w:val="23"/>
              </w:rPr>
              <w:t>成42.49万亩，总产稳定在3.21亿斤以上。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种植业管理股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2928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101" w:hanging="16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保供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给。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力争油菜播面完成10.8万亩，大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豆播面达到1.9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亩，全年生猪出栏稳定在13.8万头左右。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种植业管理股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2928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聚焦产业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振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兴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，构建现代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农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业产业体</w:t>
            </w:r>
            <w:r>
              <w:rPr>
                <w:rFonts w:ascii="楷体" w:hAnsi="楷体" w:eastAsia="楷体" w:cs="楷体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90" w:firstLine="7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有机农业方面。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力争2023年绿色有机蔬菜新增2000</w:t>
            </w:r>
            <w:r>
              <w:rPr>
                <w:rFonts w:ascii="仿宋" w:hAnsi="仿宋" w:eastAsia="仿宋" w:cs="仿宋"/>
                <w:sz w:val="23"/>
                <w:szCs w:val="23"/>
              </w:rPr>
              <w:t>亩、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有机稻新增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5000亩。完成油茶新造1.6万亩，改造提升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老油茶林0.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万亩，完成3000亩林下中药材示范种植基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地建设，实施好7000亩毛竹丰产林基地建设。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种植业管理股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3"/>
                <w:szCs w:val="23"/>
                <w:lang w:eastAsia="zh-CN"/>
              </w:rPr>
              <w:t>农业技术推广中心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292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114" w:firstLine="133"/>
              <w:textAlignment w:val="baseline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聚焦乡村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，建设宜居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宜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业和美乡村</w:t>
            </w: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35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打造美丽乡村。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高质量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成80个省建点、70个自建点新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农村建设，创建美丽宜居乡镇2个、美丽宜居村庄19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个</w:t>
            </w:r>
            <w:r>
              <w:rPr>
                <w:rFonts w:ascii="仿宋" w:hAnsi="仿宋" w:eastAsia="仿宋" w:cs="仿宋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美丽庭院3010个。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92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25"/>
                <w:position w:val="1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17"/>
                <w:position w:val="18"/>
                <w:sz w:val="23"/>
                <w:szCs w:val="23"/>
              </w:rPr>
              <w:t>农村建设和村庄清洁行动工作任务纳入乡镇高质量</w:t>
            </w:r>
            <w:r>
              <w:rPr>
                <w:rFonts w:hint="eastAsia" w:ascii="仿宋" w:hAnsi="仿宋" w:eastAsia="仿宋" w:cs="仿宋"/>
                <w:spacing w:val="17"/>
                <w:position w:val="18"/>
                <w:sz w:val="23"/>
                <w:szCs w:val="23"/>
                <w:lang w:eastAsia="zh-CN"/>
              </w:rPr>
              <w:t>考核内容。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92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聚焦改革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新，激发乡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展动能活</w:t>
            </w:r>
            <w:r>
              <w:rPr>
                <w:rFonts w:hint="eastAsia" w:ascii="楷体" w:hAnsi="楷体" w:eastAsia="楷体" w:cs="楷体"/>
                <w:spacing w:val="10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。</w:t>
            </w: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组织各乡镇党委书记参加农村宅基地改革政策考试。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  <w:t>宅改办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292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把宅改工作纳入乡镇年度乡村振兴和高质量考核内容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  <w:t>宅改办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92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textAlignment w:val="baseline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8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7"/>
                <w:position w:val="18"/>
                <w:sz w:val="23"/>
                <w:szCs w:val="23"/>
              </w:rPr>
              <w:t>展宅改工作定期督查和调度，每季度进行一次阶段性考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约谈排名倒数的乡镇主要领导。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eastAsia="zh-CN"/>
              </w:rPr>
              <w:t>宅改办</w:t>
            </w:r>
          </w:p>
        </w:tc>
      </w:tr>
    </w:tbl>
    <w:p>
      <w:pPr>
        <w:rPr>
          <w:rFonts w:hint="eastAsia" w:ascii="微软雅黑" w:hAnsi="微软雅黑" w:eastAsia="微软雅黑" w:cs="微软雅黑"/>
          <w:spacing w:val="9"/>
          <w:sz w:val="43"/>
          <w:szCs w:val="43"/>
          <w:lang w:eastAsia="zh-CN"/>
        </w:rPr>
      </w:pPr>
    </w:p>
    <w:sectPr>
      <w:footerReference r:id="rId5" w:type="default"/>
      <w:pgSz w:w="16839" w:h="11906"/>
      <w:pgMar w:top="1012" w:right="1281" w:bottom="1236" w:left="1281" w:header="0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A8DB7E4-9822-4B3C-8A18-EB55110A2E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263A54-26DE-4513-9995-36F0634663F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F933634-5E9F-4BAA-ACFA-369042B8CB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109B08-6705-40C9-92B6-2F354F0FF67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682E0B0-CA54-46A0-971F-357A3E599F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right="155"/>
      <w:jc w:val="right"/>
      <w:rPr>
        <w:rFonts w:hint="eastAsia" w:ascii="仿宋" w:hAnsi="仿宋" w:eastAsia="仿宋" w:cs="仿宋"/>
        <w:sz w:val="23"/>
        <w:szCs w:val="23"/>
        <w:lang w:eastAsia="zh-CN"/>
      </w:rPr>
    </w:pPr>
    <w:r>
      <w:rPr>
        <w:rFonts w:ascii="仿宋" w:hAnsi="仿宋" w:eastAsia="仿宋" w:cs="仿宋"/>
        <w:spacing w:val="4"/>
        <w:sz w:val="23"/>
        <w:szCs w:val="23"/>
      </w:rPr>
      <w:t>-4-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I0MTViNWFiZDI5MWJkMDBlYWVjODRlMjU0Y2Y0OTcifQ=="/>
  </w:docVars>
  <w:rsids>
    <w:rsidRoot w:val="00000000"/>
    <w:rsid w:val="07E5772D"/>
    <w:rsid w:val="249266C1"/>
    <w:rsid w:val="7F071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720</Words>
  <Characters>771</Characters>
  <TotalTime>1</TotalTime>
  <ScaleCrop>false</ScaleCrop>
  <LinksUpToDate>false</LinksUpToDate>
  <CharactersWithSpaces>771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2023-04-04T17:23:00Z</dcterms:created>
  <dc:creator>呃，那个…</dc:creator>
  <cp:lastModifiedBy>农业农村局办公室</cp:lastModifiedBy>
  <cp:lastPrinted>2023-04-13T05:45:55Z</cp:lastPrinted>
  <dcterms:modified xsi:type="dcterms:W3CDTF">2023-04-13T05:45:59Z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2023-04-13T11:23:08Z</vt:filetime>
  </property>
  <property fmtid="{D5CDD505-2E9C-101B-9397-08002B2CF9AE}" pid="4" name="KSOProductBuildVer">
    <vt:lpwstr>2052-11.1.0.14036</vt:lpwstr>
  </property>
  <property fmtid="{D5CDD505-2E9C-101B-9397-08002B2CF9AE}" pid="5" name="ICV">
    <vt:lpwstr>FF7E0F816FCF482CAAAA0895B8E99544_12</vt:lpwstr>
  </property>
</Properties>
</file>