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ind w:firstLine="640" w:firstLineChars="200"/>
        <w:jc w:val="center"/>
        <w:rPr>
          <w:rFonts w:hint="eastAsia" w:ascii="仿宋" w:hAnsi="仿宋" w:eastAsia="仿宋" w:cs="仿宋"/>
          <w:color w:val="333333"/>
          <w:sz w:val="32"/>
          <w:szCs w:val="32"/>
        </w:rPr>
      </w:pPr>
      <w:r>
        <w:rPr>
          <w:rFonts w:hint="eastAsia" w:ascii="仿宋" w:hAnsi="仿宋" w:eastAsia="仿宋" w:cs="仿宋"/>
          <w:color w:val="333333"/>
          <w:sz w:val="32"/>
          <w:szCs w:val="32"/>
        </w:rPr>
        <w:t>目录</w:t>
      </w:r>
    </w:p>
    <w:p>
      <w:pPr>
        <w:pStyle w:val="5"/>
        <w:spacing w:before="0" w:beforeAutospacing="0" w:after="0" w:afterAutospacing="0" w:line="360" w:lineRule="auto"/>
        <w:rPr>
          <w:rFonts w:hint="eastAsia" w:ascii="仿宋" w:hAnsi="仿宋" w:eastAsia="仿宋" w:cs="仿宋"/>
          <w:color w:val="333333"/>
          <w:sz w:val="32"/>
          <w:szCs w:val="32"/>
        </w:rPr>
      </w:pPr>
      <w:r>
        <w:rPr>
          <w:rFonts w:hint="eastAsia" w:ascii="仿宋" w:hAnsi="仿宋" w:eastAsia="仿宋" w:cs="仿宋"/>
          <w:color w:val="333333"/>
          <w:sz w:val="32"/>
          <w:szCs w:val="32"/>
        </w:rPr>
        <w:t>　　第一部分</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000000" w:themeColor="text1"/>
          <w:sz w:val="32"/>
          <w:szCs w:val="32"/>
          <w:u w:val="none"/>
          <w:lang w:eastAsia="zh-CN"/>
        </w:rPr>
        <w:t>浮梁县扶贫办公室</w:t>
      </w:r>
      <w:r>
        <w:rPr>
          <w:rFonts w:hint="eastAsia" w:ascii="仿宋" w:hAnsi="仿宋" w:eastAsia="仿宋" w:cs="仿宋"/>
          <w:color w:val="333333"/>
          <w:sz w:val="32"/>
          <w:szCs w:val="32"/>
        </w:rPr>
        <w:t>概况</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一、部门主要职责</w:t>
      </w:r>
    </w:p>
    <w:p>
      <w:pPr>
        <w:pStyle w:val="5"/>
        <w:spacing w:before="0" w:beforeAutospacing="0" w:after="0" w:afterAutospacing="0" w:line="360" w:lineRule="auto"/>
        <w:ind w:left="420" w:leftChars="200" w:firstLine="640"/>
        <w:rPr>
          <w:rFonts w:hint="eastAsia" w:ascii="仿宋" w:hAnsi="仿宋" w:eastAsia="仿宋" w:cs="仿宋"/>
          <w:color w:val="333333"/>
          <w:sz w:val="32"/>
          <w:szCs w:val="32"/>
        </w:rPr>
      </w:pPr>
      <w:r>
        <w:rPr>
          <w:rFonts w:hint="eastAsia" w:ascii="仿宋" w:hAnsi="仿宋" w:eastAsia="仿宋" w:cs="仿宋"/>
          <w:color w:val="333333"/>
          <w:sz w:val="32"/>
          <w:szCs w:val="32"/>
        </w:rPr>
        <w:t>二、部门基本情况</w:t>
      </w:r>
    </w:p>
    <w:p>
      <w:pPr>
        <w:pStyle w:val="5"/>
        <w:spacing w:before="0" w:beforeAutospacing="0" w:after="0" w:afterAutospacing="0" w:line="360" w:lineRule="auto"/>
        <w:rPr>
          <w:rFonts w:hint="eastAsia" w:ascii="仿宋" w:hAnsi="仿宋" w:eastAsia="仿宋" w:cs="仿宋"/>
          <w:color w:val="333333"/>
          <w:sz w:val="32"/>
          <w:szCs w:val="32"/>
        </w:rPr>
      </w:pPr>
      <w:r>
        <w:rPr>
          <w:rFonts w:hint="eastAsia" w:ascii="仿宋" w:hAnsi="仿宋" w:eastAsia="仿宋" w:cs="仿宋"/>
          <w:color w:val="333333"/>
          <w:sz w:val="32"/>
          <w:szCs w:val="32"/>
        </w:rPr>
        <w:t>　　第二部分</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000000" w:themeColor="text1"/>
          <w:sz w:val="32"/>
          <w:szCs w:val="32"/>
          <w:u w:val="none"/>
          <w:lang w:eastAsia="zh-CN"/>
        </w:rPr>
        <w:t>浮梁县扶贫办公室</w:t>
      </w:r>
      <w:r>
        <w:rPr>
          <w:rFonts w:hint="eastAsia" w:ascii="仿宋" w:hAnsi="仿宋" w:eastAsia="仿宋" w:cs="仿宋"/>
          <w:color w:val="333333"/>
          <w:sz w:val="32"/>
          <w:szCs w:val="32"/>
        </w:rPr>
        <w:t>2021年部门预算情况说明</w:t>
      </w:r>
    </w:p>
    <w:p>
      <w:pPr>
        <w:pStyle w:val="5"/>
        <w:spacing w:before="0" w:beforeAutospacing="0" w:after="0" w:afterAutospacing="0" w:line="360" w:lineRule="auto"/>
        <w:ind w:left="420" w:leftChars="200" w:firstLine="640"/>
        <w:rPr>
          <w:rFonts w:hint="eastAsia" w:ascii="仿宋" w:hAnsi="仿宋" w:eastAsia="仿宋" w:cs="仿宋"/>
          <w:color w:val="333333"/>
          <w:sz w:val="32"/>
          <w:szCs w:val="32"/>
        </w:rPr>
      </w:pPr>
      <w:r>
        <w:rPr>
          <w:rFonts w:hint="eastAsia" w:ascii="仿宋" w:hAnsi="仿宋" w:eastAsia="仿宋" w:cs="仿宋"/>
          <w:color w:val="333333"/>
          <w:sz w:val="32"/>
          <w:szCs w:val="32"/>
        </w:rPr>
        <w:t>一、2021年部门预算收支情况说明</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二、2021年“三公”经费预算情况说明</w:t>
      </w:r>
    </w:p>
    <w:p>
      <w:pPr>
        <w:pStyle w:val="5"/>
        <w:spacing w:before="0" w:beforeAutospacing="0" w:after="0" w:afterAutospacing="0" w:line="360" w:lineRule="auto"/>
        <w:rPr>
          <w:rFonts w:hint="eastAsia" w:ascii="仿宋" w:hAnsi="仿宋" w:eastAsia="仿宋" w:cs="仿宋"/>
          <w:color w:val="333333"/>
          <w:sz w:val="32"/>
          <w:szCs w:val="32"/>
        </w:rPr>
      </w:pPr>
      <w:r>
        <w:rPr>
          <w:rFonts w:hint="eastAsia" w:ascii="仿宋" w:hAnsi="仿宋" w:eastAsia="仿宋" w:cs="仿宋"/>
          <w:color w:val="333333"/>
          <w:sz w:val="32"/>
          <w:szCs w:val="32"/>
        </w:rPr>
        <w:t>　　第三部分</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000000" w:themeColor="text1"/>
          <w:sz w:val="32"/>
          <w:szCs w:val="32"/>
          <w:u w:val="none"/>
          <w:lang w:eastAsia="zh-CN"/>
        </w:rPr>
        <w:t>浮梁县扶贫办公室</w:t>
      </w:r>
      <w:r>
        <w:rPr>
          <w:rFonts w:hint="eastAsia" w:ascii="仿宋" w:hAnsi="仿宋" w:eastAsia="仿宋" w:cs="仿宋"/>
          <w:color w:val="333333"/>
          <w:sz w:val="32"/>
          <w:szCs w:val="32"/>
        </w:rPr>
        <w:t>2021年部门预算表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一、收支预算总表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二、部门收入总表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三、部门支出总表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四、财政拨款收支总表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五、一般公共预算支出表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六、一般公共预算基本支出表</w:t>
      </w:r>
    </w:p>
    <w:p>
      <w:pPr>
        <w:pStyle w:val="5"/>
        <w:spacing w:before="0" w:beforeAutospacing="0" w:after="0" w:afterAutospacing="0" w:line="360" w:lineRule="auto"/>
        <w:ind w:left="420" w:leftChars="200"/>
        <w:rPr>
          <w:rFonts w:hint="eastAsia" w:ascii="仿宋" w:hAnsi="仿宋" w:eastAsia="仿宋" w:cs="仿宋"/>
          <w:color w:val="333333"/>
          <w:sz w:val="32"/>
          <w:szCs w:val="32"/>
        </w:rPr>
      </w:pPr>
      <w:r>
        <w:rPr>
          <w:rFonts w:hint="eastAsia" w:ascii="仿宋" w:hAnsi="仿宋" w:eastAsia="仿宋" w:cs="仿宋"/>
          <w:color w:val="333333"/>
          <w:sz w:val="32"/>
          <w:szCs w:val="32"/>
        </w:rPr>
        <w:t>　　七、一般公共预算“三公”经费支出表</w:t>
      </w:r>
    </w:p>
    <w:p>
      <w:pPr>
        <w:pStyle w:val="5"/>
        <w:spacing w:before="0" w:beforeAutospacing="0" w:after="0" w:afterAutospacing="0" w:line="360" w:lineRule="auto"/>
        <w:ind w:left="420" w:leftChars="200" w:firstLine="640"/>
        <w:rPr>
          <w:rFonts w:hint="eastAsia" w:ascii="仿宋" w:hAnsi="仿宋" w:eastAsia="仿宋" w:cs="仿宋"/>
          <w:color w:val="333333"/>
          <w:sz w:val="32"/>
          <w:szCs w:val="32"/>
        </w:rPr>
      </w:pPr>
      <w:r>
        <w:rPr>
          <w:rFonts w:hint="eastAsia" w:ascii="仿宋" w:hAnsi="仿宋" w:eastAsia="仿宋" w:cs="仿宋"/>
          <w:color w:val="333333"/>
          <w:sz w:val="32"/>
          <w:szCs w:val="32"/>
        </w:rPr>
        <w:t>八、政府性基金预算支出表</w:t>
      </w:r>
    </w:p>
    <w:p>
      <w:pPr>
        <w:pStyle w:val="5"/>
        <w:spacing w:before="0" w:beforeAutospacing="0" w:after="0" w:afterAutospacing="0" w:line="360" w:lineRule="auto"/>
        <w:ind w:left="420" w:leftChars="200" w:firstLine="640"/>
        <w:rPr>
          <w:rFonts w:hint="eastAsia" w:ascii="仿宋" w:hAnsi="仿宋" w:eastAsia="仿宋" w:cs="仿宋"/>
          <w:color w:val="333333"/>
          <w:sz w:val="32"/>
          <w:szCs w:val="32"/>
        </w:rPr>
      </w:pPr>
      <w:r>
        <w:rPr>
          <w:rFonts w:hint="eastAsia" w:ascii="仿宋" w:hAnsi="仿宋" w:eastAsia="仿宋" w:cs="仿宋"/>
          <w:color w:val="333333"/>
          <w:sz w:val="32"/>
          <w:szCs w:val="32"/>
        </w:rPr>
        <w:t>九、部门整体支出绩效目标表</w:t>
      </w:r>
    </w:p>
    <w:p>
      <w:pPr>
        <w:pStyle w:val="5"/>
        <w:spacing w:before="0" w:beforeAutospacing="0" w:after="0" w:afterAutospacing="0" w:line="360" w:lineRule="auto"/>
        <w:ind w:left="420" w:leftChars="200" w:firstLine="640"/>
        <w:rPr>
          <w:rFonts w:hint="eastAsia" w:ascii="仿宋" w:hAnsi="仿宋" w:eastAsia="仿宋" w:cs="仿宋"/>
          <w:color w:val="333333"/>
          <w:sz w:val="32"/>
          <w:szCs w:val="32"/>
        </w:rPr>
      </w:pPr>
      <w:r>
        <w:rPr>
          <w:rFonts w:hint="eastAsia" w:ascii="仿宋" w:hAnsi="仿宋" w:eastAsia="仿宋" w:cs="仿宋"/>
          <w:color w:val="333333"/>
          <w:sz w:val="32"/>
          <w:szCs w:val="32"/>
        </w:rPr>
        <w:t>十、项目支出绩效目标表</w:t>
      </w:r>
    </w:p>
    <w:p>
      <w:pPr>
        <w:pStyle w:val="5"/>
        <w:spacing w:before="0" w:beforeAutospacing="0" w:after="0" w:afterAutospacing="0" w:line="360" w:lineRule="auto"/>
        <w:ind w:firstLine="640"/>
        <w:rPr>
          <w:rFonts w:hint="eastAsia" w:ascii="仿宋" w:hAnsi="仿宋" w:eastAsia="仿宋" w:cs="仿宋"/>
          <w:color w:val="333333"/>
          <w:sz w:val="32"/>
          <w:szCs w:val="32"/>
        </w:rPr>
      </w:pPr>
      <w:r>
        <w:rPr>
          <w:rFonts w:hint="eastAsia" w:ascii="仿宋" w:hAnsi="仿宋" w:eastAsia="仿宋" w:cs="仿宋"/>
          <w:color w:val="333333"/>
          <w:sz w:val="32"/>
          <w:szCs w:val="32"/>
        </w:rPr>
        <w:t>第四部分  名词解释</w:t>
      </w:r>
    </w:p>
    <w:p>
      <w:pPr>
        <w:pStyle w:val="5"/>
        <w:spacing w:before="0" w:beforeAutospacing="0" w:after="0" w:afterAutospacing="0" w:line="360" w:lineRule="auto"/>
        <w:ind w:firstLine="640"/>
        <w:rPr>
          <w:rFonts w:hint="eastAsia" w:ascii="仿宋" w:hAnsi="仿宋" w:eastAsia="仿宋" w:cs="仿宋"/>
          <w:color w:val="333333"/>
          <w:sz w:val="32"/>
          <w:szCs w:val="32"/>
        </w:rPr>
      </w:pPr>
    </w:p>
    <w:p>
      <w:pPr>
        <w:pStyle w:val="5"/>
        <w:spacing w:before="0" w:beforeAutospacing="0" w:after="0" w:afterAutospacing="0" w:line="360" w:lineRule="auto"/>
        <w:rPr>
          <w:rFonts w:hint="eastAsia" w:ascii="仿宋" w:hAnsi="仿宋" w:eastAsia="仿宋" w:cs="仿宋"/>
          <w:b/>
          <w:bCs/>
          <w:color w:val="333333"/>
          <w:sz w:val="32"/>
          <w:szCs w:val="32"/>
        </w:rPr>
      </w:pPr>
      <w:r>
        <w:rPr>
          <w:rFonts w:hint="eastAsia" w:ascii="仿宋" w:hAnsi="仿宋" w:eastAsia="仿宋" w:cs="仿宋"/>
          <w:b/>
          <w:color w:val="333333"/>
          <w:sz w:val="32"/>
          <w:szCs w:val="32"/>
        </w:rPr>
        <w:t>第一部分</w:t>
      </w:r>
      <w:r>
        <w:rPr>
          <w:rFonts w:hint="eastAsia" w:ascii="仿宋" w:hAnsi="仿宋" w:eastAsia="仿宋" w:cs="仿宋"/>
          <w:b/>
          <w:color w:val="333333"/>
          <w:sz w:val="32"/>
          <w:szCs w:val="32"/>
          <w:lang w:val="en-US" w:eastAsia="zh-CN"/>
        </w:rPr>
        <w:t xml:space="preserve"> </w:t>
      </w:r>
      <w:r>
        <w:rPr>
          <w:rFonts w:hint="eastAsia" w:ascii="仿宋" w:hAnsi="仿宋" w:eastAsia="仿宋" w:cs="仿宋"/>
          <w:b/>
          <w:bCs/>
          <w:color w:val="000000" w:themeColor="text1"/>
          <w:sz w:val="32"/>
          <w:szCs w:val="32"/>
          <w:u w:val="none"/>
          <w:lang w:eastAsia="zh-CN"/>
        </w:rPr>
        <w:t>浮梁县扶贫办公室</w:t>
      </w:r>
      <w:r>
        <w:rPr>
          <w:rFonts w:hint="eastAsia" w:ascii="仿宋" w:hAnsi="仿宋" w:eastAsia="仿宋" w:cs="仿宋"/>
          <w:b/>
          <w:bCs/>
          <w:color w:val="333333"/>
          <w:sz w:val="32"/>
          <w:szCs w:val="32"/>
        </w:rPr>
        <w:t>概况</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一、部门主要职责</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（一）贯彻执行国家扶贫开发和中大型水利水电工程移民迁建安置和后期扶持的方针、政策和法律、法规，拟订有关具体政策措施并组织实施。</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拟定全县扶贫开发中长期规划和年度计划，组织、协调各指导全县产业扶贫、科技扶贫、特殊类区扶贫开发工作，组织和指导社会扶贫工作，负责联络县外机构或组织在丹定点扶贫与扶贫协作工作，组织扶贫开发对外交流与合作及外资外援扶贫项目的引进与实施。</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（三）负责扶贫开发和移民安置的政策研究及信息工作，组织贫困、移民群众生产技能和劳动力转移培训、扶贫移民工作人员培训。</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（四）管理和监督全县中型水利水电工程移民迁建安置实施工作，组织移民安置验收、后期扶持和监督评估。</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（五）负责扶贫开发和移民信访接待、处理、管理工作，协调、指导有关的社会稳定工作，负责扶贫开发和移民安置、后期扶持政策宣传工作。</w:t>
      </w:r>
    </w:p>
    <w:p>
      <w:pPr>
        <w:pStyle w:val="5"/>
        <w:shd w:val="clear" w:color="auto" w:fill="FFFFFF"/>
        <w:spacing w:line="315" w:lineRule="atLeast"/>
        <w:ind w:firstLine="42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（六）承办县委、县政府交办的其他事项。</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二、部门基本情况</w:t>
      </w:r>
    </w:p>
    <w:p>
      <w:pPr>
        <w:pStyle w:val="5"/>
        <w:spacing w:before="0" w:beforeAutospacing="0" w:after="0" w:afterAutospacing="0" w:line="360" w:lineRule="auto"/>
        <w:rPr>
          <w:rFonts w:hint="eastAsia" w:ascii="仿宋" w:hAnsi="仿宋" w:eastAsia="仿宋" w:cs="仿宋"/>
          <w:color w:val="000000" w:themeColor="text1"/>
          <w:sz w:val="32"/>
          <w:szCs w:val="32"/>
          <w:lang w:eastAsia="zh-CN"/>
        </w:rPr>
      </w:pPr>
      <w:r>
        <w:rPr>
          <w:rFonts w:hint="eastAsia" w:ascii="仿宋" w:hAnsi="仿宋" w:eastAsia="仿宋" w:cs="仿宋"/>
          <w:b/>
          <w:color w:val="333333"/>
          <w:sz w:val="32"/>
          <w:szCs w:val="32"/>
          <w:lang w:val="en-US" w:eastAsia="zh-CN"/>
        </w:rPr>
        <w:t xml:space="preserve"> </w:t>
      </w:r>
      <w:r>
        <w:rPr>
          <w:rFonts w:hint="eastAsia" w:ascii="仿宋" w:hAnsi="仿宋" w:eastAsia="仿宋" w:cs="仿宋"/>
          <w:b w:val="0"/>
          <w:bCs/>
          <w:color w:val="333333"/>
          <w:sz w:val="32"/>
          <w:szCs w:val="32"/>
          <w:lang w:val="en-US" w:eastAsia="zh-CN"/>
        </w:rPr>
        <w:t>本部门行政编制5名。设主任1名，副主任2名，股及职数2名。事业</w:t>
      </w:r>
      <w:r>
        <w:rPr>
          <w:rFonts w:hint="eastAsia" w:ascii="仿宋" w:hAnsi="仿宋" w:eastAsia="仿宋" w:cs="仿宋"/>
          <w:color w:val="000000" w:themeColor="text1"/>
          <w:sz w:val="32"/>
          <w:szCs w:val="32"/>
        </w:rPr>
        <w:t>编制数为9</w:t>
      </w:r>
      <w:r>
        <w:rPr>
          <w:rFonts w:hint="eastAsia" w:ascii="仿宋" w:hAnsi="仿宋" w:eastAsia="仿宋" w:cs="仿宋"/>
          <w:color w:val="000000" w:themeColor="text1"/>
          <w:sz w:val="32"/>
          <w:szCs w:val="32"/>
          <w:lang w:eastAsia="zh-CN"/>
        </w:rPr>
        <w:t>名。</w:t>
      </w:r>
    </w:p>
    <w:p>
      <w:pPr>
        <w:spacing w:line="360" w:lineRule="auto"/>
        <w:ind w:firstLine="640" w:firstLineChars="200"/>
        <w:rPr>
          <w:rFonts w:hint="eastAsia" w:ascii="仿宋" w:hAnsi="仿宋" w:eastAsia="仿宋" w:cs="仿宋"/>
          <w:color w:val="333333"/>
          <w:sz w:val="32"/>
          <w:szCs w:val="32"/>
        </w:rPr>
      </w:pPr>
    </w:p>
    <w:p>
      <w:pPr>
        <w:pStyle w:val="5"/>
        <w:spacing w:before="0" w:beforeAutospacing="0" w:after="0" w:afterAutospacing="0" w:line="360" w:lineRule="auto"/>
        <w:rPr>
          <w:rFonts w:hint="eastAsia" w:ascii="仿宋" w:hAnsi="仿宋" w:eastAsia="仿宋" w:cs="仿宋"/>
          <w:b/>
          <w:color w:val="333333"/>
          <w:sz w:val="32"/>
          <w:szCs w:val="32"/>
        </w:rPr>
      </w:pPr>
      <w:r>
        <w:rPr>
          <w:rFonts w:hint="eastAsia" w:ascii="仿宋" w:hAnsi="仿宋" w:eastAsia="仿宋" w:cs="仿宋"/>
          <w:b/>
          <w:color w:val="333333"/>
          <w:sz w:val="32"/>
          <w:szCs w:val="32"/>
        </w:rPr>
        <w:t>第二部分</w:t>
      </w:r>
      <w:r>
        <w:rPr>
          <w:rFonts w:hint="eastAsia" w:ascii="仿宋" w:hAnsi="仿宋" w:eastAsia="仿宋" w:cs="仿宋"/>
          <w:b/>
          <w:color w:val="000000" w:themeColor="text1"/>
          <w:sz w:val="32"/>
          <w:szCs w:val="32"/>
          <w:u w:val="none"/>
          <w:lang w:eastAsia="zh-CN"/>
        </w:rPr>
        <w:t>浮梁县扶贫办公室</w:t>
      </w:r>
      <w:r>
        <w:rPr>
          <w:rFonts w:hint="eastAsia" w:ascii="仿宋" w:hAnsi="仿宋" w:eastAsia="仿宋" w:cs="仿宋"/>
          <w:b/>
          <w:color w:val="333333"/>
          <w:sz w:val="32"/>
          <w:szCs w:val="32"/>
        </w:rPr>
        <w:t>2021年部门预算情况说明</w:t>
      </w:r>
    </w:p>
    <w:p>
      <w:pPr>
        <w:pStyle w:val="5"/>
        <w:spacing w:before="0" w:beforeAutospacing="0" w:after="0" w:afterAutospacing="0" w:line="360" w:lineRule="auto"/>
        <w:ind w:firstLine="321" w:firstLineChars="100"/>
        <w:rPr>
          <w:rFonts w:hint="eastAsia" w:ascii="仿宋" w:hAnsi="仿宋" w:eastAsia="仿宋" w:cs="仿宋"/>
          <w:b/>
          <w:bCs/>
          <w:color w:val="333333"/>
          <w:sz w:val="32"/>
          <w:szCs w:val="32"/>
        </w:rPr>
      </w:pPr>
      <w:r>
        <w:rPr>
          <w:rFonts w:hint="eastAsia" w:ascii="仿宋" w:hAnsi="仿宋" w:eastAsia="仿宋" w:cs="仿宋"/>
          <w:b/>
          <w:bCs/>
          <w:color w:val="333333"/>
          <w:sz w:val="32"/>
          <w:szCs w:val="32"/>
        </w:rPr>
        <w:t>一、2021年部门预算收支情况说明</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1、收入预算情况</w:t>
      </w:r>
    </w:p>
    <w:p>
      <w:pPr>
        <w:spacing w:line="360" w:lineRule="auto"/>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sz w:val="32"/>
          <w:szCs w:val="32"/>
        </w:rPr>
        <w:t>2021年收入预算总额</w:t>
      </w:r>
      <w:r>
        <w:rPr>
          <w:rFonts w:hint="eastAsia" w:ascii="仿宋" w:hAnsi="仿宋" w:eastAsia="仿宋" w:cs="仿宋"/>
          <w:color w:val="000000" w:themeColor="text1"/>
          <w:sz w:val="32"/>
          <w:szCs w:val="32"/>
          <w:u w:val="none"/>
          <w:lang w:val="en-US" w:eastAsia="zh-CN"/>
        </w:rPr>
        <w:t>119.87万</w:t>
      </w:r>
      <w:r>
        <w:rPr>
          <w:rFonts w:hint="eastAsia" w:ascii="仿宋" w:hAnsi="仿宋" w:eastAsia="仿宋" w:cs="仿宋"/>
          <w:sz w:val="32"/>
          <w:szCs w:val="32"/>
        </w:rPr>
        <w:t>元，其中公共财政拨款收入</w:t>
      </w:r>
      <w:r>
        <w:rPr>
          <w:rFonts w:hint="eastAsia" w:ascii="仿宋" w:hAnsi="仿宋" w:eastAsia="仿宋" w:cs="仿宋"/>
          <w:color w:val="000000" w:themeColor="text1"/>
          <w:sz w:val="32"/>
          <w:szCs w:val="32"/>
          <w:u w:val="none"/>
          <w:lang w:val="en-US" w:eastAsia="zh-CN"/>
        </w:rPr>
        <w:t>119.87万</w:t>
      </w:r>
      <w:r>
        <w:rPr>
          <w:rFonts w:hint="eastAsia" w:ascii="仿宋" w:hAnsi="仿宋" w:eastAsia="仿宋" w:cs="仿宋"/>
          <w:sz w:val="32"/>
          <w:szCs w:val="32"/>
        </w:rPr>
        <w:t>万元，财政拨款结转</w:t>
      </w:r>
      <w:r>
        <w:rPr>
          <w:rFonts w:hint="eastAsia" w:ascii="仿宋" w:hAnsi="仿宋" w:eastAsia="仿宋" w:cs="仿宋"/>
          <w:color w:val="000000" w:themeColor="text1"/>
          <w:sz w:val="32"/>
          <w:szCs w:val="32"/>
          <w:u w:val="none"/>
          <w:lang w:val="en-US" w:eastAsia="zh-CN"/>
        </w:rPr>
        <w:t>267.84</w:t>
      </w:r>
      <w:r>
        <w:rPr>
          <w:rFonts w:hint="eastAsia" w:ascii="仿宋" w:hAnsi="仿宋" w:eastAsia="仿宋" w:cs="仿宋"/>
          <w:sz w:val="32"/>
          <w:szCs w:val="32"/>
        </w:rPr>
        <w:t>万元。预算总额比去年</w:t>
      </w:r>
      <w:r>
        <w:rPr>
          <w:rFonts w:hint="eastAsia" w:ascii="仿宋" w:hAnsi="仿宋" w:eastAsia="仿宋" w:cs="仿宋"/>
          <w:color w:val="000000" w:themeColor="text1"/>
          <w:sz w:val="32"/>
          <w:szCs w:val="32"/>
          <w:u w:val="none"/>
          <w:lang w:eastAsia="zh-CN"/>
        </w:rPr>
        <w:t>增加</w:t>
      </w:r>
      <w:r>
        <w:rPr>
          <w:rFonts w:hint="eastAsia" w:ascii="仿宋" w:hAnsi="仿宋" w:eastAsia="仿宋" w:cs="仿宋"/>
          <w:color w:val="000000" w:themeColor="text1"/>
          <w:sz w:val="32"/>
          <w:szCs w:val="32"/>
          <w:u w:val="none"/>
          <w:lang w:val="en-US" w:eastAsia="zh-CN"/>
        </w:rPr>
        <w:t>10.32</w:t>
      </w:r>
      <w:r>
        <w:rPr>
          <w:rFonts w:hint="eastAsia" w:ascii="仿宋" w:hAnsi="仿宋" w:eastAsia="仿宋" w:cs="仿宋"/>
          <w:sz w:val="32"/>
          <w:szCs w:val="32"/>
        </w:rPr>
        <w:t>万元，主要由于</w:t>
      </w:r>
      <w:r>
        <w:rPr>
          <w:rFonts w:hint="eastAsia" w:ascii="仿宋" w:hAnsi="仿宋" w:eastAsia="仿宋" w:cs="仿宋"/>
          <w:color w:val="000000" w:themeColor="text1"/>
          <w:sz w:val="32"/>
          <w:szCs w:val="32"/>
          <w:u w:val="none"/>
          <w:lang w:eastAsia="zh-CN"/>
        </w:rPr>
        <w:t>经费和工资增加。</w:t>
      </w:r>
    </w:p>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支出预算情况</w:t>
      </w:r>
    </w:p>
    <w:p>
      <w:pPr>
        <w:numPr>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2021年支出总预算502.71</w:t>
      </w:r>
      <w:r>
        <w:rPr>
          <w:rFonts w:hint="eastAsia" w:ascii="仿宋" w:hAnsi="仿宋" w:eastAsia="仿宋" w:cs="仿宋"/>
          <w:sz w:val="32"/>
          <w:szCs w:val="32"/>
        </w:rPr>
        <w:t>万元，比去年支出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393.16</w:t>
      </w:r>
      <w:r>
        <w:rPr>
          <w:rFonts w:hint="eastAsia" w:ascii="仿宋" w:hAnsi="仿宋" w:eastAsia="仿宋" w:cs="仿宋"/>
          <w:sz w:val="32"/>
          <w:szCs w:val="32"/>
        </w:rPr>
        <w:t>万元，主要由于</w:t>
      </w:r>
      <w:r>
        <w:rPr>
          <w:rFonts w:hint="eastAsia" w:ascii="仿宋" w:hAnsi="仿宋" w:eastAsia="仿宋" w:cs="仿宋"/>
          <w:sz w:val="32"/>
          <w:szCs w:val="32"/>
          <w:lang w:eastAsia="zh-CN"/>
        </w:rPr>
        <w:t>政府购买服务增加以及包含上年度结转资金。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按支出项目类别划分：基本支出</w:t>
      </w:r>
      <w:r>
        <w:rPr>
          <w:rFonts w:hint="eastAsia" w:ascii="仿宋" w:hAnsi="仿宋" w:eastAsia="仿宋" w:cs="仿宋"/>
          <w:sz w:val="32"/>
          <w:szCs w:val="32"/>
          <w:lang w:val="en-US" w:eastAsia="zh-CN"/>
        </w:rPr>
        <w:t>276.33</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226.38</w:t>
      </w:r>
      <w:r>
        <w:rPr>
          <w:rFonts w:hint="eastAsia" w:ascii="仿宋" w:hAnsi="仿宋" w:eastAsia="仿宋" w:cs="仿宋"/>
          <w:sz w:val="32"/>
          <w:szCs w:val="32"/>
        </w:rPr>
        <w:t>万元。</w:t>
      </w:r>
    </w:p>
    <w:p>
      <w:pPr>
        <w:spacing w:line="360" w:lineRule="auto"/>
        <w:ind w:firstLine="640" w:firstLineChars="200"/>
        <w:rPr>
          <w:rFonts w:hint="eastAsia" w:ascii="仿宋" w:hAnsi="仿宋" w:eastAsia="仿宋" w:cs="仿宋"/>
          <w:b w:val="0"/>
          <w:bCs w:val="0"/>
          <w:color w:val="000000" w:themeColor="text1"/>
          <w:sz w:val="32"/>
          <w:szCs w:val="32"/>
          <w:u w:val="none"/>
          <w:lang w:val="en-US" w:eastAsia="zh-CN"/>
        </w:rPr>
      </w:pPr>
      <w:r>
        <w:rPr>
          <w:rFonts w:hint="eastAsia" w:ascii="仿宋" w:hAnsi="仿宋" w:eastAsia="仿宋" w:cs="仿宋"/>
          <w:sz w:val="32"/>
          <w:szCs w:val="32"/>
        </w:rPr>
        <w:t>按支出功能科目分类：</w:t>
      </w:r>
      <w:r>
        <w:rPr>
          <w:rFonts w:hint="eastAsia" w:ascii="仿宋" w:hAnsi="仿宋" w:eastAsia="仿宋" w:cs="仿宋"/>
          <w:b w:val="0"/>
          <w:bCs w:val="0"/>
          <w:color w:val="000000" w:themeColor="text1"/>
          <w:sz w:val="32"/>
          <w:szCs w:val="32"/>
          <w:u w:val="none"/>
        </w:rPr>
        <w:t>部门支出总表内</w:t>
      </w:r>
      <w:r>
        <w:rPr>
          <w:rFonts w:hint="eastAsia" w:ascii="仿宋" w:hAnsi="仿宋" w:eastAsia="仿宋" w:cs="仿宋"/>
          <w:b w:val="0"/>
          <w:bCs w:val="0"/>
          <w:color w:val="000000" w:themeColor="text1"/>
          <w:sz w:val="32"/>
          <w:szCs w:val="32"/>
          <w:u w:val="none"/>
          <w:lang w:eastAsia="zh-CN"/>
        </w:rPr>
        <w:t>农林水</w:t>
      </w:r>
      <w:r>
        <w:rPr>
          <w:rFonts w:hint="eastAsia" w:ascii="仿宋" w:hAnsi="仿宋" w:eastAsia="仿宋" w:cs="仿宋"/>
          <w:b w:val="0"/>
          <w:bCs w:val="0"/>
          <w:color w:val="000000" w:themeColor="text1"/>
          <w:sz w:val="32"/>
          <w:szCs w:val="32"/>
          <w:u w:val="none"/>
        </w:rPr>
        <w:t>科目</w:t>
      </w:r>
      <w:r>
        <w:rPr>
          <w:rFonts w:hint="eastAsia" w:ascii="仿宋" w:hAnsi="仿宋" w:eastAsia="仿宋" w:cs="仿宋"/>
          <w:b w:val="0"/>
          <w:bCs w:val="0"/>
          <w:color w:val="000000" w:themeColor="text1"/>
          <w:sz w:val="32"/>
          <w:szCs w:val="32"/>
          <w:u w:val="none"/>
          <w:lang w:val="en-US" w:eastAsia="zh-CN"/>
        </w:rPr>
        <w:t>502.71</w:t>
      </w:r>
      <w:r>
        <w:rPr>
          <w:rFonts w:hint="eastAsia" w:ascii="仿宋" w:hAnsi="仿宋" w:eastAsia="仿宋" w:cs="仿宋"/>
          <w:b w:val="0"/>
          <w:bCs w:val="0"/>
          <w:color w:val="000000" w:themeColor="text1"/>
          <w:sz w:val="32"/>
          <w:szCs w:val="32"/>
          <w:u w:val="none"/>
        </w:rPr>
        <w:t>万元。</w:t>
      </w:r>
      <w:r>
        <w:rPr>
          <w:rFonts w:hint="eastAsia" w:ascii="仿宋" w:hAnsi="仿宋" w:eastAsia="仿宋" w:cs="仿宋"/>
          <w:b w:val="0"/>
          <w:bCs w:val="0"/>
          <w:color w:val="000000" w:themeColor="text1"/>
          <w:sz w:val="32"/>
          <w:szCs w:val="32"/>
          <w:u w:val="none"/>
          <w:lang w:eastAsia="zh-CN"/>
        </w:rPr>
        <w:t>其中：行政运行</w:t>
      </w:r>
      <w:r>
        <w:rPr>
          <w:rFonts w:hint="eastAsia" w:ascii="仿宋" w:hAnsi="仿宋" w:eastAsia="仿宋" w:cs="仿宋"/>
          <w:b w:val="0"/>
          <w:bCs w:val="0"/>
          <w:color w:val="000000" w:themeColor="text1"/>
          <w:sz w:val="32"/>
          <w:szCs w:val="32"/>
          <w:u w:val="none"/>
          <w:lang w:val="en-US" w:eastAsia="zh-CN"/>
        </w:rPr>
        <w:t>131.4万元；一般行政管理事务39.19万元；社会发展4.3万元；扶贫贷款奖补和贴息81.2万元；其他扶贫支出246.62万元。</w:t>
      </w:r>
    </w:p>
    <w:p>
      <w:pPr>
        <w:spacing w:line="360" w:lineRule="auto"/>
        <w:ind w:firstLine="640" w:firstLineChars="200"/>
        <w:rPr>
          <w:rFonts w:hint="eastAsia" w:ascii="仿宋" w:hAnsi="仿宋" w:eastAsia="仿宋" w:cs="仿宋"/>
          <w:color w:val="000000" w:themeColor="text1"/>
          <w:sz w:val="32"/>
          <w:szCs w:val="32"/>
        </w:rPr>
      </w:pPr>
      <w:r>
        <w:rPr>
          <w:rFonts w:hint="eastAsia" w:ascii="仿宋" w:hAnsi="仿宋" w:eastAsia="仿宋" w:cs="仿宋"/>
          <w:sz w:val="32"/>
          <w:szCs w:val="32"/>
        </w:rPr>
        <w:t>按经济功能科目分类：</w:t>
      </w:r>
      <w:r>
        <w:rPr>
          <w:rFonts w:hint="eastAsia" w:ascii="仿宋" w:hAnsi="仿宋" w:eastAsia="仿宋" w:cs="仿宋"/>
          <w:color w:val="000000" w:themeColor="text1"/>
          <w:sz w:val="32"/>
          <w:szCs w:val="32"/>
        </w:rPr>
        <w:t>工资福利支出</w:t>
      </w:r>
      <w:r>
        <w:rPr>
          <w:rFonts w:hint="eastAsia" w:ascii="仿宋" w:hAnsi="仿宋" w:eastAsia="仿宋" w:cs="仿宋"/>
          <w:color w:val="000000" w:themeColor="text1"/>
          <w:sz w:val="32"/>
          <w:szCs w:val="32"/>
          <w:lang w:val="en-US" w:eastAsia="zh-CN"/>
        </w:rPr>
        <w:t>119.04</w:t>
      </w:r>
      <w:r>
        <w:rPr>
          <w:rFonts w:hint="eastAsia" w:ascii="仿宋" w:hAnsi="仿宋" w:eastAsia="仿宋" w:cs="仿宋"/>
          <w:color w:val="000000" w:themeColor="text1"/>
          <w:sz w:val="32"/>
          <w:szCs w:val="32"/>
        </w:rPr>
        <w:t>万元，商品服务支出</w:t>
      </w:r>
      <w:r>
        <w:rPr>
          <w:rFonts w:hint="eastAsia" w:ascii="仿宋" w:hAnsi="仿宋" w:eastAsia="仿宋" w:cs="仿宋"/>
          <w:color w:val="000000" w:themeColor="text1"/>
          <w:sz w:val="32"/>
          <w:szCs w:val="32"/>
          <w:lang w:val="en-US" w:eastAsia="zh-CN"/>
        </w:rPr>
        <w:t>42.29</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eastAsia="zh-CN"/>
        </w:rPr>
        <w:t>资本性支出</w:t>
      </w:r>
      <w:r>
        <w:rPr>
          <w:rFonts w:hint="eastAsia" w:ascii="仿宋" w:hAnsi="仿宋" w:eastAsia="仿宋" w:cs="仿宋"/>
          <w:color w:val="000000" w:themeColor="text1"/>
          <w:sz w:val="32"/>
          <w:szCs w:val="32"/>
          <w:lang w:val="en-US" w:eastAsia="zh-CN"/>
        </w:rPr>
        <w:t>115</w:t>
      </w:r>
      <w:r>
        <w:rPr>
          <w:rFonts w:hint="eastAsia" w:ascii="仿宋" w:hAnsi="仿宋" w:eastAsia="仿宋" w:cs="仿宋"/>
          <w:color w:val="000000" w:themeColor="text1"/>
          <w:sz w:val="32"/>
          <w:szCs w:val="32"/>
        </w:rPr>
        <w:t>万元。项目支出</w:t>
      </w:r>
      <w:r>
        <w:rPr>
          <w:rFonts w:hint="eastAsia" w:ascii="仿宋" w:hAnsi="仿宋" w:eastAsia="仿宋" w:cs="仿宋"/>
          <w:color w:val="000000" w:themeColor="text1"/>
          <w:sz w:val="32"/>
          <w:szCs w:val="32"/>
          <w:lang w:val="en-US" w:eastAsia="zh-CN"/>
        </w:rPr>
        <w:t>226.38</w:t>
      </w:r>
      <w:r>
        <w:rPr>
          <w:rFonts w:hint="eastAsia" w:ascii="仿宋" w:hAnsi="仿宋" w:eastAsia="仿宋" w:cs="仿宋"/>
          <w:color w:val="000000" w:themeColor="text1"/>
          <w:sz w:val="32"/>
          <w:szCs w:val="32"/>
        </w:rPr>
        <w:t>万元。行政事业性项目支出</w:t>
      </w:r>
      <w:r>
        <w:rPr>
          <w:rFonts w:hint="eastAsia" w:ascii="仿宋" w:hAnsi="仿宋" w:eastAsia="仿宋" w:cs="仿宋"/>
          <w:color w:val="000000" w:themeColor="text1"/>
          <w:sz w:val="32"/>
          <w:szCs w:val="32"/>
          <w:lang w:val="en-US" w:eastAsia="zh-CN"/>
        </w:rPr>
        <w:t>502.71</w:t>
      </w:r>
      <w:r>
        <w:rPr>
          <w:rFonts w:hint="eastAsia" w:ascii="仿宋" w:hAnsi="仿宋" w:eastAsia="仿宋" w:cs="仿宋"/>
          <w:color w:val="000000" w:themeColor="text1"/>
          <w:sz w:val="32"/>
          <w:szCs w:val="32"/>
        </w:rPr>
        <w:t>万元。</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3、2021年公共财政拨款支出预算情况</w:t>
      </w:r>
    </w:p>
    <w:p>
      <w:pPr>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2021年公共财政拨款支出预算为</w:t>
      </w:r>
      <w:r>
        <w:rPr>
          <w:rFonts w:hint="eastAsia" w:ascii="仿宋" w:hAnsi="仿宋" w:eastAsia="仿宋" w:cs="仿宋"/>
          <w:sz w:val="32"/>
          <w:szCs w:val="32"/>
          <w:lang w:val="en-US" w:eastAsia="zh-CN"/>
        </w:rPr>
        <w:t>119.87</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10.32</w:t>
      </w:r>
      <w:r>
        <w:rPr>
          <w:rFonts w:hint="eastAsia" w:ascii="仿宋" w:hAnsi="仿宋" w:eastAsia="仿宋" w:cs="仿宋"/>
          <w:sz w:val="32"/>
          <w:szCs w:val="32"/>
        </w:rPr>
        <w:t>万元。按支出项目类别划分：基本支出</w:t>
      </w:r>
      <w:r>
        <w:rPr>
          <w:rFonts w:hint="eastAsia" w:ascii="仿宋" w:hAnsi="仿宋" w:eastAsia="仿宋" w:cs="仿宋"/>
          <w:sz w:val="32"/>
          <w:szCs w:val="32"/>
          <w:lang w:val="en-US" w:eastAsia="zh-CN"/>
        </w:rPr>
        <w:t>109.87</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10.32</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97.51</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12.63</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10</w:t>
      </w:r>
      <w:r>
        <w:rPr>
          <w:rFonts w:hint="eastAsia" w:ascii="仿宋" w:hAnsi="仿宋" w:eastAsia="仿宋" w:cs="仿宋"/>
          <w:sz w:val="32"/>
          <w:szCs w:val="32"/>
        </w:rPr>
        <w:t>万元，较上年</w:t>
      </w:r>
      <w:r>
        <w:rPr>
          <w:rFonts w:hint="eastAsia" w:ascii="仿宋" w:hAnsi="仿宋" w:eastAsia="仿宋" w:cs="仿宋"/>
          <w:sz w:val="32"/>
          <w:szCs w:val="32"/>
          <w:lang w:eastAsia="zh-CN"/>
        </w:rPr>
        <w:t>无变动</w:t>
      </w:r>
      <w:r>
        <w:rPr>
          <w:rFonts w:hint="eastAsia" w:ascii="仿宋" w:hAnsi="仿宋" w:eastAsia="仿宋" w:cs="仿宋"/>
          <w:sz w:val="32"/>
          <w:szCs w:val="32"/>
        </w:rPr>
        <w:t>。</w:t>
      </w:r>
    </w:p>
    <w:p>
      <w:pPr>
        <w:pStyle w:val="5"/>
        <w:spacing w:before="0" w:beforeAutospacing="0" w:after="0" w:afterAutospacing="0" w:line="360" w:lineRule="auto"/>
        <w:ind w:firstLine="643" w:firstLineChars="200"/>
        <w:rPr>
          <w:rFonts w:hint="eastAsia" w:ascii="仿宋" w:hAnsi="仿宋" w:eastAsia="仿宋" w:cs="仿宋"/>
          <w:b/>
          <w:bCs/>
          <w:color w:val="333333"/>
          <w:sz w:val="32"/>
          <w:szCs w:val="32"/>
        </w:rPr>
      </w:pPr>
      <w:r>
        <w:rPr>
          <w:rFonts w:hint="eastAsia" w:ascii="仿宋" w:hAnsi="仿宋" w:eastAsia="仿宋" w:cs="仿宋"/>
          <w:b/>
          <w:bCs/>
          <w:color w:val="333333"/>
          <w:sz w:val="32"/>
          <w:szCs w:val="32"/>
        </w:rPr>
        <w:t>4、机关运行经费等重要事项的说明</w:t>
      </w:r>
    </w:p>
    <w:p>
      <w:pPr>
        <w:pStyle w:val="5"/>
        <w:spacing w:before="0" w:beforeAutospacing="0" w:after="0" w:afterAutospacing="0" w:line="360" w:lineRule="auto"/>
        <w:ind w:firstLine="63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2021年部门机关运行费用预算</w:t>
      </w:r>
      <w:r>
        <w:rPr>
          <w:rFonts w:hint="eastAsia" w:ascii="仿宋" w:hAnsi="仿宋" w:eastAsia="仿宋" w:cs="仿宋"/>
          <w:color w:val="000000" w:themeColor="text1"/>
          <w:sz w:val="32"/>
          <w:szCs w:val="32"/>
          <w:lang w:val="en-US" w:eastAsia="zh-CN"/>
        </w:rPr>
        <w:t>12.36</w:t>
      </w:r>
      <w:r>
        <w:rPr>
          <w:rFonts w:hint="eastAsia" w:ascii="仿宋" w:hAnsi="仿宋" w:eastAsia="仿宋" w:cs="仿宋"/>
          <w:color w:val="000000" w:themeColor="text1"/>
          <w:sz w:val="32"/>
          <w:szCs w:val="32"/>
        </w:rPr>
        <w:t>万元，比2020年预算增加</w:t>
      </w:r>
      <w:r>
        <w:rPr>
          <w:rFonts w:hint="eastAsia" w:ascii="仿宋" w:hAnsi="仿宋" w:eastAsia="仿宋" w:cs="仿宋"/>
          <w:color w:val="000000" w:themeColor="text1"/>
          <w:sz w:val="32"/>
          <w:szCs w:val="32"/>
          <w:lang w:val="en-US" w:eastAsia="zh-CN"/>
        </w:rPr>
        <w:t>1.26</w:t>
      </w:r>
      <w:r>
        <w:rPr>
          <w:rFonts w:hint="eastAsia" w:ascii="仿宋" w:hAnsi="仿宋" w:eastAsia="仿宋" w:cs="仿宋"/>
          <w:color w:val="000000" w:themeColor="text1"/>
          <w:sz w:val="32"/>
          <w:szCs w:val="32"/>
        </w:rPr>
        <w:t>万元，增长</w:t>
      </w:r>
      <w:r>
        <w:rPr>
          <w:rFonts w:hint="eastAsia" w:ascii="仿宋" w:hAnsi="仿宋" w:eastAsia="仿宋" w:cs="仿宋"/>
          <w:color w:val="000000" w:themeColor="text1"/>
          <w:sz w:val="32"/>
          <w:szCs w:val="32"/>
          <w:lang w:val="en-US" w:eastAsia="zh-CN"/>
        </w:rPr>
        <w:t>10.9</w:t>
      </w:r>
      <w:r>
        <w:rPr>
          <w:rFonts w:hint="eastAsia" w:ascii="仿宋" w:hAnsi="仿宋" w:eastAsia="仿宋" w:cs="仿宋"/>
          <w:color w:val="000000" w:themeColor="text1"/>
          <w:sz w:val="32"/>
          <w:szCs w:val="32"/>
        </w:rPr>
        <w:t>%。</w:t>
      </w:r>
    </w:p>
    <w:p>
      <w:pPr>
        <w:pStyle w:val="5"/>
        <w:spacing w:before="0" w:beforeAutospacing="0" w:after="0" w:afterAutospacing="0" w:line="360" w:lineRule="auto"/>
        <w:ind w:firstLine="630"/>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5、政府采购预算</w:t>
      </w:r>
    </w:p>
    <w:p>
      <w:pPr>
        <w:pStyle w:val="5"/>
        <w:widowControl w:val="0"/>
        <w:spacing w:before="0" w:beforeAutospacing="0" w:after="0" w:afterAutospacing="0" w:line="360" w:lineRule="auto"/>
        <w:ind w:firstLine="629"/>
        <w:rPr>
          <w:rFonts w:hint="eastAsia" w:ascii="仿宋" w:hAnsi="仿宋" w:eastAsia="仿宋" w:cs="仿宋"/>
          <w:color w:val="000000" w:themeColor="text1"/>
          <w:sz w:val="32"/>
          <w:szCs w:val="32"/>
        </w:rPr>
      </w:pPr>
      <w:r>
        <w:rPr>
          <w:rFonts w:hint="eastAsia" w:ascii="仿宋" w:hAnsi="仿宋" w:eastAsia="仿宋" w:cs="仿宋"/>
          <w:color w:val="000000"/>
          <w:sz w:val="32"/>
          <w:szCs w:val="32"/>
        </w:rPr>
        <w:t>2021年政府采购预算为</w:t>
      </w:r>
      <w:r>
        <w:rPr>
          <w:rFonts w:hint="eastAsia" w:ascii="仿宋" w:hAnsi="仿宋" w:eastAsia="仿宋" w:cs="仿宋"/>
          <w:color w:val="000000"/>
          <w:sz w:val="32"/>
          <w:szCs w:val="32"/>
          <w:lang w:val="en-US" w:eastAsia="zh-CN"/>
        </w:rPr>
        <w:t>115</w:t>
      </w:r>
      <w:r>
        <w:rPr>
          <w:rFonts w:hint="eastAsia" w:ascii="仿宋" w:hAnsi="仿宋" w:eastAsia="仿宋" w:cs="仿宋"/>
          <w:color w:val="000000"/>
          <w:sz w:val="32"/>
          <w:szCs w:val="32"/>
        </w:rPr>
        <w:t>万元。</w:t>
      </w:r>
    </w:p>
    <w:p>
      <w:pPr>
        <w:widowControl/>
        <w:spacing w:line="360" w:lineRule="auto"/>
        <w:ind w:firstLine="643" w:firstLineChars="200"/>
        <w:jc w:val="left"/>
        <w:rPr>
          <w:rFonts w:hint="eastAsia" w:ascii="仿宋" w:hAnsi="仿宋" w:eastAsia="仿宋" w:cs="仿宋"/>
          <w:b/>
          <w:bCs/>
          <w:kern w:val="0"/>
          <w:sz w:val="32"/>
          <w:szCs w:val="32"/>
        </w:rPr>
      </w:pPr>
      <w:bookmarkStart w:id="0" w:name="_GoBack"/>
      <w:r>
        <w:rPr>
          <w:rFonts w:hint="eastAsia" w:ascii="仿宋" w:hAnsi="仿宋" w:eastAsia="仿宋" w:cs="仿宋"/>
          <w:b/>
          <w:bCs/>
          <w:kern w:val="0"/>
          <w:sz w:val="32"/>
          <w:szCs w:val="32"/>
        </w:rPr>
        <w:t>6、政府性基金支出预算</w:t>
      </w:r>
    </w:p>
    <w:bookmarkEnd w:id="0"/>
    <w:p>
      <w:pPr>
        <w:widowControl/>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2021年没有政府性基金预算支出。</w:t>
      </w:r>
    </w:p>
    <w:p>
      <w:pPr>
        <w:widowControl/>
        <w:spacing w:line="360" w:lineRule="auto"/>
        <w:ind w:left="640"/>
        <w:jc w:val="left"/>
        <w:rPr>
          <w:rFonts w:hint="eastAsia" w:ascii="仿宋" w:hAnsi="仿宋" w:eastAsia="仿宋" w:cs="仿宋"/>
          <w:kern w:val="0"/>
          <w:sz w:val="32"/>
          <w:szCs w:val="32"/>
        </w:rPr>
      </w:pPr>
      <w:r>
        <w:rPr>
          <w:rFonts w:hint="eastAsia" w:ascii="仿宋" w:hAnsi="仿宋" w:eastAsia="仿宋" w:cs="仿宋"/>
          <w:b/>
          <w:bCs/>
          <w:color w:val="333333"/>
          <w:sz w:val="32"/>
          <w:szCs w:val="32"/>
        </w:rPr>
        <w:t>二、2021年“三公”经费预算情况说明</w:t>
      </w:r>
    </w:p>
    <w:p>
      <w:pPr>
        <w:spacing w:line="360" w:lineRule="auto"/>
        <w:ind w:firstLine="640" w:firstLineChars="200"/>
        <w:rPr>
          <w:rFonts w:hint="eastAsia" w:ascii="仿宋" w:hAnsi="仿宋" w:eastAsia="仿宋" w:cs="仿宋"/>
          <w:color w:val="000000" w:themeColor="text1"/>
          <w:sz w:val="32"/>
          <w:szCs w:val="32"/>
          <w:u w:val="none"/>
        </w:rPr>
      </w:pPr>
      <w:r>
        <w:rPr>
          <w:rFonts w:hint="eastAsia" w:ascii="仿宋" w:hAnsi="仿宋" w:eastAsia="仿宋" w:cs="仿宋"/>
          <w:color w:val="000000" w:themeColor="text1"/>
          <w:sz w:val="32"/>
          <w:szCs w:val="32"/>
          <w:u w:val="none"/>
        </w:rPr>
        <w:t>2021年安排三公经费支出预算</w:t>
      </w:r>
      <w:r>
        <w:rPr>
          <w:rFonts w:hint="eastAsia" w:ascii="仿宋" w:hAnsi="仿宋" w:eastAsia="仿宋" w:cs="仿宋"/>
          <w:color w:val="000000" w:themeColor="text1"/>
          <w:sz w:val="32"/>
          <w:szCs w:val="32"/>
          <w:u w:val="none"/>
          <w:lang w:val="en-US" w:eastAsia="zh-CN"/>
        </w:rPr>
        <w:t>3.8</w:t>
      </w:r>
      <w:r>
        <w:rPr>
          <w:rFonts w:hint="eastAsia" w:ascii="仿宋" w:hAnsi="仿宋" w:eastAsia="仿宋" w:cs="仿宋"/>
          <w:color w:val="000000" w:themeColor="text1"/>
          <w:sz w:val="32"/>
          <w:szCs w:val="32"/>
          <w:u w:val="none"/>
        </w:rPr>
        <w:t>万元，较上年</w:t>
      </w:r>
      <w:r>
        <w:rPr>
          <w:rFonts w:hint="eastAsia" w:ascii="仿宋" w:hAnsi="仿宋" w:eastAsia="仿宋" w:cs="仿宋"/>
          <w:color w:val="000000" w:themeColor="text1"/>
          <w:sz w:val="32"/>
          <w:szCs w:val="32"/>
          <w:u w:val="none"/>
          <w:lang w:eastAsia="zh-CN"/>
        </w:rPr>
        <w:t>无变动</w:t>
      </w:r>
      <w:r>
        <w:rPr>
          <w:rFonts w:hint="eastAsia" w:ascii="仿宋" w:hAnsi="仿宋" w:eastAsia="仿宋" w:cs="仿宋"/>
          <w:color w:val="000000" w:themeColor="text1"/>
          <w:sz w:val="32"/>
          <w:szCs w:val="32"/>
          <w:u w:val="none"/>
        </w:rPr>
        <w:t xml:space="preserve">         万元，主要原因是</w:t>
      </w:r>
      <w:r>
        <w:rPr>
          <w:rFonts w:hint="eastAsia" w:ascii="仿宋" w:hAnsi="仿宋" w:eastAsia="仿宋" w:cs="仿宋"/>
          <w:color w:val="000000" w:themeColor="text1"/>
          <w:sz w:val="32"/>
          <w:szCs w:val="32"/>
          <w:u w:val="none"/>
          <w:lang w:eastAsia="zh-CN"/>
        </w:rPr>
        <w:t>与上年度持平</w:t>
      </w:r>
      <w:r>
        <w:rPr>
          <w:rFonts w:hint="eastAsia" w:ascii="仿宋" w:hAnsi="仿宋" w:eastAsia="仿宋" w:cs="仿宋"/>
          <w:color w:val="000000" w:themeColor="text1"/>
          <w:sz w:val="32"/>
          <w:szCs w:val="32"/>
          <w:u w:val="none"/>
        </w:rPr>
        <w:t>。其中因公出国（境）费用   万元，较上年增减</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万元。公务接待费</w:t>
      </w:r>
      <w:r>
        <w:rPr>
          <w:rFonts w:hint="eastAsia" w:ascii="仿宋" w:hAnsi="仿宋" w:eastAsia="仿宋" w:cs="仿宋"/>
          <w:color w:val="000000" w:themeColor="text1"/>
          <w:sz w:val="32"/>
          <w:szCs w:val="32"/>
          <w:u w:val="none"/>
          <w:lang w:val="en-US" w:eastAsia="zh-CN"/>
        </w:rPr>
        <w:t>3.8</w:t>
      </w:r>
      <w:r>
        <w:rPr>
          <w:rFonts w:hint="eastAsia" w:ascii="仿宋" w:hAnsi="仿宋" w:eastAsia="仿宋" w:cs="仿宋"/>
          <w:color w:val="000000" w:themeColor="text1"/>
          <w:sz w:val="32"/>
          <w:szCs w:val="32"/>
          <w:u w:val="none"/>
        </w:rPr>
        <w:t xml:space="preserve"> 万元，较上年增减  </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 xml:space="preserve"> 万元，主要原因是 </w:t>
      </w:r>
      <w:r>
        <w:rPr>
          <w:rFonts w:hint="eastAsia" w:ascii="仿宋" w:hAnsi="仿宋" w:eastAsia="仿宋" w:cs="仿宋"/>
          <w:color w:val="000000" w:themeColor="text1"/>
          <w:sz w:val="32"/>
          <w:szCs w:val="32"/>
          <w:u w:val="none"/>
          <w:lang w:eastAsia="zh-CN"/>
        </w:rPr>
        <w:t>与上年度持平</w:t>
      </w:r>
      <w:r>
        <w:rPr>
          <w:rFonts w:hint="eastAsia" w:ascii="仿宋" w:hAnsi="仿宋" w:eastAsia="仿宋" w:cs="仿宋"/>
          <w:color w:val="000000" w:themeColor="text1"/>
          <w:sz w:val="32"/>
          <w:szCs w:val="32"/>
          <w:u w:val="none"/>
        </w:rPr>
        <w:t>。公务用车购置</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 xml:space="preserve"> 万元，较上年增减 </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 xml:space="preserve"> 万元。公务用车行维护费 </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 xml:space="preserve">  万元，较上年增减 </w:t>
      </w:r>
      <w:r>
        <w:rPr>
          <w:rFonts w:hint="eastAsia" w:ascii="仿宋" w:hAnsi="仿宋" w:eastAsia="仿宋" w:cs="仿宋"/>
          <w:color w:val="000000" w:themeColor="text1"/>
          <w:sz w:val="32"/>
          <w:szCs w:val="32"/>
          <w:u w:val="none"/>
          <w:lang w:val="en-US" w:eastAsia="zh-CN"/>
        </w:rPr>
        <w:t>0</w:t>
      </w:r>
      <w:r>
        <w:rPr>
          <w:rFonts w:hint="eastAsia" w:ascii="仿宋" w:hAnsi="仿宋" w:eastAsia="仿宋" w:cs="仿宋"/>
          <w:color w:val="000000" w:themeColor="text1"/>
          <w:sz w:val="32"/>
          <w:szCs w:val="32"/>
          <w:u w:val="none"/>
        </w:rPr>
        <w:t>万元。</w:t>
      </w:r>
    </w:p>
    <w:p>
      <w:pPr>
        <w:spacing w:line="360" w:lineRule="auto"/>
        <w:ind w:firstLine="640" w:firstLineChars="200"/>
        <w:rPr>
          <w:rFonts w:hint="eastAsia" w:ascii="仿宋" w:hAnsi="仿宋" w:eastAsia="仿宋" w:cs="仿宋"/>
          <w:sz w:val="32"/>
          <w:szCs w:val="32"/>
        </w:rPr>
      </w:pPr>
    </w:p>
    <w:p>
      <w:pPr>
        <w:pStyle w:val="5"/>
        <w:spacing w:before="0" w:beforeAutospacing="0" w:after="0" w:afterAutospacing="0" w:line="360" w:lineRule="auto"/>
        <w:rPr>
          <w:rFonts w:hint="eastAsia" w:ascii="仿宋" w:hAnsi="仿宋" w:eastAsia="仿宋" w:cs="仿宋"/>
          <w:b/>
          <w:bCs/>
          <w:color w:val="333333"/>
          <w:sz w:val="32"/>
          <w:szCs w:val="32"/>
        </w:rPr>
      </w:pPr>
      <w:r>
        <w:rPr>
          <w:rStyle w:val="8"/>
          <w:rFonts w:hint="eastAsia" w:ascii="仿宋" w:hAnsi="仿宋" w:eastAsia="仿宋" w:cs="仿宋"/>
          <w:color w:val="333333"/>
          <w:sz w:val="32"/>
          <w:szCs w:val="32"/>
        </w:rPr>
        <w:t>第三部分</w:t>
      </w:r>
      <w:r>
        <w:rPr>
          <w:rStyle w:val="8"/>
          <w:rFonts w:hint="eastAsia" w:ascii="仿宋" w:hAnsi="仿宋" w:eastAsia="仿宋" w:cs="仿宋"/>
          <w:b/>
          <w:bCs/>
          <w:color w:val="333333"/>
          <w:sz w:val="32"/>
          <w:szCs w:val="32"/>
          <w:lang w:val="en-US" w:eastAsia="zh-CN"/>
        </w:rPr>
        <w:t xml:space="preserve"> </w:t>
      </w:r>
      <w:r>
        <w:rPr>
          <w:rFonts w:hint="eastAsia" w:ascii="仿宋" w:hAnsi="仿宋" w:eastAsia="仿宋" w:cs="仿宋"/>
          <w:b/>
          <w:bCs/>
          <w:color w:val="000000" w:themeColor="text1"/>
          <w:sz w:val="32"/>
          <w:szCs w:val="32"/>
          <w:u w:val="none"/>
          <w:lang w:eastAsia="zh-CN"/>
        </w:rPr>
        <w:t>浮梁县扶贫办公室</w:t>
      </w:r>
      <w:r>
        <w:rPr>
          <w:rStyle w:val="8"/>
          <w:rFonts w:hint="eastAsia" w:ascii="仿宋" w:hAnsi="仿宋" w:eastAsia="仿宋" w:cs="仿宋"/>
          <w:b/>
          <w:bCs/>
          <w:color w:val="333333"/>
          <w:sz w:val="32"/>
          <w:szCs w:val="32"/>
        </w:rPr>
        <w:t>2021年部门预算表</w:t>
      </w:r>
    </w:p>
    <w:p>
      <w:pPr>
        <w:pStyle w:val="5"/>
        <w:spacing w:before="0" w:beforeAutospacing="0" w:after="0" w:afterAutospacing="0" w:line="360" w:lineRule="auto"/>
        <w:ind w:firstLine="64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(详见附表)</w:t>
      </w:r>
    </w:p>
    <w:p>
      <w:pPr>
        <w:pStyle w:val="5"/>
        <w:spacing w:before="0" w:beforeAutospacing="0" w:after="0" w:afterAutospacing="0" w:line="360" w:lineRule="auto"/>
        <w:ind w:firstLine="640"/>
        <w:rPr>
          <w:rFonts w:hint="eastAsia" w:ascii="仿宋" w:hAnsi="仿宋" w:eastAsia="仿宋" w:cs="仿宋"/>
          <w:color w:val="333333"/>
          <w:sz w:val="32"/>
          <w:szCs w:val="32"/>
        </w:rPr>
      </w:pPr>
    </w:p>
    <w:p>
      <w:pPr>
        <w:pStyle w:val="5"/>
        <w:spacing w:before="0" w:beforeAutospacing="0" w:after="0" w:afterAutospacing="0"/>
        <w:rPr>
          <w:rFonts w:hint="eastAsia" w:ascii="仿宋" w:hAnsi="仿宋" w:eastAsia="仿宋" w:cs="仿宋"/>
          <w:color w:val="333333"/>
          <w:sz w:val="32"/>
          <w:szCs w:val="32"/>
        </w:rPr>
      </w:pPr>
      <w:r>
        <w:rPr>
          <w:rStyle w:val="8"/>
          <w:rFonts w:hint="eastAsia" w:ascii="仿宋" w:hAnsi="仿宋" w:eastAsia="仿宋" w:cs="仿宋"/>
          <w:color w:val="333333"/>
          <w:sz w:val="32"/>
          <w:szCs w:val="32"/>
        </w:rPr>
        <w:t>第四部分    名词解释</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1、财政拨款：指县级财政当年拨付的资金。</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3、事业单位经营收入：指事业单位在专业业务活动及辅助活动之外开展非独立核算经营活动取得的收入。</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4、其他收入：指出财政拨款、事业收入、事业单位经营收入等以外的各项收入。</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6、上级补助收入∶反映事业单位从主管部门和上级单位取得的非财政补助收入。 </w:t>
      </w:r>
    </w:p>
    <w:p>
      <w:pPr>
        <w:spacing w:line="600" w:lineRule="exact"/>
        <w:ind w:firstLine="600"/>
        <w:rPr>
          <w:rFonts w:hint="eastAsia" w:ascii="仿宋" w:hAnsi="仿宋" w:eastAsia="仿宋" w:cs="仿宋"/>
          <w:sz w:val="32"/>
          <w:szCs w:val="32"/>
        </w:rPr>
      </w:pPr>
      <w:r>
        <w:rPr>
          <w:rFonts w:hint="eastAsia" w:ascii="仿宋" w:hAnsi="仿宋" w:eastAsia="仿宋" w:cs="仿宋"/>
          <w:sz w:val="32"/>
          <w:szCs w:val="32"/>
        </w:rPr>
        <w:t>7、上年结转和结余∶ 填列 2020 年全部结转和结余的资金数，包括当年结转结余资金和历年滚存结转结余资金。</w:t>
      </w:r>
    </w:p>
    <w:p>
      <w:pPr>
        <w:spacing w:line="600" w:lineRule="exact"/>
        <w:ind w:firstLine="6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5"/>
        <w:spacing w:before="0" w:beforeAutospacing="0" w:after="0" w:afterAutospacing="0" w:line="360" w:lineRule="auto"/>
        <w:ind w:firstLine="630"/>
        <w:rPr>
          <w:rFonts w:hint="eastAsia" w:ascii="仿宋" w:hAnsi="仿宋" w:eastAsia="仿宋" w:cs="仿宋"/>
          <w:color w:val="333333"/>
          <w:sz w:val="32"/>
          <w:szCs w:val="32"/>
        </w:rPr>
      </w:pPr>
      <w:r>
        <w:rPr>
          <w:rFonts w:hint="eastAsia" w:ascii="仿宋" w:hAnsi="仿宋" w:eastAsia="仿宋" w:cs="仿宋"/>
          <w:color w:val="000000" w:themeColor="text1"/>
          <w:sz w:val="32"/>
          <w:szCs w:val="32"/>
        </w:rPr>
        <w:t>9、机关运行经费：</w:t>
      </w:r>
      <w:r>
        <w:rPr>
          <w:rFonts w:hint="eastAsia" w:ascii="仿宋" w:hAnsi="仿宋" w:eastAsia="仿宋" w:cs="仿宋"/>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3AB13"/>
    <w:multiLevelType w:val="singleLevel"/>
    <w:tmpl w:val="4903AB1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96E"/>
    <w:rsid w:val="00055F93"/>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3F6E48"/>
    <w:rsid w:val="00430199"/>
    <w:rsid w:val="0044790B"/>
    <w:rsid w:val="004560A4"/>
    <w:rsid w:val="0049257F"/>
    <w:rsid w:val="00501488"/>
    <w:rsid w:val="00554EE5"/>
    <w:rsid w:val="005702E4"/>
    <w:rsid w:val="00570817"/>
    <w:rsid w:val="00586C32"/>
    <w:rsid w:val="005B546A"/>
    <w:rsid w:val="005D6266"/>
    <w:rsid w:val="005D6308"/>
    <w:rsid w:val="005E154F"/>
    <w:rsid w:val="006043B9"/>
    <w:rsid w:val="00615F77"/>
    <w:rsid w:val="00690702"/>
    <w:rsid w:val="006952BC"/>
    <w:rsid w:val="006A2771"/>
    <w:rsid w:val="006B0AE8"/>
    <w:rsid w:val="006D47BC"/>
    <w:rsid w:val="0070157D"/>
    <w:rsid w:val="00711186"/>
    <w:rsid w:val="00752138"/>
    <w:rsid w:val="007559AE"/>
    <w:rsid w:val="0078377C"/>
    <w:rsid w:val="007A54A5"/>
    <w:rsid w:val="00835DA2"/>
    <w:rsid w:val="00851171"/>
    <w:rsid w:val="008A2CE5"/>
    <w:rsid w:val="008C7650"/>
    <w:rsid w:val="008D1242"/>
    <w:rsid w:val="008E2841"/>
    <w:rsid w:val="008F7CBB"/>
    <w:rsid w:val="009006FF"/>
    <w:rsid w:val="00932BEF"/>
    <w:rsid w:val="00955CCB"/>
    <w:rsid w:val="009B6D87"/>
    <w:rsid w:val="009B7B56"/>
    <w:rsid w:val="009B7FD2"/>
    <w:rsid w:val="009D456B"/>
    <w:rsid w:val="00A718C4"/>
    <w:rsid w:val="00A93A57"/>
    <w:rsid w:val="00AA21FB"/>
    <w:rsid w:val="00AA296E"/>
    <w:rsid w:val="00AC333E"/>
    <w:rsid w:val="00AC513E"/>
    <w:rsid w:val="00AF59DD"/>
    <w:rsid w:val="00B03799"/>
    <w:rsid w:val="00B25E22"/>
    <w:rsid w:val="00B72A49"/>
    <w:rsid w:val="00B86B4C"/>
    <w:rsid w:val="00BA1930"/>
    <w:rsid w:val="00BB2685"/>
    <w:rsid w:val="00BD3209"/>
    <w:rsid w:val="00BE7C95"/>
    <w:rsid w:val="00BF61E4"/>
    <w:rsid w:val="00C04F92"/>
    <w:rsid w:val="00C34DFB"/>
    <w:rsid w:val="00C66216"/>
    <w:rsid w:val="00C90EC8"/>
    <w:rsid w:val="00CE72F4"/>
    <w:rsid w:val="00CF23C9"/>
    <w:rsid w:val="00D3054D"/>
    <w:rsid w:val="00D312C6"/>
    <w:rsid w:val="00D4001B"/>
    <w:rsid w:val="00D532CD"/>
    <w:rsid w:val="00D632EB"/>
    <w:rsid w:val="00D77E9F"/>
    <w:rsid w:val="00D81AFA"/>
    <w:rsid w:val="00D844E6"/>
    <w:rsid w:val="00DA10DC"/>
    <w:rsid w:val="00DA12D1"/>
    <w:rsid w:val="00DD4736"/>
    <w:rsid w:val="00E116F0"/>
    <w:rsid w:val="00E27C49"/>
    <w:rsid w:val="00E54E50"/>
    <w:rsid w:val="00E609EB"/>
    <w:rsid w:val="00E8099F"/>
    <w:rsid w:val="00E80AAF"/>
    <w:rsid w:val="00EF10C5"/>
    <w:rsid w:val="00F1013D"/>
    <w:rsid w:val="00F32D25"/>
    <w:rsid w:val="00F62BFD"/>
    <w:rsid w:val="00F70071"/>
    <w:rsid w:val="00F745ED"/>
    <w:rsid w:val="00F81FDD"/>
    <w:rsid w:val="00F94350"/>
    <w:rsid w:val="00FC6CB6"/>
    <w:rsid w:val="00FC6F86"/>
    <w:rsid w:val="00FF7140"/>
    <w:rsid w:val="00FF7D7F"/>
    <w:rsid w:val="10E568D6"/>
    <w:rsid w:val="18EC7B86"/>
    <w:rsid w:val="220A0CAC"/>
    <w:rsid w:val="28696359"/>
    <w:rsid w:val="33F8424F"/>
    <w:rsid w:val="354218C7"/>
    <w:rsid w:val="3DE50DBE"/>
    <w:rsid w:val="63C40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apple-converted-space"/>
    <w:basedOn w:val="7"/>
    <w:qFormat/>
    <w:uiPriority w:val="0"/>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7E4B2-F89D-45E4-8F55-17264D4258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335</Words>
  <Characters>1913</Characters>
  <Lines>15</Lines>
  <Paragraphs>4</Paragraphs>
  <TotalTime>14</TotalTime>
  <ScaleCrop>false</ScaleCrop>
  <LinksUpToDate>false</LinksUpToDate>
  <CharactersWithSpaces>2244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Administrator</cp:lastModifiedBy>
  <cp:lastPrinted>2017-01-03T06:47:00Z</cp:lastPrinted>
  <dcterms:modified xsi:type="dcterms:W3CDTF">2021-04-19T03:11:52Z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735ED2906DC24D52B532F24BB7DAB743</vt:lpwstr>
  </property>
</Properties>
</file>