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60" w:lineRule="exact"/>
        <w:jc w:val="center"/>
        <w:textAlignment w:val="auto"/>
        <w:rPr>
          <w:rFonts w:hint="eastAsia"/>
          <w:sz w:val="44"/>
          <w:szCs w:val="44"/>
          <w:lang w:eastAsia="zh-CN"/>
        </w:rPr>
      </w:pPr>
      <w:r>
        <w:rPr>
          <w:rFonts w:hint="eastAsia"/>
          <w:sz w:val="44"/>
          <w:szCs w:val="44"/>
          <w:lang w:eastAsia="zh-CN"/>
        </w:rPr>
        <w:t>浮梁县农业农村局整体支出绩效自评报告</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浮梁县财政局《关于做好2021年预算绩效管理有关工作的通知》（浮财绩字【2021】3号）要求，我局对照预算安排的资金情况，从投入管理指标、产出指标、效果指标和满意度指标，认真开展自评。经自查自评，2020年度我局各项指标任务总体评价较好，现将有关绩效自评报告如下：</w:t>
      </w:r>
    </w:p>
    <w:p>
      <w:pPr>
        <w:keepNext w:val="0"/>
        <w:keepLines w:val="0"/>
        <w:pageBreakBefore w:val="0"/>
        <w:numPr>
          <w:ilvl w:val="0"/>
          <w:numId w:val="1"/>
        </w:numPr>
        <w:tabs>
          <w:tab w:val="left" w:pos="2473"/>
        </w:tabs>
        <w:kinsoku/>
        <w:wordWrap/>
        <w:overflowPunct/>
        <w:topLinePunct w:val="0"/>
        <w:autoSpaceDE/>
        <w:autoSpaceDN/>
        <w:bidi w:val="0"/>
        <w:adjustRightIn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部门概况</w:t>
      </w:r>
      <w:r>
        <w:rPr>
          <w:rFonts w:hint="eastAsia" w:ascii="仿宋" w:hAnsi="仿宋" w:eastAsia="仿宋" w:cs="仿宋"/>
          <w:sz w:val="32"/>
          <w:szCs w:val="32"/>
          <w:lang w:val="en-US" w:eastAsia="zh-CN"/>
        </w:rPr>
        <w:tab/>
      </w:r>
    </w:p>
    <w:p>
      <w:pPr>
        <w:keepNext w:val="0"/>
        <w:keepLines w:val="0"/>
        <w:pageBreakBefore w:val="0"/>
        <w:numPr>
          <w:ilvl w:val="0"/>
          <w:numId w:val="2"/>
        </w:numPr>
        <w:kinsoku/>
        <w:wordWrap/>
        <w:overflowPunct/>
        <w:topLinePunct w:val="0"/>
        <w:autoSpaceDE/>
        <w:autoSpaceDN/>
        <w:bidi w:val="0"/>
        <w:adjustRightIn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楷体" w:hAnsi="楷体" w:eastAsia="楷体" w:cs="楷体"/>
          <w:sz w:val="32"/>
          <w:szCs w:val="32"/>
          <w:lang w:val="en-US" w:eastAsia="zh-CN"/>
        </w:rPr>
        <w:t>主要职责职能，组织架构、人员等基本情况</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1.部门职责职能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Lines="0" w:beforeAutospacing="0" w:after="0" w:afterLines="0" w:afterAutospacing="0" w:line="560" w:lineRule="exact"/>
        <w:ind w:left="0" w:right="0" w:firstLine="640" w:firstLineChars="200"/>
        <w:jc w:val="left"/>
        <w:textAlignment w:val="auto"/>
        <w:rPr>
          <w:rFonts w:hint="eastAsia" w:ascii="仿宋" w:hAnsi="仿宋" w:eastAsia="仿宋" w:cs="仿宋"/>
          <w:b w:val="0"/>
          <w:i w:val="0"/>
          <w:caps w:val="0"/>
          <w:color w:val="333333"/>
          <w:spacing w:val="0"/>
          <w:sz w:val="32"/>
          <w:szCs w:val="32"/>
          <w:shd w:val="clear" w:color="auto" w:fill="FFFFFF"/>
          <w:lang w:eastAsia="zh-CN"/>
        </w:rPr>
      </w:pPr>
      <w:r>
        <w:rPr>
          <w:rFonts w:hint="eastAsia" w:ascii="仿宋" w:hAnsi="仿宋" w:eastAsia="仿宋" w:cs="仿宋"/>
          <w:b w:val="0"/>
          <w:i w:val="0"/>
          <w:caps w:val="0"/>
          <w:color w:val="333333"/>
          <w:spacing w:val="0"/>
          <w:sz w:val="32"/>
          <w:szCs w:val="32"/>
          <w:shd w:val="clear" w:color="auto" w:fill="FFFFFF"/>
          <w:lang w:eastAsia="zh-CN"/>
        </w:rPr>
        <w:t>一是</w:t>
      </w:r>
      <w:r>
        <w:rPr>
          <w:rFonts w:hint="eastAsia" w:ascii="仿宋" w:hAnsi="仿宋" w:eastAsia="仿宋" w:cs="仿宋"/>
          <w:b w:val="0"/>
          <w:i w:val="0"/>
          <w:caps w:val="0"/>
          <w:color w:val="333333"/>
          <w:spacing w:val="0"/>
          <w:sz w:val="32"/>
          <w:szCs w:val="32"/>
          <w:shd w:val="clear" w:color="auto" w:fill="FFFFFF"/>
        </w:rPr>
        <w:t>贯彻执行县委、县政府关于发展种植业、畜牧业、渔业、农业机械化、农村能源等各产业和农村经济的方针、政策和法规；</w:t>
      </w:r>
      <w:r>
        <w:rPr>
          <w:rFonts w:hint="eastAsia" w:ascii="仿宋" w:hAnsi="仿宋" w:eastAsia="仿宋" w:cs="仿宋"/>
          <w:b w:val="0"/>
          <w:i w:val="0"/>
          <w:caps w:val="0"/>
          <w:color w:val="333333"/>
          <w:spacing w:val="0"/>
          <w:sz w:val="32"/>
          <w:szCs w:val="32"/>
          <w:shd w:val="clear" w:color="auto" w:fill="FFFFFF"/>
          <w:lang w:eastAsia="zh-CN"/>
        </w:rPr>
        <w:t>二是</w:t>
      </w:r>
      <w:r>
        <w:rPr>
          <w:rFonts w:hint="eastAsia" w:ascii="仿宋" w:hAnsi="仿宋" w:eastAsia="仿宋" w:cs="仿宋"/>
          <w:b w:val="0"/>
          <w:i w:val="0"/>
          <w:caps w:val="0"/>
          <w:color w:val="333333"/>
          <w:spacing w:val="0"/>
          <w:sz w:val="32"/>
          <w:szCs w:val="32"/>
          <w:shd w:val="clear" w:color="auto" w:fill="FFFFFF"/>
        </w:rPr>
        <w:t>贯彻执行国家、省、市制定的农业发展政策措施，引导农业产业结构调整和产品品质的改善；</w:t>
      </w:r>
      <w:r>
        <w:rPr>
          <w:rFonts w:hint="eastAsia" w:ascii="仿宋" w:hAnsi="仿宋" w:eastAsia="仿宋" w:cs="仿宋"/>
          <w:b w:val="0"/>
          <w:i w:val="0"/>
          <w:caps w:val="0"/>
          <w:color w:val="333333"/>
          <w:spacing w:val="0"/>
          <w:sz w:val="32"/>
          <w:szCs w:val="32"/>
          <w:shd w:val="clear" w:color="auto" w:fill="FFFFFF"/>
          <w:lang w:eastAsia="zh-CN"/>
        </w:rPr>
        <w:t>三是</w:t>
      </w:r>
      <w:r>
        <w:rPr>
          <w:rFonts w:hint="eastAsia" w:ascii="仿宋" w:hAnsi="仿宋" w:eastAsia="仿宋" w:cs="仿宋"/>
          <w:b w:val="0"/>
          <w:i w:val="0"/>
          <w:caps w:val="0"/>
          <w:color w:val="333333"/>
          <w:spacing w:val="0"/>
          <w:sz w:val="32"/>
          <w:szCs w:val="32"/>
          <w:shd w:val="clear" w:color="auto" w:fill="FFFFFF"/>
        </w:rPr>
        <w:t>拟订农业产业化经营的发展规划与政策并组织实施，指导、扶持农业社会化服务体系、农村合作经济组织和农业行业协会的建设与发展。</w:t>
      </w:r>
      <w:r>
        <w:rPr>
          <w:rFonts w:hint="eastAsia" w:ascii="仿宋" w:hAnsi="仿宋" w:eastAsia="仿宋" w:cs="仿宋"/>
          <w:b w:val="0"/>
          <w:i w:val="0"/>
          <w:caps w:val="0"/>
          <w:color w:val="333333"/>
          <w:spacing w:val="0"/>
          <w:sz w:val="32"/>
          <w:szCs w:val="32"/>
          <w:shd w:val="clear" w:color="auto" w:fill="FFFFFF"/>
          <w:lang w:eastAsia="zh-CN"/>
        </w:rPr>
        <w:t>四是</w:t>
      </w:r>
      <w:r>
        <w:rPr>
          <w:rFonts w:hint="eastAsia" w:ascii="仿宋" w:hAnsi="仿宋" w:eastAsia="仿宋" w:cs="仿宋"/>
          <w:b w:val="0"/>
          <w:i w:val="0"/>
          <w:caps w:val="0"/>
          <w:color w:val="333333"/>
          <w:spacing w:val="0"/>
          <w:sz w:val="32"/>
          <w:szCs w:val="32"/>
          <w:shd w:val="clear" w:color="auto" w:fill="FFFFFF"/>
        </w:rPr>
        <w:t>促进农业产前、产中、产后一体化发展，组织实施促进农产品加工业发展政策、规划；</w:t>
      </w:r>
      <w:r>
        <w:rPr>
          <w:rFonts w:hint="eastAsia" w:ascii="仿宋" w:hAnsi="仿宋" w:eastAsia="仿宋" w:cs="仿宋"/>
          <w:b w:val="0"/>
          <w:i w:val="0"/>
          <w:caps w:val="0"/>
          <w:color w:val="333333"/>
          <w:spacing w:val="0"/>
          <w:sz w:val="32"/>
          <w:szCs w:val="32"/>
          <w:shd w:val="clear" w:color="auto" w:fill="FFFFFF"/>
          <w:lang w:eastAsia="zh-CN"/>
        </w:rPr>
        <w:t>五是</w:t>
      </w:r>
      <w:r>
        <w:rPr>
          <w:rFonts w:hint="eastAsia" w:ascii="仿宋" w:hAnsi="仿宋" w:eastAsia="仿宋" w:cs="仿宋"/>
          <w:b w:val="0"/>
          <w:i w:val="0"/>
          <w:caps w:val="0"/>
          <w:color w:val="333333"/>
          <w:spacing w:val="0"/>
          <w:sz w:val="32"/>
          <w:szCs w:val="32"/>
          <w:shd w:val="clear" w:color="auto" w:fill="FFFFFF"/>
        </w:rPr>
        <w:t>承担提升农产品质量安全水平的责任，组织农产品质量安全的监督管理，依法开展农产品质量安全风险评估，负责组织实施农产品质量安全监测，指导农业检验检测体系建设，依法监督管理农业转基因生物生产加工；</w:t>
      </w:r>
      <w:r>
        <w:rPr>
          <w:rFonts w:hint="eastAsia" w:ascii="仿宋" w:hAnsi="仿宋" w:eastAsia="仿宋" w:cs="仿宋"/>
          <w:b w:val="0"/>
          <w:i w:val="0"/>
          <w:caps w:val="0"/>
          <w:color w:val="333333"/>
          <w:spacing w:val="0"/>
          <w:sz w:val="32"/>
          <w:szCs w:val="32"/>
          <w:shd w:val="clear" w:color="auto" w:fill="FFFFFF"/>
          <w:lang w:eastAsia="zh-CN"/>
        </w:rPr>
        <w:t>六是</w:t>
      </w:r>
      <w:r>
        <w:rPr>
          <w:rFonts w:hint="eastAsia" w:ascii="仿宋" w:hAnsi="仿宋" w:eastAsia="仿宋" w:cs="仿宋"/>
          <w:b w:val="0"/>
          <w:i w:val="0"/>
          <w:caps w:val="0"/>
          <w:color w:val="333333"/>
          <w:spacing w:val="0"/>
          <w:sz w:val="32"/>
          <w:szCs w:val="32"/>
          <w:shd w:val="clear" w:color="auto" w:fill="FFFFFF"/>
        </w:rPr>
        <w:t>组织、协调农业生产资料市场体系建设，依法开展农作物种子(种苗)、草种、种畜禽、农药、兽药(渔药)、饲料、饲料添加剂、兽医医疗器械和有关肥料的监督管理；</w:t>
      </w:r>
      <w:r>
        <w:rPr>
          <w:rFonts w:hint="eastAsia" w:ascii="仿宋" w:hAnsi="仿宋" w:eastAsia="仿宋" w:cs="仿宋"/>
          <w:b w:val="0"/>
          <w:i w:val="0"/>
          <w:caps w:val="0"/>
          <w:color w:val="333333"/>
          <w:spacing w:val="0"/>
          <w:sz w:val="32"/>
          <w:szCs w:val="32"/>
          <w:shd w:val="clear" w:color="auto" w:fill="FFFFFF"/>
          <w:lang w:eastAsia="zh-CN"/>
        </w:rPr>
        <w:t>七是</w:t>
      </w:r>
      <w:r>
        <w:rPr>
          <w:rFonts w:hint="eastAsia" w:ascii="仿宋" w:hAnsi="仿宋" w:eastAsia="仿宋" w:cs="仿宋"/>
          <w:b w:val="0"/>
          <w:i w:val="0"/>
          <w:caps w:val="0"/>
          <w:color w:val="333333"/>
          <w:spacing w:val="0"/>
          <w:sz w:val="32"/>
          <w:szCs w:val="32"/>
          <w:shd w:val="clear" w:color="auto" w:fill="FFFFFF"/>
        </w:rPr>
        <w:t>负责农作物重大病虫害防治，指导实施动植物防疫检疫政策，指导动植物防疫和检疫体系建设；</w:t>
      </w:r>
      <w:r>
        <w:rPr>
          <w:rFonts w:hint="eastAsia" w:ascii="仿宋" w:hAnsi="仿宋" w:eastAsia="仿宋" w:cs="仿宋"/>
          <w:b w:val="0"/>
          <w:i w:val="0"/>
          <w:caps w:val="0"/>
          <w:color w:val="333333"/>
          <w:spacing w:val="0"/>
          <w:sz w:val="32"/>
          <w:szCs w:val="32"/>
          <w:shd w:val="clear" w:color="auto" w:fill="FFFFFF"/>
          <w:lang w:eastAsia="zh-CN"/>
        </w:rPr>
        <w:t>八是</w:t>
      </w:r>
      <w:r>
        <w:rPr>
          <w:rFonts w:hint="eastAsia" w:ascii="仿宋" w:hAnsi="仿宋" w:eastAsia="仿宋" w:cs="仿宋"/>
          <w:b w:val="0"/>
          <w:i w:val="0"/>
          <w:caps w:val="0"/>
          <w:color w:val="333333"/>
          <w:spacing w:val="0"/>
          <w:sz w:val="32"/>
          <w:szCs w:val="32"/>
          <w:shd w:val="clear" w:color="auto" w:fill="FFFFFF"/>
        </w:rPr>
        <w:t>承担农业防灾减灾的责任，监测、发布农业灾情，组织种子等救灾物资储备和调拨，提出生产救灾资金安排建议，指导紧急救灾和灾后生产恢复；</w:t>
      </w:r>
      <w:r>
        <w:rPr>
          <w:rFonts w:hint="eastAsia" w:ascii="仿宋" w:hAnsi="仿宋" w:eastAsia="仿宋" w:cs="仿宋"/>
          <w:b w:val="0"/>
          <w:i w:val="0"/>
          <w:caps w:val="0"/>
          <w:color w:val="333333"/>
          <w:spacing w:val="0"/>
          <w:sz w:val="32"/>
          <w:szCs w:val="32"/>
          <w:shd w:val="clear" w:color="auto" w:fill="FFFFFF"/>
          <w:lang w:eastAsia="zh-CN"/>
        </w:rPr>
        <w:t>九是</w:t>
      </w:r>
      <w:r>
        <w:rPr>
          <w:rFonts w:hint="eastAsia" w:ascii="仿宋" w:hAnsi="仿宋" w:eastAsia="仿宋" w:cs="仿宋"/>
          <w:b w:val="0"/>
          <w:i w:val="0"/>
          <w:caps w:val="0"/>
          <w:color w:val="333333"/>
          <w:spacing w:val="0"/>
          <w:sz w:val="32"/>
          <w:szCs w:val="32"/>
          <w:shd w:val="clear" w:color="auto" w:fill="FFFFFF"/>
        </w:rPr>
        <w:t>管理农业和农村经济信息，监测分析农业和农村经济运行情况；发布农业和农村经济信息；</w:t>
      </w:r>
      <w:r>
        <w:rPr>
          <w:rFonts w:hint="eastAsia" w:ascii="仿宋" w:hAnsi="仿宋" w:eastAsia="仿宋" w:cs="仿宋"/>
          <w:b w:val="0"/>
          <w:i w:val="0"/>
          <w:caps w:val="0"/>
          <w:color w:val="333333"/>
          <w:spacing w:val="0"/>
          <w:sz w:val="32"/>
          <w:szCs w:val="32"/>
          <w:shd w:val="clear" w:color="auto" w:fill="FFFFFF"/>
          <w:lang w:eastAsia="zh-CN"/>
        </w:rPr>
        <w:t>十是</w:t>
      </w:r>
      <w:r>
        <w:rPr>
          <w:rFonts w:hint="eastAsia" w:ascii="仿宋" w:hAnsi="仿宋" w:eastAsia="仿宋" w:cs="仿宋"/>
          <w:b w:val="0"/>
          <w:i w:val="0"/>
          <w:caps w:val="0"/>
          <w:color w:val="333333"/>
          <w:spacing w:val="0"/>
          <w:sz w:val="32"/>
          <w:szCs w:val="32"/>
          <w:shd w:val="clear" w:color="auto" w:fill="FFFFFF"/>
        </w:rPr>
        <w:t>制定农业科研、农技推广及其队伍建设的发展规划和有关措施，会同有关部门组织全县农业科技创新体系和农业产业技术体系建设，实施科教兴农战略，组织技术推广项目的遴选及实施；</w:t>
      </w:r>
      <w:r>
        <w:rPr>
          <w:rFonts w:hint="eastAsia" w:ascii="仿宋" w:hAnsi="仿宋" w:eastAsia="仿宋" w:cs="仿宋"/>
          <w:b w:val="0"/>
          <w:i w:val="0"/>
          <w:caps w:val="0"/>
          <w:color w:val="333333"/>
          <w:spacing w:val="0"/>
          <w:sz w:val="32"/>
          <w:szCs w:val="32"/>
          <w:shd w:val="clear" w:color="auto" w:fill="FFFFFF"/>
          <w:lang w:eastAsia="zh-CN"/>
        </w:rPr>
        <w:t>十一是</w:t>
      </w:r>
      <w:r>
        <w:rPr>
          <w:rFonts w:hint="eastAsia" w:ascii="仿宋" w:hAnsi="仿宋" w:eastAsia="仿宋" w:cs="仿宋"/>
          <w:b w:val="0"/>
          <w:i w:val="0"/>
          <w:caps w:val="0"/>
          <w:color w:val="333333"/>
          <w:spacing w:val="0"/>
          <w:sz w:val="32"/>
          <w:szCs w:val="32"/>
          <w:shd w:val="clear" w:color="auto" w:fill="FFFFFF"/>
        </w:rPr>
        <w:t>会同有关部门拟订农业农村人才队伍建设规划并组织实施，指导农业教育和农民职业技能开发工作，参与实施农村实用人才培训工程；</w:t>
      </w:r>
      <w:r>
        <w:rPr>
          <w:rFonts w:hint="eastAsia" w:ascii="仿宋" w:hAnsi="仿宋" w:eastAsia="仿宋" w:cs="仿宋"/>
          <w:b w:val="0"/>
          <w:i w:val="0"/>
          <w:caps w:val="0"/>
          <w:color w:val="333333"/>
          <w:spacing w:val="0"/>
          <w:sz w:val="32"/>
          <w:szCs w:val="32"/>
          <w:shd w:val="clear" w:color="auto" w:fill="FFFFFF"/>
          <w:lang w:eastAsia="zh-CN"/>
        </w:rPr>
        <w:t>十二是</w:t>
      </w:r>
      <w:r>
        <w:rPr>
          <w:rFonts w:hint="eastAsia" w:ascii="仿宋" w:hAnsi="仿宋" w:eastAsia="仿宋" w:cs="仿宋"/>
          <w:b w:val="0"/>
          <w:i w:val="0"/>
          <w:caps w:val="0"/>
          <w:color w:val="333333"/>
          <w:spacing w:val="0"/>
          <w:sz w:val="32"/>
          <w:szCs w:val="32"/>
          <w:shd w:val="clear" w:color="auto" w:fill="FFFFFF"/>
        </w:rPr>
        <w:t>指导农用地、渔业水域以及农业生物物种资源的保护和管理，负责水生野生动植物保护工作；</w:t>
      </w:r>
      <w:r>
        <w:rPr>
          <w:rFonts w:hint="eastAsia" w:ascii="仿宋" w:hAnsi="仿宋" w:eastAsia="仿宋" w:cs="仿宋"/>
          <w:b w:val="0"/>
          <w:i w:val="0"/>
          <w:caps w:val="0"/>
          <w:color w:val="333333"/>
          <w:spacing w:val="0"/>
          <w:sz w:val="32"/>
          <w:szCs w:val="32"/>
          <w:shd w:val="clear" w:color="auto" w:fill="FFFFFF"/>
          <w:lang w:eastAsia="zh-CN"/>
        </w:rPr>
        <w:t>十三是</w:t>
      </w:r>
      <w:r>
        <w:rPr>
          <w:rFonts w:hint="eastAsia" w:ascii="仿宋" w:hAnsi="仿宋" w:eastAsia="仿宋" w:cs="仿宋"/>
          <w:b w:val="0"/>
          <w:i w:val="0"/>
          <w:caps w:val="0"/>
          <w:color w:val="333333"/>
          <w:spacing w:val="0"/>
          <w:sz w:val="32"/>
          <w:szCs w:val="32"/>
          <w:shd w:val="clear" w:color="auto" w:fill="FFFFFF"/>
        </w:rPr>
        <w:t>制定并实施农业生态建设规划，指导农村可再生能源综合开</w:t>
      </w:r>
      <w:bookmarkStart w:id="0" w:name="_GoBack"/>
      <w:bookmarkEnd w:id="0"/>
      <w:r>
        <w:rPr>
          <w:rFonts w:hint="eastAsia" w:ascii="仿宋" w:hAnsi="仿宋" w:eastAsia="仿宋" w:cs="仿宋"/>
          <w:b w:val="0"/>
          <w:i w:val="0"/>
          <w:caps w:val="0"/>
          <w:color w:val="333333"/>
          <w:spacing w:val="0"/>
          <w:sz w:val="32"/>
          <w:szCs w:val="32"/>
          <w:shd w:val="clear" w:color="auto" w:fill="FFFFFF"/>
        </w:rPr>
        <w:t>发与利用，指导农业生物质产业发展和农业农村节能减排，承担指导农业面源污染治理有关工作；</w:t>
      </w:r>
      <w:r>
        <w:rPr>
          <w:rFonts w:hint="eastAsia" w:ascii="仿宋" w:hAnsi="仿宋" w:eastAsia="仿宋" w:cs="仿宋"/>
          <w:b w:val="0"/>
          <w:i w:val="0"/>
          <w:caps w:val="0"/>
          <w:color w:val="333333"/>
          <w:spacing w:val="0"/>
          <w:sz w:val="32"/>
          <w:szCs w:val="32"/>
          <w:shd w:val="clear" w:color="auto" w:fill="FFFFFF"/>
          <w:lang w:eastAsia="zh-CN"/>
        </w:rPr>
        <w:t>十四是负责新农村建设及人居环境整治工作等。</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Lines="0" w:beforeAutospacing="0" w:after="0" w:afterLines="0" w:afterAutospacing="0" w:line="560" w:lineRule="exact"/>
        <w:ind w:right="0" w:rightChars="0" w:firstLine="640" w:firstLineChars="200"/>
        <w:jc w:val="left"/>
        <w:textAlignment w:val="auto"/>
        <w:rPr>
          <w:rFonts w:hint="eastAsia" w:ascii="楷体" w:hAnsi="楷体" w:eastAsia="楷体" w:cs="楷体"/>
          <w:b w:val="0"/>
          <w:i w:val="0"/>
          <w:caps w:val="0"/>
          <w:color w:val="333333"/>
          <w:spacing w:val="0"/>
          <w:sz w:val="32"/>
          <w:szCs w:val="32"/>
          <w:shd w:val="clear" w:color="auto" w:fill="FFFFFF"/>
          <w:lang w:val="en-US" w:eastAsia="zh-CN"/>
        </w:rPr>
      </w:pPr>
      <w:r>
        <w:rPr>
          <w:rFonts w:hint="eastAsia" w:ascii="楷体" w:hAnsi="楷体" w:eastAsia="楷体" w:cs="楷体"/>
          <w:b w:val="0"/>
          <w:i w:val="0"/>
          <w:caps w:val="0"/>
          <w:color w:val="333333"/>
          <w:spacing w:val="0"/>
          <w:sz w:val="32"/>
          <w:szCs w:val="32"/>
          <w:shd w:val="clear" w:color="auto" w:fill="FFFFFF"/>
          <w:lang w:val="en-US" w:eastAsia="zh-CN"/>
        </w:rPr>
        <w:t>2.部门机构设置及人员情况</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我局</w:t>
      </w:r>
      <w:r>
        <w:rPr>
          <w:rFonts w:hint="eastAsia" w:ascii="仿宋" w:hAnsi="仿宋" w:eastAsia="仿宋" w:cs="仿宋"/>
          <w:sz w:val="32"/>
          <w:szCs w:val="32"/>
        </w:rPr>
        <w:t>2</w:t>
      </w:r>
      <w:r>
        <w:rPr>
          <w:rFonts w:hint="eastAsia" w:ascii="仿宋" w:hAnsi="仿宋" w:eastAsia="仿宋" w:cs="仿宋"/>
          <w:sz w:val="32"/>
          <w:szCs w:val="32"/>
          <w:lang w:val="en-US" w:eastAsia="zh-CN"/>
        </w:rPr>
        <w:t>020</w:t>
      </w:r>
      <w:r>
        <w:rPr>
          <w:rFonts w:hint="eastAsia" w:ascii="仿宋" w:hAnsi="仿宋" w:eastAsia="仿宋" w:cs="仿宋"/>
          <w:sz w:val="32"/>
          <w:szCs w:val="32"/>
        </w:rPr>
        <w:t>年年末编制人数</w:t>
      </w:r>
      <w:r>
        <w:rPr>
          <w:rFonts w:hint="eastAsia" w:ascii="仿宋" w:hAnsi="仿宋" w:eastAsia="仿宋" w:cs="仿宋"/>
          <w:sz w:val="32"/>
          <w:szCs w:val="32"/>
          <w:lang w:val="en-US" w:eastAsia="zh-CN"/>
        </w:rPr>
        <w:t>89</w:t>
      </w:r>
      <w:r>
        <w:rPr>
          <w:rFonts w:hint="eastAsia" w:ascii="仿宋" w:hAnsi="仿宋" w:eastAsia="仿宋" w:cs="仿宋"/>
          <w:sz w:val="32"/>
          <w:szCs w:val="32"/>
        </w:rPr>
        <w:t>人，其中行政编制</w:t>
      </w:r>
      <w:r>
        <w:rPr>
          <w:rFonts w:hint="eastAsia" w:ascii="仿宋" w:hAnsi="仿宋" w:eastAsia="仿宋" w:cs="仿宋"/>
          <w:sz w:val="32"/>
          <w:szCs w:val="32"/>
          <w:lang w:val="en-US" w:eastAsia="zh-CN"/>
        </w:rPr>
        <w:t>24</w:t>
      </w:r>
      <w:r>
        <w:rPr>
          <w:rFonts w:hint="eastAsia" w:ascii="仿宋" w:hAnsi="仿宋" w:eastAsia="仿宋" w:cs="仿宋"/>
          <w:sz w:val="32"/>
          <w:szCs w:val="32"/>
        </w:rPr>
        <w:t>人，事业编</w:t>
      </w:r>
      <w:r>
        <w:rPr>
          <w:rFonts w:hint="eastAsia" w:ascii="仿宋" w:hAnsi="仿宋" w:eastAsia="仿宋" w:cs="仿宋"/>
          <w:sz w:val="32"/>
          <w:szCs w:val="32"/>
          <w:lang w:val="en-US" w:eastAsia="zh-CN"/>
        </w:rPr>
        <w:t>65</w:t>
      </w:r>
      <w:r>
        <w:rPr>
          <w:rFonts w:hint="eastAsia" w:ascii="仿宋" w:hAnsi="仿宋" w:eastAsia="仿宋" w:cs="仿宋"/>
          <w:sz w:val="32"/>
          <w:szCs w:val="32"/>
        </w:rPr>
        <w:t>人；年末实有人数</w:t>
      </w:r>
      <w:r>
        <w:rPr>
          <w:rFonts w:hint="eastAsia" w:ascii="仿宋" w:hAnsi="仿宋" w:eastAsia="仿宋" w:cs="仿宋"/>
          <w:sz w:val="32"/>
          <w:szCs w:val="32"/>
          <w:lang w:val="en-US" w:eastAsia="zh-CN"/>
        </w:rPr>
        <w:t>84</w:t>
      </w:r>
      <w:r>
        <w:rPr>
          <w:rFonts w:hint="eastAsia" w:ascii="仿宋" w:hAnsi="仿宋" w:eastAsia="仿宋" w:cs="仿宋"/>
          <w:sz w:val="32"/>
          <w:szCs w:val="32"/>
        </w:rPr>
        <w:t>人，其中在职人员</w:t>
      </w:r>
      <w:r>
        <w:rPr>
          <w:rFonts w:hint="eastAsia" w:ascii="仿宋" w:hAnsi="仿宋" w:eastAsia="仿宋" w:cs="仿宋"/>
          <w:sz w:val="32"/>
          <w:szCs w:val="32"/>
          <w:lang w:val="en-US" w:eastAsia="zh-CN"/>
        </w:rPr>
        <w:t>84</w:t>
      </w:r>
      <w:r>
        <w:rPr>
          <w:rFonts w:hint="eastAsia" w:ascii="仿宋" w:hAnsi="仿宋" w:eastAsia="仿宋" w:cs="仿宋"/>
          <w:sz w:val="32"/>
          <w:szCs w:val="32"/>
        </w:rPr>
        <w:t>人，</w:t>
      </w:r>
      <w:r>
        <w:rPr>
          <w:rFonts w:hint="eastAsia" w:ascii="仿宋" w:hAnsi="仿宋" w:eastAsia="仿宋" w:cs="仿宋"/>
          <w:sz w:val="32"/>
          <w:szCs w:val="32"/>
          <w:lang w:eastAsia="zh-CN"/>
        </w:rPr>
        <w:t>退休人员</w:t>
      </w:r>
      <w:r>
        <w:rPr>
          <w:rFonts w:hint="eastAsia" w:ascii="仿宋" w:hAnsi="仿宋" w:eastAsia="仿宋" w:cs="仿宋"/>
          <w:sz w:val="32"/>
          <w:szCs w:val="32"/>
          <w:lang w:val="en-US" w:eastAsia="zh-CN"/>
        </w:rPr>
        <w:t>53人、遗嘱5人。</w:t>
      </w:r>
      <w:r>
        <w:rPr>
          <w:rFonts w:hint="eastAsia" w:ascii="仿宋" w:hAnsi="仿宋" w:eastAsia="仿宋" w:cs="仿宋"/>
          <w:sz w:val="32"/>
          <w:szCs w:val="32"/>
        </w:rPr>
        <w:t xml:space="preserve"> </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3.部门资产情况</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末，我局资产总额4,585.9万元，较上年增长27.48%。负债总额537.92万元,较上年增长-23.25%。净资产4,047.98万元,较上年增长39.75%。其中：国有资产4,206.3万元，占91.72%；事业单位国有资产379.6万元，占8.28%。流动资产4,296.78万元，较上年增长28.18%，占资产总额93.70%；固定资产285.68万元，较上年增长18.20%，占资产总额6.23%；无形资产3.43万元，较上年增长-2.17%，占资产总额0.07%；</w:t>
      </w:r>
    </w:p>
    <w:p>
      <w:pPr>
        <w:keepNext w:val="0"/>
        <w:keepLines w:val="0"/>
        <w:pageBreakBefore w:val="0"/>
        <w:numPr>
          <w:ilvl w:val="0"/>
          <w:numId w:val="2"/>
        </w:numPr>
        <w:kinsoku/>
        <w:wordWrap/>
        <w:overflowPunct/>
        <w:topLinePunct w:val="0"/>
        <w:autoSpaceDE/>
        <w:autoSpaceDN/>
        <w:bidi w:val="0"/>
        <w:adjustRightInd/>
        <w:snapToGrid w:val="0"/>
        <w:spacing w:line="560" w:lineRule="exact"/>
        <w:ind w:left="0" w:leftChars="0"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当年部门履职总体目标</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2020年为“十三五”收官之年，我局紧扣全面建成小康社会的目标任务，围绕全省农业农村工作会议部署，统筹推进疫情防控和农业发展工作。</w:t>
      </w:r>
    </w:p>
    <w:p>
      <w:pPr>
        <w:keepNext w:val="0"/>
        <w:keepLines w:val="0"/>
        <w:pageBreakBefore w:val="0"/>
        <w:numPr>
          <w:ilvl w:val="0"/>
          <w:numId w:val="2"/>
        </w:numPr>
        <w:kinsoku/>
        <w:wordWrap/>
        <w:overflowPunct/>
        <w:topLinePunct w:val="0"/>
        <w:autoSpaceDE/>
        <w:autoSpaceDN/>
        <w:bidi w:val="0"/>
        <w:adjustRightInd/>
        <w:snapToGrid w:val="0"/>
        <w:spacing w:line="560" w:lineRule="exact"/>
        <w:ind w:left="0" w:leftChars="0"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部门预算绩效管理开展情况</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楷体" w:hAnsi="楷体" w:eastAsia="楷体" w:cs="楷体"/>
          <w:sz w:val="32"/>
          <w:szCs w:val="32"/>
          <w:lang w:val="en-US" w:eastAsia="zh-CN"/>
        </w:rPr>
        <w:t>1.合理设置预算绩效管理目标。</w:t>
      </w:r>
      <w:r>
        <w:rPr>
          <w:rFonts w:hint="eastAsia" w:ascii="仿宋" w:hAnsi="仿宋" w:eastAsia="仿宋" w:cs="仿宋"/>
          <w:sz w:val="32"/>
          <w:szCs w:val="32"/>
          <w:lang w:val="en-US" w:eastAsia="zh-CN"/>
        </w:rPr>
        <w:t>我局按照县财政绩效相关管理要求，结合部门职责和当年工作任务，确定当年部门预算绩效管理目标，优化绩效指标体系和设置绩效评价标准。</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楷体" w:hAnsi="楷体" w:eastAsia="楷体" w:cs="楷体"/>
          <w:sz w:val="32"/>
          <w:szCs w:val="32"/>
          <w:lang w:val="en-US" w:eastAsia="zh-CN"/>
        </w:rPr>
        <w:t>2.定期开展预算绩效执行分析。</w:t>
      </w:r>
      <w:r>
        <w:rPr>
          <w:rFonts w:hint="eastAsia" w:ascii="仿宋" w:hAnsi="仿宋" w:eastAsia="仿宋" w:cs="仿宋"/>
          <w:sz w:val="32"/>
          <w:szCs w:val="32"/>
          <w:lang w:val="en-US" w:eastAsia="zh-CN"/>
        </w:rPr>
        <w:t>结合设定的绩效管理目标，加强对预算绩效执行日常管理和监控，并定期对执行信息进行收集、审核、分析；分析偏离绩效目标的原因，并及时采取纠偏措施。</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楷体" w:hAnsi="楷体" w:eastAsia="楷体" w:cs="楷体"/>
          <w:sz w:val="32"/>
          <w:szCs w:val="32"/>
          <w:lang w:val="en-US" w:eastAsia="zh-CN"/>
        </w:rPr>
        <w:t>3.高度重视预算绩效管理自评工作。</w:t>
      </w:r>
      <w:r>
        <w:rPr>
          <w:rFonts w:hint="eastAsia" w:ascii="仿宋" w:hAnsi="仿宋" w:eastAsia="仿宋" w:cs="仿宋"/>
          <w:sz w:val="32"/>
          <w:szCs w:val="32"/>
          <w:lang w:val="en-US" w:eastAsia="zh-CN"/>
        </w:rPr>
        <w:t>在年度终了或项目完成时，按照“查问题、找原因”的思路，开展预算绩效管理自评工作，对照设定的绩效管理目标和评价标准，找出我局在当前预算绩效管理中存在的不足和问题。</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楷体" w:hAnsi="楷体" w:eastAsia="楷体" w:cs="楷体"/>
          <w:sz w:val="32"/>
          <w:szCs w:val="32"/>
          <w:lang w:val="en-US" w:eastAsia="zh-CN"/>
        </w:rPr>
        <w:t>4.充分利用预算绩效管理评价结果。</w:t>
      </w:r>
      <w:r>
        <w:rPr>
          <w:rFonts w:hint="eastAsia" w:ascii="仿宋" w:hAnsi="仿宋" w:eastAsia="仿宋" w:cs="仿宋"/>
          <w:sz w:val="32"/>
          <w:szCs w:val="32"/>
          <w:lang w:val="en-US" w:eastAsia="zh-CN"/>
        </w:rPr>
        <w:t>根据预算绩效评价中找出的问题和原因，进行整改，同时， 将评价结果作为次年预算编制的依据，从而进一步提升我局预算绩效管理水平。</w:t>
      </w:r>
    </w:p>
    <w:p>
      <w:pPr>
        <w:keepNext w:val="0"/>
        <w:keepLines w:val="0"/>
        <w:pageBreakBefore w:val="0"/>
        <w:numPr>
          <w:ilvl w:val="0"/>
          <w:numId w:val="2"/>
        </w:numPr>
        <w:kinsoku/>
        <w:wordWrap/>
        <w:overflowPunct/>
        <w:topLinePunct w:val="0"/>
        <w:autoSpaceDE/>
        <w:autoSpaceDN/>
        <w:bidi w:val="0"/>
        <w:adjustRightInd/>
        <w:snapToGrid w:val="0"/>
        <w:spacing w:line="560" w:lineRule="exact"/>
        <w:ind w:left="0" w:leftChars="0"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当年预算及执行情况</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全年预算收入为1474.72万元，资金来源为财政拨款。全年支出执行数为15076.66万元，预算执行率为1022.34%，由于机构改革调整，原浮梁县农业综合开发办公室合并至农业农村局，故预算执行率较大。其中：基本支出1816.43万元，项目支出13260.23万元。</w:t>
      </w:r>
    </w:p>
    <w:p>
      <w:pPr>
        <w:keepNext w:val="0"/>
        <w:keepLines w:val="0"/>
        <w:pageBreakBefore w:val="0"/>
        <w:numPr>
          <w:ilvl w:val="0"/>
          <w:numId w:val="1"/>
        </w:numPr>
        <w:kinsoku/>
        <w:wordWrap/>
        <w:overflowPunct/>
        <w:topLinePunct w:val="0"/>
        <w:autoSpaceDE/>
        <w:autoSpaceDN/>
        <w:bidi w:val="0"/>
        <w:adjustRightInd/>
        <w:snapToGrid w:val="0"/>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部门整体支出绩效实现情况</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我局部门整体支出能够根据履责需要合理编制预决算，不断完善和落实相关管理制度，从管理机制上规范预算执行，为有效履行职责和完成各项重点工作任务发挥了重要保障支撑作用。</w:t>
      </w:r>
    </w:p>
    <w:p>
      <w:pPr>
        <w:keepNext w:val="0"/>
        <w:keepLines w:val="0"/>
        <w:pageBreakBefore w:val="0"/>
        <w:numPr>
          <w:ilvl w:val="0"/>
          <w:numId w:val="3"/>
        </w:numPr>
        <w:kinsoku/>
        <w:wordWrap/>
        <w:overflowPunct/>
        <w:topLinePunct w:val="0"/>
        <w:autoSpaceDE/>
        <w:autoSpaceDN/>
        <w:bidi w:val="0"/>
        <w:adjustRightInd/>
        <w:snapToGrid w:val="0"/>
        <w:spacing w:line="560" w:lineRule="exact"/>
        <w:ind w:leftChars="0"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履职完成情况</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楷体" w:hAnsi="楷体" w:eastAsia="楷体" w:cs="楷体"/>
          <w:sz w:val="32"/>
          <w:szCs w:val="32"/>
          <w:lang w:val="en-US" w:eastAsia="zh-CN"/>
        </w:rPr>
        <w:t>1.投入管理指标：</w:t>
      </w:r>
      <w:r>
        <w:rPr>
          <w:rFonts w:hint="eastAsia" w:ascii="仿宋" w:hAnsi="仿宋" w:eastAsia="仿宋" w:cs="仿宋"/>
          <w:sz w:val="32"/>
          <w:szCs w:val="32"/>
          <w:lang w:val="en-US" w:eastAsia="zh-CN"/>
        </w:rPr>
        <w:t>预算编审管理完整、准确；预算执行管理支付及时，预算完成；部门结转结余资金管理无基本支出结转结余及项目支出结转结余。预决算信息公开管理及时，信息完善；部门预算管理中在职人员控制率良好，管理制度健全，资产管理制度健全、安全，资产利用率高。</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楷体" w:hAnsi="楷体" w:eastAsia="楷体" w:cs="楷体"/>
          <w:sz w:val="32"/>
          <w:szCs w:val="32"/>
          <w:lang w:val="en-US" w:eastAsia="zh-CN"/>
        </w:rPr>
        <w:t>2.产出指标：</w:t>
      </w:r>
      <w:r>
        <w:rPr>
          <w:rFonts w:hint="eastAsia" w:ascii="仿宋" w:hAnsi="仿宋" w:eastAsia="仿宋" w:cs="仿宋"/>
          <w:sz w:val="32"/>
          <w:szCs w:val="32"/>
          <w:lang w:val="en-US" w:eastAsia="zh-CN"/>
        </w:rPr>
        <w:t>单位在职人数84人，文件发放次数200余次，全年召开会议次数60余次。单位运行经费使用合规率100%，我单位的各项工作均能在按照上级主管单位要求和年初计划在规定程序规定时间内完成。</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楷体" w:hAnsi="楷体" w:eastAsia="楷体" w:cs="楷体"/>
          <w:sz w:val="32"/>
          <w:szCs w:val="32"/>
          <w:lang w:val="en-US" w:eastAsia="zh-CN"/>
        </w:rPr>
        <w:t>3.效果指标:</w:t>
      </w:r>
      <w:r>
        <w:rPr>
          <w:rFonts w:hint="eastAsia" w:ascii="仿宋" w:hAnsi="仿宋" w:eastAsia="仿宋" w:cs="仿宋"/>
          <w:sz w:val="32"/>
          <w:szCs w:val="32"/>
          <w:lang w:val="en-US" w:eastAsia="zh-CN"/>
        </w:rPr>
        <w:t>有效促进了我县农业发展，尤其是为乡村振兴发展提供了服务；显著提升了服务民生保障能力，全面促进了绿色农业生态发展。</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楷体" w:hAnsi="楷体" w:eastAsia="楷体" w:cs="楷体"/>
          <w:sz w:val="32"/>
          <w:szCs w:val="32"/>
          <w:lang w:val="en-US" w:eastAsia="zh-CN"/>
        </w:rPr>
        <w:t>4.社会满意度指标：</w:t>
      </w:r>
      <w:r>
        <w:rPr>
          <w:rFonts w:hint="eastAsia" w:ascii="仿宋" w:hAnsi="仿宋" w:eastAsia="仿宋" w:cs="仿宋"/>
          <w:sz w:val="32"/>
          <w:szCs w:val="32"/>
          <w:lang w:val="en-US" w:eastAsia="zh-CN"/>
        </w:rPr>
        <w:t>通过依法规范农业各项工作，强化监管，为我县提供了良好的农业环境，获得了广大群众的一致好评。</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三、部门整体支出绩效中存在问题及改进措施</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我局整体支出绩效在预算执行管理方面还存在不足，在公用经费管理管理方面还需要改进，体现在：公用经费控制率超年度指标，主要是因为机构改革，原浮梁县农业综合开发办2020年8月合并至农业农村局，导致公用经费超年度指标。</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对本次绩效自评发现的问题，我局将从规范预算执行，在预算执行阶段将强化预算刚性约束力，量力而出，统筹平衡。</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四、绩效自评结果拟应用和公开情况</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针对整体支出绩效评价过程中发现的问题和情况，我局将坚持以问题为导向，落实改进措施。对绩效评价结果将按照信息公开有关规定及上级部署进行公开。</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浮梁县农业农村局</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2021年6月4日</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Lines="0" w:beforeAutospacing="0" w:after="0" w:afterLines="0" w:afterAutospacing="0" w:line="560" w:lineRule="exact"/>
        <w:ind w:leftChars="0" w:right="0" w:rightChars="0" w:firstLine="640" w:firstLineChars="200"/>
        <w:jc w:val="left"/>
        <w:textAlignment w:val="auto"/>
        <w:rPr>
          <w:rFonts w:hint="eastAsia" w:ascii="仿宋" w:hAnsi="仿宋" w:eastAsia="仿宋" w:cs="仿宋"/>
          <w:b w:val="0"/>
          <w:i w:val="0"/>
          <w:caps w:val="0"/>
          <w:color w:val="333333"/>
          <w:spacing w:val="0"/>
          <w:sz w:val="32"/>
          <w:szCs w:val="32"/>
          <w:shd w:val="clear" w:color="auto"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38B339"/>
    <w:multiLevelType w:val="singleLevel"/>
    <w:tmpl w:val="BD38B339"/>
    <w:lvl w:ilvl="0" w:tentative="0">
      <w:start w:val="1"/>
      <w:numFmt w:val="chineseCounting"/>
      <w:suff w:val="nothing"/>
      <w:lvlText w:val="%1、"/>
      <w:lvlJc w:val="left"/>
      <w:rPr>
        <w:rFonts w:hint="eastAsia" w:ascii="黑体" w:hAnsi="黑体" w:eastAsia="黑体" w:cs="黑体"/>
      </w:rPr>
    </w:lvl>
  </w:abstractNum>
  <w:abstractNum w:abstractNumId="1">
    <w:nsid w:val="F10FD614"/>
    <w:multiLevelType w:val="singleLevel"/>
    <w:tmpl w:val="F10FD614"/>
    <w:lvl w:ilvl="0" w:tentative="0">
      <w:start w:val="1"/>
      <w:numFmt w:val="chineseCounting"/>
      <w:suff w:val="nothing"/>
      <w:lvlText w:val="（%1）"/>
      <w:lvlJc w:val="left"/>
      <w:rPr>
        <w:rFonts w:hint="eastAsia"/>
      </w:rPr>
    </w:lvl>
  </w:abstractNum>
  <w:abstractNum w:abstractNumId="2">
    <w:nsid w:val="092C8F26"/>
    <w:multiLevelType w:val="singleLevel"/>
    <w:tmpl w:val="092C8F26"/>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6C4A6B"/>
    <w:rsid w:val="1B6C4A6B"/>
    <w:rsid w:val="38EC0317"/>
    <w:rsid w:val="47353B5A"/>
    <w:rsid w:val="48C04E3F"/>
    <w:rsid w:val="65673B12"/>
    <w:rsid w:val="78662D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2021-06-29T01:30:00Z</dcterms:created>
  <dc:creator>娜娜是我</dc:creator>
  <cp:lastModifiedBy>Administrator</cp:lastModifiedBy>
  <cp:lastPrinted>2021-06-29T08:02:27Z</cp:lastPrinted>
  <dcterms:modified xsi:type="dcterms:W3CDTF">2021-06-29T08:02:34Z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1B5C1AFC5F2046798CF2A3D3CD27B328</vt:lpwstr>
  </property>
</Properties>
</file>