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8E3D5">
      <w:pPr>
        <w:pStyle w:val="2"/>
        <w:bidi w:val="0"/>
        <w:jc w:val="center"/>
      </w:pPr>
      <w:bookmarkStart w:id="0" w:name="_GoBack"/>
      <w:bookmarkEnd w:id="0"/>
      <w:r>
        <w:rPr>
          <w:rFonts w:hint="eastAsia"/>
          <w:lang w:val="en-US" w:eastAsia="zh-CN"/>
        </w:rPr>
        <w:t>2025年浮梁县民政局党政主要负责人履行法治建设第一责任人情况报告</w:t>
      </w:r>
    </w:p>
    <w:p w14:paraId="43905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根据县委、县政府关于法治政府建设工作部署要求，现将本人履行推进法治建设第一责任人职责情况报告如下：</w:t>
      </w:r>
    </w:p>
    <w:p w14:paraId="19BC6031">
      <w:pPr>
        <w:pStyle w:val="3"/>
        <w:keepNext w:val="0"/>
        <w:keepLines w:val="0"/>
        <w:widowControl/>
        <w:suppressLineNumbers w:val="0"/>
        <w:ind w:firstLine="643" w:firstLineChars="200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一、履职总体情况</w:t>
      </w:r>
    </w:p>
    <w:p w14:paraId="098D7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作为浮梁县民政局党政主要负责人，我始终坚持以习近平法治思想为指导，认真贯彻落实《党政主要负责人履行推进法治建设第一责任人职责规定》，把法治建设摆在民政工作突出位置，坚持重要工作亲自部署、重大问题亲自过问、重点环节亲自协调、重要任务亲自督办，将法治建设与民政业务同谋划、同部署、同推进、同考核，压实班子成员“一岗双责”，持续推动民政系统依法行政、依法治理、依法服务，以法治护航社会救助、养老服务、殡葬管理、婚姻登记、社会组织监管、区划地名等民生工作高质量发展。</w:t>
      </w:r>
    </w:p>
    <w:p w14:paraId="285C6C95">
      <w:pPr>
        <w:pStyle w:val="3"/>
        <w:keepNext w:val="0"/>
        <w:keepLines w:val="0"/>
        <w:widowControl/>
        <w:suppressLineNumbers w:val="0"/>
        <w:ind w:firstLine="643" w:firstLineChars="200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二、主要履职举措及成效</w:t>
      </w:r>
    </w:p>
    <w:p w14:paraId="2B9E2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（一）强化统筹部署，压实法治建设主体责任</w:t>
      </w:r>
    </w:p>
    <w:p w14:paraId="161D9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扛牢第一责任人职责。主持局党组会议专题研究法治建设工作，审定年度法治政府建设工作计划、普法责任清单，定期听取法治工作、行政执法、行政争议化解等情况汇报，及时研究解决法治建设难点堵点问题。把法治建设纳入局年度绩效考核内容，明确班子成员分管领域法治任务，形成主要领导负总责、分管领导具体抓、各股室协同落实的工作格局。二是带头尊法学法守法用法。严格落实党组理论学习中心组学法制度，带头学习习近平法治思想、《民法典》《社会救助暂行办法》《殡葬管理条例》《养老机构管理办法》等法律法规，坚持会前学法。组织干部职工开展法治培训、行政执法业务学习，组织参加年度学法考试，鼓励干部申领行政执法证件，不断提升全体民政干部法治素养。三是健全法治工作保障机制。配齐配强法治工作力量，落实法律顾问制度，在重大决策、合同协议、规范性文件、行政执法案件办理中充分发挥法律顾问合法性审查作用，筑牢法律风险防线。</w:t>
      </w:r>
    </w:p>
    <w:p w14:paraId="29083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（二）坚持依法决策，规范行政权力运行</w:t>
      </w:r>
    </w:p>
    <w:p w14:paraId="17907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严格执行重大行政决策程序。凡涉及民政领域重大项目、大额资金使用、民生政策调整、殡葬专项整治等事关群众切身利益的重大事项，严格履行公众参与、风险评估、合法性审查、集体讨论决定等法定程序，未经合法性审查不上会、不决策。二是抓实规范性文件管理。常态化开展行政规范性文件清理工作，做好文件合法性审核、备案管理，及时废止、修订不符合现行法律法规的文件，杜绝“红头文件”违法问题。三是持续推进政务公开。坚持以公开为常态、不公开为例外，依托政府网站、政务新媒体，主动公开社会救助、养老补贴、殡葬政策、财政资金、行政执法信息等内容，保障群众知情权、参与权、监督权。</w:t>
      </w:r>
    </w:p>
    <w:p w14:paraId="7CBBD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（三）规范行政执法，提升民政依法行政水平</w:t>
      </w:r>
    </w:p>
    <w:p w14:paraId="332E6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规范行政执法行为。督促健全行政执法程序，落实行政执法“三项制度”，规范执法文书制作、案件办理全过程，严格规范公正文明执法，重点整治民政领域趋利性执法、乱罚款等问题，持续提升执法规范化水平。二是深化“谁执法谁普法”。牵头落实普法责任制，围绕民法典宣传月、国家宪法日、婚姻登记、殡葬改革、社会救助等节点，组织开展普法进乡村、进养老机构、进社区活动，宣传民政法律法规，引导群众依法表达诉求。三是畅通群众诉求化解渠道。统筹抓好信访、12345政务热线办理，建立诉求闭环处置机制，坚持源头化解矛盾纠纷。在低保核查、殡葬整治、流浪乞讨救助等工作中，坚持法理结合，做好政策疏导，减少行政争议。主动接受人大、政协监督，高质量办理建议提案。</w:t>
      </w:r>
    </w:p>
    <w:p w14:paraId="6CFED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（四）严守纪律底线，推动法治建设落地见效</w:t>
      </w:r>
    </w:p>
    <w:p w14:paraId="77245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坚持把法治建设和党风廉政建设相结合，督促班子成员、股室负责人依法履职，强化权力运行监督。常态化开展行政风险排查，紧盯民生资金拨付、行政执法、行政审批等关键环节，防范廉政和法律风险。</w:t>
      </w:r>
    </w:p>
    <w:p w14:paraId="4928CEDA">
      <w:pPr>
        <w:pStyle w:val="3"/>
        <w:keepNext w:val="0"/>
        <w:keepLines w:val="0"/>
        <w:widowControl/>
        <w:suppressLineNumbers w:val="0"/>
        <w:ind w:firstLine="643" w:firstLineChars="200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三、存在的问题与不足</w:t>
      </w:r>
    </w:p>
    <w:p w14:paraId="558E1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法治建设创新力度不足。普法宣传形式较为传统，新媒体普法运用不够，普法针对性、吸引力有待提升。二是行政执法队伍能力仍有短板。民政执法事项分散，专职执法人员不足，部分干部行政执法实操能力不强，案件办理精细化水平有待提高。三是法治建设成果转化不够。运用法治思维破解殡葬改革、养老监管等复杂民生难题的思路举措还需进一步拓宽。</w:t>
      </w:r>
    </w:p>
    <w:p w14:paraId="5C524700">
      <w:pPr>
        <w:pStyle w:val="3"/>
        <w:keepNext w:val="0"/>
        <w:keepLines w:val="0"/>
        <w:widowControl/>
        <w:suppressLineNumbers w:val="0"/>
        <w:ind w:firstLine="643" w:firstLineChars="200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四、下一步工作打算</w:t>
      </w:r>
    </w:p>
    <w:p w14:paraId="672C3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持续压实法治责任。持续履行好第一责任人职责，常态化研究部署法治建设工作，压紧班子“一岗双责”，持续完善法治工作考核机制。坚持带头学法用法，丰富中心组学法内容，持续加强干部法治能力培训。二是持续规范权力运行。严格落实重大行政决策、规范性文件管理、行政执法三项制度，用好法律顾问，严把合法性审查关口，持续规范民政行政执法行为。三是深化普法和矛盾化解。创新普法载体，精准开展民政领域普法宣传。健全矛盾纠纷源头预防机制，规范信访、热线办理，降低行政争议。四是坚持以法治促业务提升。善于运用法治思维和法治方式破解民政领域难点问题，持续优化民政政务服务，不断提升民政领域治理法治化水平。</w:t>
      </w:r>
    </w:p>
    <w:p w14:paraId="5320C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D5EA9"/>
    <w:rsid w:val="63B62DDD"/>
    <w:rsid w:val="6EFD5EA9"/>
    <w:rsid w:val="7FFD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1031</Words>
  <Characters>1031</Characters>
  <Lines>0</Lines>
  <Paragraphs>0</Paragraphs>
  <TotalTime>14</TotalTime>
  <ScaleCrop>false</ScaleCrop>
  <LinksUpToDate>false</LinksUpToDate>
  <CharactersWithSpaces>1031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2026-10-19T01:59:00Z</dcterms:created>
  <dc:creator>W.</dc:creator>
  <cp:lastModifiedBy>W.</cp:lastModifiedBy>
  <dcterms:modified xsi:type="dcterms:W3CDTF">2026-10-21T02:09:43Z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AA9464DA1F684FCFB92DC289670637B7_11</vt:lpwstr>
  </property>
  <property fmtid="{D5CDD505-2E9C-101B-9397-08002B2CF9AE}" pid="4" name="KSOTemplateDocerSaveRecord">
    <vt:lpwstr>eyJoZGlkIjoiZTI5MTM4M2U5NWJmYTNkMTk4NzU5YjcxMzdiZjZmZGYiLCJ1c2VySWQiOiI4ODQzMTgyMjAifQ==</vt:lpwstr>
  </property>
</Properties>
</file>