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495" w:lineRule="atLeast"/>
        <w:jc w:val="center"/>
        <w:rPr>
          <w:rFonts w:hint="eastAsia" w:asciiTheme="majorEastAsia" w:hAnsiTheme="majorEastAsia" w:eastAsiaTheme="majorEastAsia" w:cstheme="majorEastAsia"/>
          <w:b/>
          <w:bCs/>
          <w:color w:val="222222"/>
          <w:kern w:val="0"/>
          <w:sz w:val="44"/>
          <w:szCs w:val="44"/>
        </w:rPr>
      </w:pPr>
      <w:r>
        <w:rPr>
          <w:rFonts w:hint="eastAsia" w:asciiTheme="majorEastAsia" w:hAnsiTheme="majorEastAsia" w:eastAsiaTheme="majorEastAsia" w:cstheme="majorEastAsia"/>
          <w:b/>
          <w:bCs/>
          <w:color w:val="222222"/>
          <w:kern w:val="0"/>
          <w:sz w:val="44"/>
          <w:szCs w:val="44"/>
          <w:lang w:eastAsia="zh-CN"/>
        </w:rPr>
        <w:t>浮梁县残联</w:t>
      </w:r>
      <w:r>
        <w:rPr>
          <w:rFonts w:hint="eastAsia" w:asciiTheme="majorEastAsia" w:hAnsiTheme="majorEastAsia" w:eastAsiaTheme="majorEastAsia" w:cstheme="majorEastAsia"/>
          <w:b/>
          <w:bCs/>
          <w:color w:val="222222"/>
          <w:kern w:val="0"/>
          <w:sz w:val="44"/>
          <w:szCs w:val="44"/>
        </w:rPr>
        <w:t>部门决算分析报告</w:t>
      </w:r>
    </w:p>
    <w:p>
      <w:pPr>
        <w:widowControl/>
        <w:shd w:val="clear" w:color="auto" w:fill="FFFFFF"/>
        <w:spacing w:line="495" w:lineRule="atLeast"/>
        <w:ind w:firstLine="640"/>
        <w:rPr>
          <w:rFonts w:ascii="Times New Roman" w:hAnsi="Times New Roman" w:eastAsia="微软雅黑" w:cs="Times New Roman"/>
          <w:color w:val="222222"/>
          <w:kern w:val="0"/>
          <w:szCs w:val="21"/>
        </w:rPr>
      </w:pPr>
      <w:r>
        <w:rPr>
          <w:rFonts w:ascii="Times New Roman" w:hAnsi="Times New Roman" w:eastAsia="微软雅黑" w:cs="Times New Roman"/>
          <w:color w:val="222222"/>
          <w:kern w:val="0"/>
          <w:szCs w:val="21"/>
        </w:rPr>
        <w:t> </w:t>
      </w:r>
    </w:p>
    <w:p>
      <w:pPr>
        <w:widowControl/>
        <w:shd w:val="clear" w:color="auto" w:fill="FFFFFF"/>
        <w:spacing w:line="520" w:lineRule="atLeast"/>
        <w:ind w:firstLine="640"/>
        <w:rPr>
          <w:rFonts w:hint="eastAsia" w:ascii="黑体" w:hAnsi="黑体" w:eastAsia="黑体" w:cs="黑体"/>
          <w:b w:val="0"/>
          <w:bCs w:val="0"/>
          <w:color w:val="222222"/>
          <w:kern w:val="0"/>
          <w:szCs w:val="21"/>
        </w:rPr>
      </w:pPr>
      <w:r>
        <w:rPr>
          <w:rFonts w:hint="eastAsia" w:ascii="黑体" w:hAnsi="黑体" w:eastAsia="黑体" w:cs="黑体"/>
          <w:b w:val="0"/>
          <w:bCs w:val="0"/>
          <w:color w:val="222222"/>
          <w:kern w:val="0"/>
          <w:sz w:val="32"/>
          <w:szCs w:val="32"/>
        </w:rPr>
        <w:t>一、部门（单位）情况</w:t>
      </w:r>
    </w:p>
    <w:p>
      <w:pPr>
        <w:widowControl/>
        <w:shd w:val="clear" w:color="auto" w:fill="FFFFFF"/>
        <w:spacing w:line="520" w:lineRule="atLeast"/>
        <w:ind w:firstLine="640" w:firstLineChars="200"/>
        <w:rPr>
          <w:rFonts w:hint="eastAsia" w:ascii="楷体" w:hAnsi="楷体" w:eastAsia="楷体" w:cs="楷体"/>
          <w:b w:val="0"/>
          <w:bCs w:val="0"/>
          <w:color w:val="222222"/>
          <w:kern w:val="0"/>
          <w:szCs w:val="21"/>
        </w:rPr>
      </w:pPr>
      <w:r>
        <w:rPr>
          <w:rFonts w:hint="eastAsia" w:ascii="楷体" w:hAnsi="楷体" w:eastAsia="楷体" w:cs="楷体"/>
          <w:b w:val="0"/>
          <w:bCs w:val="0"/>
          <w:color w:val="222222"/>
          <w:kern w:val="0"/>
          <w:sz w:val="32"/>
          <w:szCs w:val="32"/>
          <w:lang w:eastAsia="zh-CN"/>
        </w:rPr>
        <w:t>（一）</w:t>
      </w:r>
      <w:r>
        <w:rPr>
          <w:rFonts w:hint="eastAsia" w:ascii="楷体" w:hAnsi="楷体" w:eastAsia="楷体" w:cs="楷体"/>
          <w:b w:val="0"/>
          <w:bCs w:val="0"/>
          <w:color w:val="222222"/>
          <w:kern w:val="0"/>
          <w:sz w:val="32"/>
          <w:szCs w:val="32"/>
        </w:rPr>
        <w:t>基本情况</w:t>
      </w:r>
    </w:p>
    <w:p>
      <w:pPr>
        <w:ind w:firstLine="640" w:firstLineChars="200"/>
        <w:rPr>
          <w:rFonts w:hint="eastAsia" w:ascii="仿宋_GB2312" w:hAnsi="Calibri" w:eastAsia="仿宋_GB2312"/>
          <w:sz w:val="30"/>
          <w:szCs w:val="30"/>
        </w:rPr>
      </w:pPr>
      <w:r>
        <w:rPr>
          <w:rFonts w:hint="eastAsia" w:ascii="仿宋_GB2312" w:hAnsi="Times New Roman" w:eastAsia="仿宋_GB2312" w:cs="Times New Roman"/>
          <w:color w:val="222222"/>
          <w:kern w:val="0"/>
          <w:sz w:val="32"/>
          <w:szCs w:val="32"/>
        </w:rPr>
        <w:t>1．主要职能:</w:t>
      </w:r>
      <w:r>
        <w:rPr>
          <w:rFonts w:hint="eastAsia" w:ascii="Calibri" w:hAnsi="Calibri" w:eastAsia="仿宋_GB2312"/>
          <w:sz w:val="30"/>
          <w:szCs w:val="30"/>
        </w:rPr>
        <w:t>浮梁残</w:t>
      </w:r>
      <w:bookmarkStart w:id="0" w:name="_GoBack"/>
      <w:bookmarkEnd w:id="0"/>
      <w:r>
        <w:rPr>
          <w:rFonts w:hint="eastAsia" w:ascii="Calibri" w:hAnsi="Calibri" w:eastAsia="仿宋_GB2312"/>
          <w:sz w:val="30"/>
          <w:szCs w:val="30"/>
        </w:rPr>
        <w:t>疾人联合会本级</w:t>
      </w:r>
      <w:r>
        <w:rPr>
          <w:rFonts w:hint="eastAsia" w:ascii="仿宋_GB2312" w:hAnsi="Calibri" w:eastAsia="仿宋_GB2312"/>
          <w:sz w:val="30"/>
          <w:szCs w:val="30"/>
        </w:rPr>
        <w:t>是中国残疾人联合会地方组织，是将残疾人自身代表组织、社会福利团体和事业管理机构融为一体的综合性残疾人机关群众团体。其主要职责：</w:t>
      </w:r>
    </w:p>
    <w:p>
      <w:pPr>
        <w:ind w:firstLine="600" w:firstLineChars="200"/>
        <w:rPr>
          <w:rFonts w:hint="eastAsia" w:ascii="仿宋_GB2312" w:hAnsi="Calibri" w:eastAsia="仿宋_GB2312"/>
          <w:sz w:val="30"/>
          <w:szCs w:val="30"/>
        </w:rPr>
      </w:pPr>
      <w:r>
        <w:rPr>
          <w:rFonts w:hint="eastAsia" w:ascii="仿宋_GB2312" w:hAnsi="Calibri" w:eastAsia="仿宋_GB2312"/>
          <w:sz w:val="30"/>
          <w:szCs w:val="30"/>
        </w:rPr>
        <w:t>（一）听取残疾人意见，反映残疾人需求，维护残疾人权益，为残疾人服务。</w:t>
      </w:r>
    </w:p>
    <w:p>
      <w:pPr>
        <w:ind w:firstLine="600" w:firstLineChars="200"/>
        <w:rPr>
          <w:rFonts w:hint="eastAsia" w:ascii="仿宋_GB2312" w:hAnsi="Calibri" w:eastAsia="仿宋_GB2312"/>
          <w:sz w:val="30"/>
          <w:szCs w:val="30"/>
        </w:rPr>
      </w:pPr>
      <w:r>
        <w:rPr>
          <w:rFonts w:hint="eastAsia" w:ascii="仿宋_GB2312" w:hAnsi="Calibri" w:eastAsia="仿宋_GB2312"/>
          <w:sz w:val="30"/>
          <w:szCs w:val="30"/>
        </w:rPr>
        <w:t>（二）团结、教育残疾人，遵守纪律、履行应尽的义务，发扬乐观进取精神，自尊、自信、自立、为社会主义建设贡献力量。</w:t>
      </w:r>
    </w:p>
    <w:p>
      <w:pPr>
        <w:ind w:firstLine="600" w:firstLineChars="200"/>
        <w:rPr>
          <w:rFonts w:hint="eastAsia" w:ascii="仿宋_GB2312" w:hAnsi="Calibri" w:eastAsia="仿宋_GB2312"/>
          <w:sz w:val="30"/>
          <w:szCs w:val="30"/>
        </w:rPr>
      </w:pPr>
      <w:r>
        <w:rPr>
          <w:rFonts w:hint="eastAsia" w:ascii="仿宋_GB2312" w:hAnsi="Calibri" w:eastAsia="仿宋_GB2312"/>
          <w:sz w:val="30"/>
          <w:szCs w:val="30"/>
        </w:rPr>
        <w:t>（三）弘扬人道主义，宣传残疾人事业，沟通政府、社会与残疾人之间的联系，动员社会理解、尊重、关心、帮助残疾人。</w:t>
      </w:r>
    </w:p>
    <w:p>
      <w:pPr>
        <w:ind w:firstLine="600" w:firstLineChars="200"/>
        <w:rPr>
          <w:rFonts w:hint="eastAsia" w:ascii="仿宋_GB2312" w:hAnsi="Calibri" w:eastAsia="仿宋_GB2312"/>
          <w:sz w:val="30"/>
          <w:szCs w:val="30"/>
        </w:rPr>
      </w:pPr>
      <w:r>
        <w:rPr>
          <w:rFonts w:hint="eastAsia" w:ascii="仿宋_GB2312" w:hAnsi="Calibri" w:eastAsia="仿宋_GB2312"/>
          <w:sz w:val="30"/>
          <w:szCs w:val="30"/>
        </w:rPr>
        <w:t>（四）开展残疾人康复、教育、劳动就业、文化、体育、科研、用品用具供应、福利、社会服务、无障碍设施和残疾预防工作。创造良好的环境和条件，扶助残疾人平等参与社会生活。</w:t>
      </w:r>
    </w:p>
    <w:p>
      <w:pPr>
        <w:ind w:firstLine="600" w:firstLineChars="200"/>
        <w:rPr>
          <w:rFonts w:hint="eastAsia" w:ascii="仿宋_GB2312" w:hAnsi="Calibri" w:eastAsia="仿宋_GB2312"/>
          <w:sz w:val="30"/>
          <w:szCs w:val="30"/>
        </w:rPr>
      </w:pPr>
      <w:r>
        <w:rPr>
          <w:rFonts w:hint="eastAsia" w:ascii="仿宋_GB2312" w:hAnsi="Calibri" w:eastAsia="仿宋_GB2312"/>
          <w:sz w:val="30"/>
          <w:szCs w:val="30"/>
        </w:rPr>
        <w:t>（五）协助县政府研究、制定和实施残疾人事业的法规、政策、规划和计划，对有关业务领域进行指导和管理。</w:t>
      </w:r>
    </w:p>
    <w:p>
      <w:pPr>
        <w:ind w:firstLine="600" w:firstLineChars="200"/>
        <w:rPr>
          <w:rFonts w:hint="eastAsia" w:ascii="仿宋_GB2312" w:hAnsi="Calibri" w:eastAsia="仿宋_GB2312"/>
          <w:sz w:val="30"/>
          <w:szCs w:val="30"/>
        </w:rPr>
      </w:pPr>
      <w:r>
        <w:rPr>
          <w:rFonts w:hint="eastAsia" w:ascii="仿宋_GB2312" w:hAnsi="Calibri" w:eastAsia="仿宋_GB2312"/>
          <w:sz w:val="30"/>
          <w:szCs w:val="30"/>
        </w:rPr>
        <w:t>（六）承担县政府残疾人工作协调委员会的日常工作，做好综合、组织协调和服务。</w:t>
      </w:r>
    </w:p>
    <w:p>
      <w:pPr>
        <w:ind w:firstLine="600" w:firstLineChars="200"/>
        <w:rPr>
          <w:rFonts w:hint="eastAsia" w:ascii="仿宋_GB2312" w:hAnsi="Calibri" w:eastAsia="仿宋_GB2312"/>
          <w:sz w:val="30"/>
          <w:szCs w:val="30"/>
        </w:rPr>
      </w:pPr>
      <w:r>
        <w:rPr>
          <w:rFonts w:hint="eastAsia" w:ascii="仿宋_GB2312" w:hAnsi="Calibri" w:eastAsia="仿宋_GB2312"/>
          <w:sz w:val="30"/>
          <w:szCs w:val="30"/>
        </w:rPr>
        <w:t>（七）指导和管理各类残疾人社团组织。</w:t>
      </w:r>
    </w:p>
    <w:p>
      <w:pPr>
        <w:ind w:firstLine="600" w:firstLineChars="200"/>
        <w:rPr>
          <w:rFonts w:hint="eastAsia" w:ascii="仿宋_GB2312" w:hAnsi="Calibri" w:eastAsia="仿宋_GB2312"/>
          <w:sz w:val="30"/>
          <w:szCs w:val="30"/>
        </w:rPr>
      </w:pPr>
      <w:r>
        <w:rPr>
          <w:rFonts w:hint="eastAsia" w:ascii="仿宋_GB2312" w:hAnsi="Calibri" w:eastAsia="仿宋_GB2312"/>
          <w:sz w:val="30"/>
          <w:szCs w:val="30"/>
        </w:rPr>
        <w:t>（八）开展残疾人事业和国际交流和合作。</w:t>
      </w:r>
    </w:p>
    <w:p>
      <w:pPr>
        <w:ind w:firstLine="600" w:firstLineChars="200"/>
        <w:rPr>
          <w:rFonts w:ascii="Calibri" w:hAnsi="Calibri" w:eastAsia="仿宋_GB2312"/>
          <w:sz w:val="30"/>
          <w:szCs w:val="30"/>
        </w:rPr>
      </w:pPr>
      <w:r>
        <w:rPr>
          <w:rFonts w:hint="eastAsia" w:ascii="仿宋_GB2312" w:hAnsi="Calibri" w:eastAsia="仿宋_GB2312"/>
          <w:sz w:val="30"/>
          <w:szCs w:val="30"/>
        </w:rPr>
        <w:t>（九）承办县委、县政府交办的其他事项。</w:t>
      </w:r>
    </w:p>
    <w:p>
      <w:pPr>
        <w:widowControl/>
        <w:shd w:val="clear" w:color="auto" w:fill="FFFFFF"/>
        <w:spacing w:line="520" w:lineRule="atLeast"/>
        <w:ind w:firstLine="640"/>
        <w:rPr>
          <w:rFonts w:ascii="Times New Roman" w:hAnsi="Times New Roman" w:eastAsia="微软雅黑" w:cs="Times New Roman"/>
          <w:color w:val="222222"/>
          <w:kern w:val="0"/>
          <w:szCs w:val="21"/>
        </w:rPr>
      </w:pPr>
      <w:r>
        <w:rPr>
          <w:rFonts w:hint="eastAsia" w:ascii="仿宋_GB2312" w:hAnsi="Times New Roman" w:eastAsia="仿宋_GB2312" w:cs="Times New Roman"/>
          <w:color w:val="222222"/>
          <w:kern w:val="0"/>
          <w:sz w:val="32"/>
          <w:szCs w:val="32"/>
        </w:rPr>
        <w:t>2．机构情况：</w:t>
      </w:r>
      <w:r>
        <w:rPr>
          <w:rFonts w:ascii="Calibri" w:hAnsi="Calibri" w:eastAsia="仿宋_GB2312"/>
          <w:sz w:val="30"/>
          <w:szCs w:val="30"/>
        </w:rPr>
        <w:t>县残联为正科级单位，内设综合办公室。下属单位：县残疾人就业服务站，为股级事业单位。</w:t>
      </w:r>
      <w:r>
        <w:rPr>
          <w:rFonts w:hint="eastAsia" w:ascii="仿宋_GB2312" w:hAnsi="Times New Roman" w:eastAsia="仿宋_GB2312" w:cs="Times New Roman"/>
          <w:color w:val="222222"/>
          <w:kern w:val="0"/>
          <w:sz w:val="32"/>
          <w:szCs w:val="32"/>
        </w:rPr>
        <w:t>。</w:t>
      </w:r>
    </w:p>
    <w:p>
      <w:pPr>
        <w:widowControl/>
        <w:shd w:val="clear" w:color="auto" w:fill="FFFFFF"/>
        <w:spacing w:line="315" w:lineRule="atLeast"/>
        <w:ind w:firstLine="640" w:firstLineChars="200"/>
        <w:rPr>
          <w:rFonts w:hint="eastAsia" w:ascii="仿宋" w:hAnsi="仿宋" w:eastAsia="仿宋" w:cs="仿宋"/>
          <w:color w:val="222222"/>
          <w:kern w:val="0"/>
          <w:sz w:val="32"/>
          <w:szCs w:val="32"/>
          <w:lang w:val="en-US" w:eastAsia="zh-CN"/>
        </w:rPr>
      </w:pPr>
      <w:r>
        <w:rPr>
          <w:rFonts w:hint="eastAsia" w:ascii="仿宋_GB2312" w:hAnsi="Times New Roman" w:eastAsia="仿宋_GB2312" w:cs="Times New Roman"/>
          <w:color w:val="222222"/>
          <w:kern w:val="0"/>
          <w:sz w:val="32"/>
          <w:szCs w:val="32"/>
        </w:rPr>
        <w:t>3．人员情况：</w:t>
      </w:r>
      <w:r>
        <w:rPr>
          <w:rFonts w:hint="eastAsia" w:ascii="仿宋" w:hAnsi="仿宋" w:eastAsia="仿宋" w:cs="仿宋"/>
          <w:color w:val="222222"/>
          <w:kern w:val="0"/>
          <w:sz w:val="32"/>
          <w:szCs w:val="32"/>
        </w:rPr>
        <w:t>现有在职人员4人</w:t>
      </w:r>
      <w:r>
        <w:rPr>
          <w:rFonts w:hint="eastAsia" w:ascii="仿宋_GB2312" w:hAnsi="Times New Roman" w:eastAsia="仿宋_GB2312" w:cs="Times New Roman"/>
          <w:color w:val="222222"/>
          <w:kern w:val="0"/>
          <w:sz w:val="32"/>
          <w:szCs w:val="32"/>
        </w:rPr>
        <w:t>，退休人员</w:t>
      </w:r>
      <w:r>
        <w:rPr>
          <w:rFonts w:hint="eastAsia" w:ascii="仿宋_GB2312" w:hAnsi="Times New Roman" w:eastAsia="仿宋_GB2312" w:cs="Times New Roman"/>
          <w:color w:val="222222"/>
          <w:kern w:val="0"/>
          <w:sz w:val="32"/>
          <w:szCs w:val="32"/>
          <w:lang w:val="en-US" w:eastAsia="zh-CN"/>
        </w:rPr>
        <w:t>2</w:t>
      </w:r>
      <w:r>
        <w:rPr>
          <w:rFonts w:hint="eastAsia" w:ascii="仿宋_GB2312" w:hAnsi="Times New Roman" w:eastAsia="仿宋_GB2312" w:cs="Times New Roman"/>
          <w:color w:val="222222"/>
          <w:kern w:val="0"/>
          <w:sz w:val="32"/>
          <w:szCs w:val="32"/>
        </w:rPr>
        <w:t>人。</w:t>
      </w:r>
    </w:p>
    <w:p>
      <w:pPr>
        <w:widowControl/>
        <w:shd w:val="clear" w:color="auto" w:fill="FFFFFF"/>
        <w:spacing w:line="520" w:lineRule="atLeast"/>
        <w:ind w:firstLine="643"/>
        <w:rPr>
          <w:rFonts w:hint="eastAsia" w:ascii="楷体" w:hAnsi="楷体" w:eastAsia="楷体" w:cs="楷体"/>
          <w:b w:val="0"/>
          <w:bCs w:val="0"/>
          <w:color w:val="222222"/>
          <w:kern w:val="0"/>
          <w:szCs w:val="21"/>
        </w:rPr>
      </w:pPr>
      <w:r>
        <w:rPr>
          <w:rFonts w:hint="eastAsia" w:ascii="楷体" w:hAnsi="楷体" w:eastAsia="楷体" w:cs="楷体"/>
          <w:b w:val="0"/>
          <w:bCs w:val="0"/>
          <w:color w:val="222222"/>
          <w:kern w:val="0"/>
          <w:sz w:val="32"/>
          <w:szCs w:val="32"/>
          <w:lang w:val="en-US" w:eastAsia="zh-CN"/>
        </w:rPr>
        <w:t>4.</w:t>
      </w:r>
      <w:r>
        <w:rPr>
          <w:rFonts w:hint="eastAsia" w:ascii="楷体" w:hAnsi="楷体" w:eastAsia="楷体" w:cs="楷体"/>
          <w:b w:val="0"/>
          <w:bCs w:val="0"/>
          <w:color w:val="222222"/>
          <w:kern w:val="0"/>
          <w:sz w:val="32"/>
          <w:szCs w:val="32"/>
        </w:rPr>
        <w:t>当年取得的主要事业成效</w:t>
      </w:r>
    </w:p>
    <w:p>
      <w:pPr>
        <w:numPr>
          <w:ilvl w:val="0"/>
          <w:numId w:val="0"/>
        </w:numPr>
        <w:ind w:firstLine="640"/>
        <w:rPr>
          <w:rFonts w:hint="eastAsia" w:ascii="仿宋" w:hAnsi="仿宋" w:eastAsia="仿宋" w:cs="仿宋"/>
          <w:sz w:val="32"/>
          <w:szCs w:val="32"/>
          <w:lang w:val="en-US" w:eastAsia="zh-CN"/>
        </w:rPr>
      </w:pPr>
      <w:r>
        <w:rPr>
          <w:rFonts w:hint="eastAsia"/>
          <w:lang w:val="en-US" w:eastAsia="zh-CN"/>
        </w:rPr>
        <w:t xml:space="preserve">  </w:t>
      </w:r>
      <w:r>
        <w:rPr>
          <w:rFonts w:hint="eastAsia" w:ascii="仿宋" w:hAnsi="仿宋" w:eastAsia="仿宋" w:cs="仿宋"/>
          <w:sz w:val="32"/>
          <w:szCs w:val="32"/>
          <w:lang w:val="en-US" w:eastAsia="zh-CN"/>
        </w:rPr>
        <w:t>严格执行有关“三公经费”开支要求，及时制定《县民政局机关财务管理制度》并严格执行，认真落实中央八项规定、《党政机关厉行节约反对浪费条例》等法律法规，强化财务管理内部控制，做到不符合规定的票据一律不予报销，无公款旅游，无大吃大喝情况；无公款消费高档烟酒现象的发生；严格控制“三公经费”，按照会议、差旅、培训、公务接待等规定执行，无超标准、超范围开支，财务管理有条不紊。</w:t>
      </w:r>
    </w:p>
    <w:p>
      <w:pPr>
        <w:widowControl/>
        <w:shd w:val="clear" w:color="auto" w:fill="FFFFFF"/>
        <w:spacing w:line="520" w:lineRule="atLeast"/>
        <w:ind w:firstLine="640"/>
        <w:rPr>
          <w:rFonts w:hint="eastAsia" w:ascii="黑体" w:hAnsi="黑体" w:eastAsia="黑体" w:cs="黑体"/>
          <w:b w:val="0"/>
          <w:bCs w:val="0"/>
          <w:color w:val="222222"/>
          <w:kern w:val="0"/>
          <w:szCs w:val="21"/>
        </w:rPr>
      </w:pPr>
      <w:r>
        <w:rPr>
          <w:rFonts w:hint="eastAsia" w:ascii="黑体" w:hAnsi="黑体" w:eastAsia="黑体" w:cs="黑体"/>
          <w:b w:val="0"/>
          <w:bCs w:val="0"/>
          <w:color w:val="222222"/>
          <w:kern w:val="0"/>
          <w:sz w:val="32"/>
          <w:szCs w:val="32"/>
        </w:rPr>
        <w:t>二、收入支出预算执行情况分析</w:t>
      </w:r>
    </w:p>
    <w:p>
      <w:pPr>
        <w:widowControl/>
        <w:shd w:val="clear" w:color="auto" w:fill="FFFFFF"/>
        <w:spacing w:line="520" w:lineRule="atLeast"/>
        <w:ind w:firstLine="643"/>
        <w:rPr>
          <w:rFonts w:hint="eastAsia" w:ascii="楷体" w:hAnsi="楷体" w:eastAsia="楷体" w:cs="楷体"/>
          <w:b w:val="0"/>
          <w:bCs w:val="0"/>
          <w:color w:val="222222"/>
          <w:kern w:val="0"/>
          <w:szCs w:val="21"/>
        </w:rPr>
      </w:pPr>
      <w:r>
        <w:rPr>
          <w:rFonts w:hint="eastAsia" w:ascii="楷体" w:hAnsi="楷体" w:eastAsia="楷体" w:cs="楷体"/>
          <w:b w:val="0"/>
          <w:bCs w:val="0"/>
          <w:color w:val="222222"/>
          <w:kern w:val="0"/>
          <w:sz w:val="32"/>
          <w:szCs w:val="32"/>
        </w:rPr>
        <w:t>（一）收入支出预算安排情况</w:t>
      </w:r>
    </w:p>
    <w:p>
      <w:pPr>
        <w:widowControl/>
        <w:shd w:val="clear" w:color="auto" w:fill="FFFFFF"/>
        <w:spacing w:line="520" w:lineRule="atLeast"/>
        <w:ind w:firstLine="643"/>
        <w:rPr>
          <w:rFonts w:hint="eastAsia" w:ascii="仿宋" w:hAnsi="仿宋" w:eastAsia="仿宋" w:cs="仿宋"/>
          <w:color w:val="222222"/>
          <w:kern w:val="0"/>
          <w:sz w:val="32"/>
          <w:szCs w:val="32"/>
        </w:rPr>
      </w:pPr>
      <w:r>
        <w:rPr>
          <w:rFonts w:hint="eastAsia" w:ascii="仿宋" w:hAnsi="仿宋" w:eastAsia="仿宋" w:cs="仿宋"/>
          <w:color w:val="222222"/>
          <w:kern w:val="0"/>
          <w:sz w:val="32"/>
          <w:szCs w:val="32"/>
        </w:rPr>
        <w:t>201</w:t>
      </w:r>
      <w:r>
        <w:rPr>
          <w:rFonts w:hint="eastAsia" w:ascii="仿宋" w:hAnsi="仿宋" w:eastAsia="仿宋" w:cs="仿宋"/>
          <w:color w:val="222222"/>
          <w:kern w:val="0"/>
          <w:sz w:val="32"/>
          <w:szCs w:val="32"/>
          <w:lang w:val="en-US" w:eastAsia="zh-CN"/>
        </w:rPr>
        <w:t>8</w:t>
      </w:r>
      <w:r>
        <w:rPr>
          <w:rFonts w:hint="eastAsia" w:ascii="仿宋" w:hAnsi="仿宋" w:eastAsia="仿宋" w:cs="仿宋"/>
          <w:color w:val="222222"/>
          <w:kern w:val="0"/>
          <w:sz w:val="32"/>
          <w:szCs w:val="32"/>
        </w:rPr>
        <w:t>年收入、支出年初预算数均为</w:t>
      </w:r>
      <w:r>
        <w:rPr>
          <w:rFonts w:hint="eastAsia" w:ascii="仿宋" w:hAnsi="仿宋" w:eastAsia="仿宋" w:cs="仿宋"/>
          <w:color w:val="222222"/>
          <w:kern w:val="0"/>
          <w:sz w:val="32"/>
          <w:szCs w:val="32"/>
          <w:lang w:val="en-US" w:eastAsia="zh-CN"/>
        </w:rPr>
        <w:t>3630673</w:t>
      </w:r>
      <w:r>
        <w:rPr>
          <w:rFonts w:hint="eastAsia" w:ascii="仿宋" w:hAnsi="仿宋" w:eastAsia="仿宋" w:cs="仿宋"/>
          <w:color w:val="222222"/>
          <w:kern w:val="0"/>
          <w:sz w:val="32"/>
          <w:szCs w:val="32"/>
        </w:rPr>
        <w:t>元，201</w:t>
      </w:r>
      <w:r>
        <w:rPr>
          <w:rFonts w:hint="eastAsia" w:ascii="仿宋" w:hAnsi="仿宋" w:eastAsia="仿宋" w:cs="仿宋"/>
          <w:color w:val="222222"/>
          <w:kern w:val="0"/>
          <w:sz w:val="32"/>
          <w:szCs w:val="32"/>
          <w:lang w:val="en-US" w:eastAsia="zh-CN"/>
        </w:rPr>
        <w:t>9</w:t>
      </w:r>
      <w:r>
        <w:rPr>
          <w:rFonts w:hint="eastAsia" w:ascii="仿宋" w:hAnsi="仿宋" w:eastAsia="仿宋" w:cs="仿宋"/>
          <w:color w:val="222222"/>
          <w:kern w:val="0"/>
          <w:sz w:val="32"/>
          <w:szCs w:val="32"/>
        </w:rPr>
        <w:t>年收入预算数均为</w:t>
      </w:r>
      <w:r>
        <w:rPr>
          <w:rFonts w:hint="eastAsia" w:ascii="仿宋" w:hAnsi="仿宋" w:eastAsia="仿宋" w:cs="仿宋"/>
          <w:color w:val="222222"/>
          <w:kern w:val="0"/>
          <w:sz w:val="32"/>
          <w:szCs w:val="32"/>
          <w:lang w:val="en-US" w:eastAsia="zh-CN"/>
        </w:rPr>
        <w:t>2268874</w:t>
      </w:r>
      <w:r>
        <w:rPr>
          <w:rFonts w:hint="eastAsia" w:ascii="仿宋" w:hAnsi="仿宋" w:eastAsia="仿宋" w:cs="仿宋"/>
          <w:color w:val="222222"/>
          <w:kern w:val="0"/>
          <w:sz w:val="32"/>
          <w:szCs w:val="32"/>
        </w:rPr>
        <w:t>元、支出年初预算数均为</w:t>
      </w:r>
      <w:r>
        <w:rPr>
          <w:rFonts w:hint="eastAsia" w:ascii="仿宋" w:hAnsi="仿宋" w:eastAsia="仿宋" w:cs="仿宋"/>
          <w:color w:val="222222"/>
          <w:kern w:val="0"/>
          <w:sz w:val="32"/>
          <w:szCs w:val="32"/>
          <w:lang w:val="en-US" w:eastAsia="zh-CN"/>
        </w:rPr>
        <w:t>2186331.84</w:t>
      </w:r>
      <w:r>
        <w:rPr>
          <w:rFonts w:hint="eastAsia" w:ascii="仿宋" w:hAnsi="仿宋" w:eastAsia="仿宋" w:cs="仿宋"/>
          <w:color w:val="222222"/>
          <w:kern w:val="0"/>
          <w:sz w:val="32"/>
          <w:szCs w:val="32"/>
        </w:rPr>
        <w:t>元，</w:t>
      </w:r>
      <w:r>
        <w:rPr>
          <w:rFonts w:hint="eastAsia" w:ascii="仿宋" w:hAnsi="仿宋" w:eastAsia="仿宋" w:cs="仿宋"/>
          <w:color w:val="222222"/>
          <w:kern w:val="0"/>
          <w:sz w:val="32"/>
          <w:szCs w:val="32"/>
          <w:lang w:eastAsia="zh-CN"/>
        </w:rPr>
        <w:t>减少原因主要为项目资金拨付减少</w:t>
      </w:r>
      <w:r>
        <w:rPr>
          <w:rFonts w:hint="eastAsia" w:ascii="仿宋" w:hAnsi="仿宋" w:eastAsia="仿宋" w:cs="仿宋"/>
          <w:color w:val="222222"/>
          <w:kern w:val="0"/>
          <w:sz w:val="32"/>
          <w:szCs w:val="32"/>
        </w:rPr>
        <w:t>。</w:t>
      </w:r>
    </w:p>
    <w:p>
      <w:pPr>
        <w:widowControl/>
        <w:shd w:val="clear" w:color="auto" w:fill="FFFFFF"/>
        <w:spacing w:line="520" w:lineRule="atLeast"/>
        <w:ind w:firstLine="643"/>
        <w:rPr>
          <w:rFonts w:hint="eastAsia" w:ascii="楷体" w:hAnsi="楷体" w:eastAsia="楷体" w:cs="楷体"/>
          <w:b w:val="0"/>
          <w:bCs w:val="0"/>
          <w:color w:val="222222"/>
          <w:kern w:val="0"/>
          <w:szCs w:val="21"/>
        </w:rPr>
      </w:pPr>
      <w:r>
        <w:rPr>
          <w:rFonts w:hint="eastAsia" w:ascii="楷体" w:hAnsi="楷体" w:eastAsia="楷体" w:cs="楷体"/>
          <w:b w:val="0"/>
          <w:bCs w:val="0"/>
          <w:color w:val="222222"/>
          <w:kern w:val="0"/>
          <w:sz w:val="32"/>
          <w:szCs w:val="32"/>
        </w:rPr>
        <w:t>（二）收入支出预算执行情况</w:t>
      </w:r>
    </w:p>
    <w:p>
      <w:pPr>
        <w:widowControl/>
        <w:shd w:val="clear" w:color="auto" w:fill="FFFFFF"/>
        <w:spacing w:line="520" w:lineRule="atLeast"/>
        <w:ind w:firstLine="643"/>
        <w:rPr>
          <w:rFonts w:hint="eastAsia" w:ascii="仿宋" w:hAnsi="仿宋" w:eastAsia="仿宋" w:cs="仿宋"/>
          <w:color w:val="222222"/>
          <w:kern w:val="0"/>
          <w:sz w:val="32"/>
          <w:szCs w:val="32"/>
        </w:rPr>
      </w:pPr>
      <w:r>
        <w:rPr>
          <w:rFonts w:hint="eastAsia" w:ascii="仿宋" w:hAnsi="仿宋" w:eastAsia="仿宋" w:cs="仿宋"/>
          <w:color w:val="222222"/>
          <w:kern w:val="0"/>
          <w:sz w:val="32"/>
          <w:szCs w:val="32"/>
        </w:rPr>
        <w:t>201</w:t>
      </w:r>
      <w:r>
        <w:rPr>
          <w:rFonts w:hint="eastAsia" w:ascii="仿宋" w:hAnsi="仿宋" w:eastAsia="仿宋" w:cs="仿宋"/>
          <w:color w:val="222222"/>
          <w:kern w:val="0"/>
          <w:sz w:val="32"/>
          <w:szCs w:val="32"/>
          <w:lang w:val="en-US" w:eastAsia="zh-CN"/>
        </w:rPr>
        <w:t>8</w:t>
      </w:r>
      <w:r>
        <w:rPr>
          <w:rFonts w:hint="eastAsia" w:ascii="仿宋" w:hAnsi="仿宋" w:eastAsia="仿宋" w:cs="仿宋"/>
          <w:color w:val="222222"/>
          <w:kern w:val="0"/>
          <w:sz w:val="32"/>
          <w:szCs w:val="32"/>
        </w:rPr>
        <w:t>年收入、支出年初预算数均为</w:t>
      </w:r>
      <w:r>
        <w:rPr>
          <w:rFonts w:hint="eastAsia" w:ascii="仿宋" w:hAnsi="仿宋" w:eastAsia="仿宋" w:cs="仿宋"/>
          <w:color w:val="222222"/>
          <w:kern w:val="0"/>
          <w:sz w:val="32"/>
          <w:szCs w:val="32"/>
          <w:lang w:val="en-US" w:eastAsia="zh-CN"/>
        </w:rPr>
        <w:t>1183478</w:t>
      </w:r>
      <w:r>
        <w:rPr>
          <w:rFonts w:hint="eastAsia" w:ascii="仿宋" w:hAnsi="仿宋" w:eastAsia="仿宋" w:cs="仿宋"/>
          <w:color w:val="222222"/>
          <w:kern w:val="0"/>
          <w:sz w:val="32"/>
          <w:szCs w:val="32"/>
        </w:rPr>
        <w:t>元，201</w:t>
      </w:r>
      <w:r>
        <w:rPr>
          <w:rFonts w:hint="eastAsia" w:ascii="仿宋" w:hAnsi="仿宋" w:eastAsia="仿宋" w:cs="仿宋"/>
          <w:color w:val="222222"/>
          <w:kern w:val="0"/>
          <w:sz w:val="32"/>
          <w:szCs w:val="32"/>
          <w:lang w:val="en-US" w:eastAsia="zh-CN"/>
        </w:rPr>
        <w:t>9</w:t>
      </w:r>
      <w:r>
        <w:rPr>
          <w:rFonts w:hint="eastAsia" w:ascii="仿宋" w:hAnsi="仿宋" w:eastAsia="仿宋" w:cs="仿宋"/>
          <w:color w:val="222222"/>
          <w:kern w:val="0"/>
          <w:sz w:val="32"/>
          <w:szCs w:val="32"/>
        </w:rPr>
        <w:t>年收入、支出年初预算数均为</w:t>
      </w:r>
      <w:r>
        <w:rPr>
          <w:rFonts w:hint="eastAsia" w:ascii="仿宋" w:hAnsi="仿宋" w:eastAsia="仿宋" w:cs="仿宋"/>
          <w:color w:val="222222"/>
          <w:kern w:val="0"/>
          <w:sz w:val="32"/>
          <w:szCs w:val="32"/>
          <w:lang w:val="en-US" w:eastAsia="zh-CN"/>
        </w:rPr>
        <w:t>1187000</w:t>
      </w:r>
      <w:r>
        <w:rPr>
          <w:rFonts w:hint="eastAsia" w:ascii="仿宋" w:hAnsi="仿宋" w:eastAsia="仿宋" w:cs="仿宋"/>
          <w:color w:val="222222"/>
          <w:kern w:val="0"/>
          <w:sz w:val="32"/>
          <w:szCs w:val="32"/>
        </w:rPr>
        <w:t>元</w:t>
      </w:r>
      <w:r>
        <w:rPr>
          <w:rFonts w:hint="eastAsia" w:ascii="仿宋" w:hAnsi="仿宋" w:eastAsia="仿宋" w:cs="仿宋"/>
          <w:color w:val="222222"/>
          <w:kern w:val="0"/>
          <w:sz w:val="32"/>
          <w:szCs w:val="32"/>
          <w:lang w:val="en-US" w:eastAsia="zh-CN"/>
        </w:rPr>
        <w:t>2018年与2019年年初预算数基本持平</w:t>
      </w:r>
      <w:r>
        <w:rPr>
          <w:rFonts w:hint="eastAsia" w:ascii="仿宋" w:hAnsi="仿宋" w:eastAsia="仿宋" w:cs="仿宋"/>
          <w:color w:val="222222"/>
          <w:kern w:val="0"/>
          <w:sz w:val="32"/>
          <w:szCs w:val="32"/>
        </w:rPr>
        <w:t>。</w:t>
      </w:r>
    </w:p>
    <w:p>
      <w:pPr>
        <w:widowControl/>
        <w:shd w:val="clear" w:color="auto" w:fill="FFFFFF"/>
        <w:spacing w:line="520" w:lineRule="atLeast"/>
        <w:ind w:firstLine="643"/>
        <w:rPr>
          <w:rFonts w:hint="eastAsia" w:ascii="仿宋" w:hAnsi="仿宋" w:eastAsia="仿宋" w:cs="仿宋"/>
          <w:b/>
          <w:bCs/>
          <w:color w:val="222222"/>
          <w:kern w:val="0"/>
          <w:szCs w:val="21"/>
        </w:rPr>
      </w:pPr>
      <w:r>
        <w:rPr>
          <w:rFonts w:hint="eastAsia" w:ascii="仿宋" w:hAnsi="仿宋" w:eastAsia="仿宋" w:cs="仿宋"/>
          <w:b/>
          <w:bCs/>
          <w:color w:val="222222"/>
          <w:kern w:val="0"/>
          <w:sz w:val="32"/>
          <w:szCs w:val="32"/>
        </w:rPr>
        <w:t>1．收入支出与预算对比分析</w:t>
      </w:r>
    </w:p>
    <w:p>
      <w:pPr>
        <w:widowControl/>
        <w:shd w:val="clear" w:color="auto" w:fill="FFFFFF"/>
        <w:spacing w:line="520" w:lineRule="atLeast"/>
        <w:ind w:firstLine="643"/>
        <w:rPr>
          <w:rFonts w:hint="eastAsia" w:ascii="仿宋" w:hAnsi="仿宋" w:eastAsia="仿宋" w:cs="仿宋"/>
          <w:color w:val="222222"/>
          <w:kern w:val="0"/>
          <w:sz w:val="32"/>
          <w:szCs w:val="32"/>
        </w:rPr>
      </w:pPr>
      <w:r>
        <w:rPr>
          <w:rFonts w:hint="eastAsia" w:ascii="仿宋" w:hAnsi="仿宋" w:eastAsia="仿宋" w:cs="仿宋"/>
          <w:color w:val="222222"/>
          <w:kern w:val="0"/>
          <w:sz w:val="32"/>
          <w:szCs w:val="32"/>
        </w:rPr>
        <w:t>（1）预、决算差异情况：201</w:t>
      </w:r>
      <w:r>
        <w:rPr>
          <w:rFonts w:hint="eastAsia" w:ascii="仿宋" w:hAnsi="仿宋" w:eastAsia="仿宋" w:cs="仿宋"/>
          <w:color w:val="222222"/>
          <w:kern w:val="0"/>
          <w:sz w:val="32"/>
          <w:szCs w:val="32"/>
          <w:lang w:val="en-US" w:eastAsia="zh-CN"/>
        </w:rPr>
        <w:t>8</w:t>
      </w:r>
      <w:r>
        <w:rPr>
          <w:rFonts w:hint="eastAsia" w:ascii="仿宋" w:hAnsi="仿宋" w:eastAsia="仿宋" w:cs="仿宋"/>
          <w:color w:val="222222"/>
          <w:kern w:val="0"/>
          <w:sz w:val="32"/>
          <w:szCs w:val="32"/>
        </w:rPr>
        <w:t>年收入、支出年初预算数均为</w:t>
      </w:r>
      <w:r>
        <w:rPr>
          <w:rFonts w:hint="eastAsia" w:ascii="仿宋" w:hAnsi="仿宋" w:eastAsia="仿宋" w:cs="仿宋"/>
          <w:color w:val="222222"/>
          <w:kern w:val="0"/>
          <w:sz w:val="32"/>
          <w:szCs w:val="32"/>
          <w:lang w:val="en-US" w:eastAsia="zh-CN"/>
        </w:rPr>
        <w:t>3630673</w:t>
      </w:r>
      <w:r>
        <w:rPr>
          <w:rFonts w:hint="eastAsia" w:ascii="仿宋" w:hAnsi="仿宋" w:eastAsia="仿宋" w:cs="仿宋"/>
          <w:color w:val="222222"/>
          <w:kern w:val="0"/>
          <w:sz w:val="32"/>
          <w:szCs w:val="32"/>
        </w:rPr>
        <w:t>元，201</w:t>
      </w:r>
      <w:r>
        <w:rPr>
          <w:rFonts w:hint="eastAsia" w:ascii="仿宋" w:hAnsi="仿宋" w:eastAsia="仿宋" w:cs="仿宋"/>
          <w:color w:val="222222"/>
          <w:kern w:val="0"/>
          <w:sz w:val="32"/>
          <w:szCs w:val="32"/>
          <w:lang w:val="en-US" w:eastAsia="zh-CN"/>
        </w:rPr>
        <w:t>9</w:t>
      </w:r>
      <w:r>
        <w:rPr>
          <w:rFonts w:hint="eastAsia" w:ascii="仿宋" w:hAnsi="仿宋" w:eastAsia="仿宋" w:cs="仿宋"/>
          <w:color w:val="222222"/>
          <w:kern w:val="0"/>
          <w:sz w:val="32"/>
          <w:szCs w:val="32"/>
        </w:rPr>
        <w:t>年收入</w:t>
      </w:r>
      <w:r>
        <w:rPr>
          <w:rFonts w:hint="eastAsia" w:ascii="仿宋" w:hAnsi="仿宋" w:eastAsia="仿宋" w:cs="仿宋"/>
          <w:color w:val="222222"/>
          <w:kern w:val="0"/>
          <w:sz w:val="32"/>
          <w:szCs w:val="32"/>
          <w:lang w:eastAsia="zh-CN"/>
        </w:rPr>
        <w:t>预算执行数</w:t>
      </w:r>
      <w:r>
        <w:rPr>
          <w:rFonts w:hint="eastAsia" w:ascii="仿宋" w:hAnsi="仿宋" w:eastAsia="仿宋" w:cs="仿宋"/>
          <w:color w:val="222222"/>
          <w:kern w:val="0"/>
          <w:sz w:val="32"/>
          <w:szCs w:val="32"/>
          <w:lang w:val="en-US" w:eastAsia="zh-CN"/>
        </w:rPr>
        <w:t>2655674元</w:t>
      </w:r>
      <w:r>
        <w:rPr>
          <w:rFonts w:hint="eastAsia" w:ascii="仿宋" w:hAnsi="仿宋" w:eastAsia="仿宋" w:cs="仿宋"/>
          <w:color w:val="222222"/>
          <w:kern w:val="0"/>
          <w:sz w:val="32"/>
          <w:szCs w:val="32"/>
        </w:rPr>
        <w:t>、支出预算执行数</w:t>
      </w:r>
      <w:r>
        <w:rPr>
          <w:rFonts w:hint="eastAsia" w:ascii="仿宋" w:hAnsi="仿宋" w:eastAsia="仿宋" w:cs="仿宋"/>
          <w:color w:val="222222"/>
          <w:kern w:val="0"/>
          <w:sz w:val="32"/>
          <w:szCs w:val="32"/>
          <w:lang w:val="en-US" w:eastAsia="zh-CN"/>
        </w:rPr>
        <w:t>2186331.84</w:t>
      </w:r>
      <w:r>
        <w:rPr>
          <w:rFonts w:hint="eastAsia" w:ascii="仿宋" w:hAnsi="仿宋" w:eastAsia="仿宋" w:cs="仿宋"/>
          <w:color w:val="222222"/>
          <w:kern w:val="0"/>
          <w:sz w:val="32"/>
          <w:szCs w:val="32"/>
        </w:rPr>
        <w:t>元，年末结转</w:t>
      </w:r>
      <w:r>
        <w:rPr>
          <w:rFonts w:hint="eastAsia" w:ascii="仿宋" w:hAnsi="仿宋" w:eastAsia="仿宋" w:cs="仿宋"/>
          <w:color w:val="222222"/>
          <w:kern w:val="0"/>
          <w:sz w:val="32"/>
          <w:szCs w:val="32"/>
          <w:lang w:val="en-US" w:eastAsia="zh-CN"/>
        </w:rPr>
        <w:t>469342.16元</w:t>
      </w:r>
      <w:r>
        <w:rPr>
          <w:rFonts w:hint="eastAsia" w:ascii="仿宋" w:hAnsi="仿宋" w:eastAsia="仿宋" w:cs="仿宋"/>
          <w:color w:val="222222"/>
          <w:kern w:val="0"/>
          <w:sz w:val="32"/>
          <w:szCs w:val="32"/>
        </w:rPr>
        <w:t>。</w:t>
      </w:r>
    </w:p>
    <w:p>
      <w:pPr>
        <w:widowControl/>
        <w:shd w:val="clear" w:color="auto" w:fill="FFFFFF"/>
        <w:spacing w:line="520" w:lineRule="atLeast"/>
        <w:ind w:firstLine="643"/>
        <w:rPr>
          <w:rFonts w:hint="eastAsia" w:ascii="仿宋" w:hAnsi="仿宋" w:eastAsia="仿宋" w:cs="仿宋"/>
          <w:color w:val="222222"/>
          <w:kern w:val="0"/>
          <w:sz w:val="32"/>
          <w:szCs w:val="32"/>
        </w:rPr>
      </w:pPr>
      <w:r>
        <w:rPr>
          <w:rFonts w:hint="eastAsia" w:ascii="仿宋" w:hAnsi="仿宋" w:eastAsia="仿宋" w:cs="仿宋"/>
          <w:color w:val="222222"/>
          <w:kern w:val="0"/>
          <w:sz w:val="32"/>
          <w:szCs w:val="32"/>
        </w:rPr>
        <w:t>（2）差异原因分析。</w:t>
      </w:r>
      <w:r>
        <w:rPr>
          <w:rFonts w:hint="eastAsia" w:ascii="仿宋" w:hAnsi="仿宋" w:eastAsia="仿宋" w:cs="仿宋"/>
          <w:color w:val="222222"/>
          <w:kern w:val="0"/>
          <w:sz w:val="32"/>
          <w:szCs w:val="32"/>
          <w:lang w:eastAsia="zh-CN"/>
        </w:rPr>
        <w:t>减少原因主要本年度项目资金减少。</w:t>
      </w:r>
      <w:r>
        <w:rPr>
          <w:rFonts w:hint="eastAsia" w:ascii="仿宋" w:hAnsi="仿宋" w:eastAsia="仿宋" w:cs="仿宋"/>
          <w:color w:val="222222"/>
          <w:kern w:val="0"/>
          <w:sz w:val="32"/>
          <w:szCs w:val="32"/>
        </w:rPr>
        <w:t>。</w:t>
      </w:r>
    </w:p>
    <w:p>
      <w:pPr>
        <w:widowControl/>
        <w:shd w:val="clear" w:color="auto" w:fill="FFFFFF"/>
        <w:spacing w:line="520" w:lineRule="atLeast"/>
        <w:ind w:firstLine="643"/>
        <w:rPr>
          <w:rFonts w:hint="eastAsia" w:ascii="仿宋" w:hAnsi="仿宋" w:eastAsia="仿宋" w:cs="仿宋"/>
          <w:b/>
          <w:bCs/>
          <w:color w:val="222222"/>
          <w:kern w:val="0"/>
          <w:szCs w:val="21"/>
        </w:rPr>
      </w:pPr>
      <w:r>
        <w:rPr>
          <w:rFonts w:hint="eastAsia" w:ascii="仿宋" w:hAnsi="仿宋" w:eastAsia="仿宋" w:cs="仿宋"/>
          <w:b/>
          <w:bCs/>
          <w:color w:val="222222"/>
          <w:kern w:val="0"/>
          <w:sz w:val="32"/>
          <w:szCs w:val="32"/>
        </w:rPr>
        <w:t>2．收入支出结构分析</w:t>
      </w:r>
    </w:p>
    <w:p>
      <w:pPr>
        <w:widowControl/>
        <w:shd w:val="clear" w:color="auto" w:fill="FFFFFF"/>
        <w:spacing w:line="520" w:lineRule="atLeast"/>
        <w:ind w:firstLine="643"/>
        <w:rPr>
          <w:rFonts w:hint="eastAsia" w:ascii="仿宋" w:hAnsi="仿宋" w:eastAsia="仿宋" w:cs="仿宋"/>
          <w:color w:val="222222"/>
          <w:kern w:val="0"/>
          <w:sz w:val="32"/>
          <w:szCs w:val="32"/>
          <w:lang w:val="en-US" w:eastAsia="zh-CN"/>
        </w:rPr>
      </w:pPr>
      <w:r>
        <w:rPr>
          <w:rFonts w:hint="eastAsia" w:ascii="仿宋" w:hAnsi="仿宋" w:eastAsia="仿宋" w:cs="仿宋"/>
          <w:color w:val="222222"/>
          <w:kern w:val="0"/>
          <w:sz w:val="32"/>
          <w:szCs w:val="32"/>
        </w:rPr>
        <w:t>（1）</w:t>
      </w:r>
      <w:r>
        <w:rPr>
          <w:rFonts w:hint="eastAsia" w:ascii="仿宋" w:hAnsi="仿宋" w:eastAsia="仿宋" w:cs="仿宋"/>
          <w:color w:val="222222"/>
          <w:kern w:val="0"/>
          <w:sz w:val="32"/>
          <w:szCs w:val="32"/>
          <w:lang w:val="en-US" w:eastAsia="zh-CN"/>
        </w:rPr>
        <w:t>财政拨款收入2655674元，其中：其中基本支出2268874元，占比85.43%，项目支出386800元，占比14.57。</w:t>
      </w:r>
    </w:p>
    <w:p>
      <w:pPr>
        <w:widowControl/>
        <w:shd w:val="clear" w:color="auto" w:fill="FFFFFF"/>
        <w:spacing w:line="520" w:lineRule="atLeast"/>
        <w:ind w:firstLine="643"/>
        <w:rPr>
          <w:rFonts w:hint="eastAsia" w:ascii="仿宋" w:hAnsi="仿宋" w:eastAsia="仿宋" w:cs="仿宋"/>
          <w:color w:val="222222"/>
          <w:kern w:val="0"/>
          <w:sz w:val="32"/>
          <w:szCs w:val="32"/>
          <w:lang w:val="en-US" w:eastAsia="zh-CN"/>
        </w:rPr>
      </w:pPr>
      <w:r>
        <w:rPr>
          <w:rFonts w:hint="eastAsia" w:ascii="仿宋" w:hAnsi="仿宋" w:eastAsia="仿宋" w:cs="仿宋"/>
          <w:color w:val="222222"/>
          <w:kern w:val="0"/>
          <w:sz w:val="32"/>
          <w:szCs w:val="32"/>
          <w:lang w:val="en-US" w:eastAsia="zh-CN"/>
        </w:rPr>
        <w:t>（2）财政拨款支出2186331.84元，其中：</w:t>
      </w:r>
    </w:p>
    <w:p>
      <w:pPr>
        <w:widowControl/>
        <w:shd w:val="clear" w:color="auto" w:fill="FFFFFF"/>
        <w:spacing w:line="520" w:lineRule="atLeast"/>
        <w:ind w:firstLine="643"/>
        <w:rPr>
          <w:rFonts w:hint="eastAsia" w:ascii="仿宋" w:hAnsi="仿宋" w:eastAsia="仿宋" w:cs="仿宋"/>
          <w:color w:val="222222"/>
          <w:kern w:val="0"/>
          <w:sz w:val="32"/>
          <w:szCs w:val="32"/>
          <w:lang w:val="en-US" w:eastAsia="zh-CN"/>
        </w:rPr>
      </w:pPr>
      <w:r>
        <w:rPr>
          <w:rFonts w:hint="eastAsia" w:ascii="仿宋" w:hAnsi="仿宋" w:eastAsia="仿宋" w:cs="仿宋"/>
          <w:color w:val="222222"/>
          <w:kern w:val="0"/>
          <w:sz w:val="32"/>
          <w:szCs w:val="32"/>
          <w:lang w:val="en-US" w:eastAsia="zh-CN"/>
        </w:rPr>
        <w:t>日常公用经费198099.18元，占比9.06%；</w:t>
      </w:r>
    </w:p>
    <w:p>
      <w:pPr>
        <w:widowControl/>
        <w:shd w:val="clear" w:color="auto" w:fill="FFFFFF"/>
        <w:spacing w:line="520" w:lineRule="atLeast"/>
        <w:ind w:firstLine="643"/>
        <w:rPr>
          <w:rFonts w:hint="eastAsia" w:ascii="仿宋" w:hAnsi="仿宋" w:eastAsia="仿宋" w:cs="仿宋"/>
          <w:color w:val="222222"/>
          <w:kern w:val="0"/>
          <w:sz w:val="32"/>
          <w:szCs w:val="32"/>
          <w:lang w:val="en-US" w:eastAsia="zh-CN"/>
        </w:rPr>
      </w:pPr>
      <w:r>
        <w:rPr>
          <w:rFonts w:hint="eastAsia" w:ascii="仿宋" w:hAnsi="仿宋" w:eastAsia="仿宋" w:cs="仿宋"/>
          <w:color w:val="222222"/>
          <w:kern w:val="0"/>
          <w:sz w:val="32"/>
          <w:szCs w:val="32"/>
          <w:lang w:val="en-US" w:eastAsia="zh-CN"/>
        </w:rPr>
        <w:t>人员经费1601432.66元，占比73.25%；</w:t>
      </w:r>
    </w:p>
    <w:p>
      <w:pPr>
        <w:widowControl/>
        <w:shd w:val="clear" w:color="auto" w:fill="FFFFFF"/>
        <w:spacing w:line="520" w:lineRule="atLeast"/>
        <w:ind w:firstLine="643"/>
        <w:rPr>
          <w:rFonts w:hint="eastAsia" w:ascii="仿宋" w:hAnsi="仿宋" w:eastAsia="仿宋" w:cs="仿宋"/>
          <w:color w:val="222222"/>
          <w:kern w:val="0"/>
          <w:sz w:val="32"/>
          <w:szCs w:val="32"/>
          <w:lang w:val="en-US" w:eastAsia="zh-CN"/>
        </w:rPr>
      </w:pPr>
      <w:r>
        <w:rPr>
          <w:rFonts w:hint="eastAsia" w:ascii="仿宋" w:hAnsi="仿宋" w:eastAsia="仿宋" w:cs="仿宋"/>
          <w:color w:val="222222"/>
          <w:kern w:val="0"/>
          <w:sz w:val="32"/>
          <w:szCs w:val="32"/>
          <w:lang w:val="en-US" w:eastAsia="zh-CN"/>
        </w:rPr>
        <w:t>行政事业类项目386800元，占比17.69%。</w:t>
      </w:r>
    </w:p>
    <w:p>
      <w:pPr>
        <w:widowControl/>
        <w:shd w:val="clear" w:color="auto" w:fill="FFFFFF"/>
        <w:spacing w:line="520" w:lineRule="atLeast"/>
        <w:ind w:firstLine="640"/>
        <w:rPr>
          <w:rFonts w:hint="eastAsia" w:ascii="仿宋" w:hAnsi="仿宋" w:eastAsia="仿宋" w:cs="仿宋"/>
          <w:b/>
          <w:bCs/>
          <w:color w:val="222222"/>
          <w:kern w:val="0"/>
          <w:szCs w:val="21"/>
        </w:rPr>
      </w:pPr>
      <w:r>
        <w:rPr>
          <w:rFonts w:ascii="Times New Roman" w:hAnsi="Times New Roman" w:eastAsia="微软雅黑" w:cs="Times New Roman"/>
          <w:color w:val="222222"/>
          <w:kern w:val="0"/>
          <w:szCs w:val="21"/>
        </w:rPr>
        <w:t> </w:t>
      </w:r>
      <w:r>
        <w:rPr>
          <w:rFonts w:hint="eastAsia" w:ascii="仿宋" w:hAnsi="仿宋" w:eastAsia="仿宋" w:cs="仿宋"/>
          <w:b/>
          <w:bCs/>
          <w:color w:val="222222"/>
          <w:kern w:val="0"/>
          <w:sz w:val="32"/>
          <w:szCs w:val="32"/>
        </w:rPr>
        <w:t>3．支出按经济分类科目分析</w:t>
      </w:r>
    </w:p>
    <w:p>
      <w:pPr>
        <w:widowControl/>
        <w:shd w:val="clear" w:color="auto" w:fill="FFFFFF"/>
        <w:spacing w:line="520" w:lineRule="atLeast"/>
        <w:ind w:firstLine="643"/>
        <w:rPr>
          <w:rFonts w:hint="eastAsia" w:ascii="仿宋" w:hAnsi="仿宋" w:eastAsia="仿宋" w:cs="仿宋"/>
          <w:color w:val="222222"/>
          <w:kern w:val="0"/>
          <w:sz w:val="32"/>
          <w:szCs w:val="32"/>
        </w:rPr>
      </w:pPr>
      <w:r>
        <w:rPr>
          <w:rFonts w:hint="eastAsia" w:ascii="仿宋" w:hAnsi="仿宋" w:eastAsia="仿宋" w:cs="仿宋"/>
          <w:b w:val="0"/>
          <w:bCs w:val="0"/>
          <w:color w:val="222222"/>
          <w:kern w:val="0"/>
          <w:sz w:val="32"/>
          <w:szCs w:val="32"/>
        </w:rPr>
        <w:t>（1）“三公”经费支出情况：</w:t>
      </w:r>
      <w:r>
        <w:rPr>
          <w:rFonts w:hint="eastAsia" w:ascii="仿宋" w:hAnsi="仿宋" w:eastAsia="仿宋" w:cs="仿宋"/>
          <w:color w:val="222222"/>
          <w:kern w:val="0"/>
          <w:sz w:val="32"/>
          <w:szCs w:val="32"/>
        </w:rPr>
        <w:t>其中公务接待费为</w:t>
      </w:r>
      <w:r>
        <w:rPr>
          <w:rFonts w:hint="eastAsia" w:ascii="仿宋" w:hAnsi="仿宋" w:eastAsia="仿宋" w:cs="仿宋"/>
          <w:color w:val="222222"/>
          <w:kern w:val="0"/>
          <w:sz w:val="32"/>
          <w:szCs w:val="32"/>
          <w:lang w:val="en-US" w:eastAsia="zh-CN"/>
        </w:rPr>
        <w:t>2475</w:t>
      </w:r>
      <w:r>
        <w:rPr>
          <w:rFonts w:hint="eastAsia" w:ascii="仿宋" w:hAnsi="仿宋" w:eastAsia="仿宋" w:cs="仿宋"/>
          <w:color w:val="222222"/>
          <w:kern w:val="0"/>
          <w:sz w:val="32"/>
          <w:szCs w:val="32"/>
        </w:rPr>
        <w:t>元，</w:t>
      </w:r>
      <w:r>
        <w:rPr>
          <w:rFonts w:hint="eastAsia" w:ascii="仿宋" w:hAnsi="仿宋" w:eastAsia="仿宋" w:cs="仿宋"/>
          <w:color w:val="222222"/>
          <w:kern w:val="0"/>
          <w:sz w:val="32"/>
          <w:szCs w:val="32"/>
          <w:lang w:eastAsia="zh-CN"/>
        </w:rPr>
        <w:t>其中年末亦</w:t>
      </w:r>
      <w:r>
        <w:rPr>
          <w:rFonts w:hint="eastAsia" w:ascii="仿宋" w:hAnsi="仿宋" w:eastAsia="仿宋" w:cs="仿宋"/>
          <w:color w:val="222222"/>
          <w:kern w:val="0"/>
          <w:sz w:val="32"/>
          <w:szCs w:val="32"/>
          <w:lang w:val="en-US" w:eastAsia="zh-CN"/>
        </w:rPr>
        <w:t>2万多元未结账。</w:t>
      </w:r>
      <w:r>
        <w:rPr>
          <w:rFonts w:hint="eastAsia" w:ascii="仿宋" w:hAnsi="仿宋" w:eastAsia="仿宋" w:cs="仿宋"/>
          <w:color w:val="222222"/>
          <w:kern w:val="0"/>
          <w:sz w:val="32"/>
          <w:szCs w:val="32"/>
        </w:rPr>
        <w:t>本年度公车运行维护费</w:t>
      </w:r>
      <w:r>
        <w:rPr>
          <w:rFonts w:hint="eastAsia" w:ascii="仿宋" w:hAnsi="仿宋" w:eastAsia="仿宋" w:cs="仿宋"/>
          <w:color w:val="222222"/>
          <w:kern w:val="0"/>
          <w:sz w:val="32"/>
          <w:szCs w:val="32"/>
          <w:lang w:val="en-US" w:eastAsia="zh-CN"/>
        </w:rPr>
        <w:t>10783.48元</w:t>
      </w:r>
      <w:r>
        <w:rPr>
          <w:rFonts w:hint="eastAsia" w:ascii="仿宋" w:hAnsi="仿宋" w:eastAsia="仿宋" w:cs="仿宋"/>
          <w:color w:val="222222"/>
          <w:kern w:val="0"/>
          <w:sz w:val="32"/>
          <w:szCs w:val="32"/>
        </w:rPr>
        <w:t>，无公</w:t>
      </w:r>
      <w:r>
        <w:rPr>
          <w:rFonts w:hint="eastAsia" w:ascii="仿宋" w:hAnsi="仿宋" w:eastAsia="仿宋" w:cs="仿宋"/>
          <w:color w:val="222222"/>
          <w:kern w:val="0"/>
          <w:sz w:val="32"/>
          <w:szCs w:val="32"/>
          <w:lang w:eastAsia="zh-CN"/>
        </w:rPr>
        <w:t>务</w:t>
      </w:r>
      <w:r>
        <w:rPr>
          <w:rFonts w:hint="eastAsia" w:ascii="仿宋" w:hAnsi="仿宋" w:eastAsia="仿宋" w:cs="仿宋"/>
          <w:color w:val="222222"/>
          <w:kern w:val="0"/>
          <w:sz w:val="32"/>
          <w:szCs w:val="32"/>
        </w:rPr>
        <w:t>人员出国（境）费用。</w:t>
      </w:r>
    </w:p>
    <w:p>
      <w:pPr>
        <w:widowControl/>
        <w:shd w:val="clear" w:color="auto" w:fill="FFFFFF"/>
        <w:spacing w:line="520" w:lineRule="atLeast"/>
        <w:ind w:firstLine="643"/>
        <w:rPr>
          <w:rFonts w:hint="eastAsia" w:ascii="仿宋" w:hAnsi="仿宋" w:eastAsia="仿宋" w:cs="仿宋"/>
          <w:color w:val="222222"/>
          <w:kern w:val="0"/>
          <w:sz w:val="32"/>
          <w:szCs w:val="32"/>
        </w:rPr>
      </w:pPr>
      <w:r>
        <w:rPr>
          <w:rFonts w:hint="eastAsia" w:ascii="仿宋" w:hAnsi="仿宋" w:eastAsia="仿宋" w:cs="仿宋"/>
          <w:color w:val="222222"/>
          <w:kern w:val="0"/>
          <w:sz w:val="32"/>
          <w:szCs w:val="32"/>
        </w:rPr>
        <w:t>（2）会议费支出情况：</w:t>
      </w:r>
      <w:r>
        <w:rPr>
          <w:rFonts w:hint="eastAsia" w:ascii="仿宋" w:hAnsi="仿宋" w:eastAsia="仿宋" w:cs="仿宋"/>
          <w:color w:val="222222"/>
          <w:kern w:val="0"/>
          <w:sz w:val="32"/>
          <w:szCs w:val="32"/>
          <w:lang w:eastAsia="zh-CN"/>
        </w:rPr>
        <w:t>无会议费支出</w:t>
      </w:r>
      <w:r>
        <w:rPr>
          <w:rFonts w:hint="eastAsia" w:ascii="仿宋" w:hAnsi="仿宋" w:eastAsia="仿宋" w:cs="仿宋"/>
          <w:color w:val="222222"/>
          <w:kern w:val="0"/>
          <w:sz w:val="32"/>
          <w:szCs w:val="32"/>
        </w:rPr>
        <w:t>。</w:t>
      </w:r>
    </w:p>
    <w:p>
      <w:pPr>
        <w:widowControl/>
        <w:shd w:val="clear" w:color="auto" w:fill="FFFFFF"/>
        <w:spacing w:line="520" w:lineRule="atLeast"/>
        <w:ind w:firstLine="643"/>
        <w:rPr>
          <w:rFonts w:hint="eastAsia" w:ascii="仿宋" w:hAnsi="仿宋" w:eastAsia="仿宋" w:cs="仿宋"/>
          <w:color w:val="222222"/>
          <w:kern w:val="0"/>
          <w:sz w:val="32"/>
          <w:szCs w:val="32"/>
          <w:lang w:eastAsia="zh-CN"/>
        </w:rPr>
      </w:pPr>
      <w:r>
        <w:rPr>
          <w:rFonts w:hint="eastAsia" w:ascii="仿宋" w:hAnsi="仿宋" w:eastAsia="仿宋" w:cs="仿宋"/>
          <w:color w:val="222222"/>
          <w:kern w:val="0"/>
          <w:sz w:val="32"/>
          <w:szCs w:val="32"/>
        </w:rPr>
        <w:t>（3）培训费支出情况：培训费</w:t>
      </w:r>
      <w:r>
        <w:rPr>
          <w:rFonts w:hint="eastAsia" w:ascii="仿宋" w:hAnsi="仿宋" w:eastAsia="仿宋" w:cs="仿宋"/>
          <w:color w:val="222222"/>
          <w:kern w:val="0"/>
          <w:sz w:val="32"/>
          <w:szCs w:val="32"/>
          <w:lang w:val="en-US" w:eastAsia="zh-CN"/>
        </w:rPr>
        <w:t>3480.37</w:t>
      </w:r>
      <w:r>
        <w:rPr>
          <w:rFonts w:hint="eastAsia" w:ascii="仿宋" w:hAnsi="仿宋" w:eastAsia="仿宋" w:cs="仿宋"/>
          <w:color w:val="222222"/>
          <w:kern w:val="0"/>
          <w:sz w:val="32"/>
          <w:szCs w:val="32"/>
        </w:rPr>
        <w:t>元</w:t>
      </w:r>
      <w:r>
        <w:rPr>
          <w:rFonts w:hint="eastAsia" w:ascii="仿宋" w:hAnsi="仿宋" w:eastAsia="仿宋" w:cs="仿宋"/>
          <w:color w:val="222222"/>
          <w:kern w:val="0"/>
          <w:sz w:val="32"/>
          <w:szCs w:val="32"/>
          <w:lang w:eastAsia="zh-CN"/>
        </w:rPr>
        <w:t>。</w:t>
      </w:r>
    </w:p>
    <w:p>
      <w:pPr>
        <w:widowControl/>
        <w:shd w:val="clear" w:color="auto" w:fill="FFFFFF"/>
        <w:spacing w:line="520" w:lineRule="atLeast"/>
        <w:ind w:firstLine="643"/>
        <w:rPr>
          <w:rFonts w:hint="eastAsia" w:ascii="仿宋" w:hAnsi="仿宋" w:eastAsia="仿宋" w:cs="仿宋"/>
          <w:color w:val="222222"/>
          <w:kern w:val="0"/>
          <w:sz w:val="32"/>
          <w:szCs w:val="32"/>
        </w:rPr>
      </w:pPr>
      <w:r>
        <w:rPr>
          <w:rFonts w:hint="eastAsia" w:ascii="仿宋" w:hAnsi="仿宋" w:eastAsia="仿宋" w:cs="仿宋"/>
          <w:color w:val="222222"/>
          <w:kern w:val="0"/>
          <w:sz w:val="32"/>
          <w:szCs w:val="32"/>
        </w:rPr>
        <w:t>（4）其他对部门（单位）影响较大的支出情况：无。</w:t>
      </w:r>
    </w:p>
    <w:p>
      <w:pPr>
        <w:widowControl/>
        <w:shd w:val="clear" w:color="auto" w:fill="FFFFFF"/>
        <w:spacing w:line="520" w:lineRule="atLeast"/>
        <w:ind w:firstLine="643"/>
        <w:rPr>
          <w:rFonts w:hint="eastAsia" w:ascii="仿宋" w:hAnsi="仿宋" w:eastAsia="仿宋" w:cs="仿宋"/>
          <w:color w:val="222222"/>
          <w:kern w:val="0"/>
          <w:sz w:val="32"/>
          <w:szCs w:val="32"/>
        </w:rPr>
      </w:pPr>
      <w:r>
        <w:rPr>
          <w:rFonts w:hint="eastAsia" w:ascii="仿宋" w:hAnsi="仿宋" w:eastAsia="仿宋" w:cs="仿宋"/>
          <w:color w:val="222222"/>
          <w:kern w:val="0"/>
          <w:sz w:val="32"/>
          <w:szCs w:val="32"/>
        </w:rPr>
        <w:t>（5）重点经济分类支出中存在的问题及改进措施：无。</w:t>
      </w:r>
    </w:p>
    <w:p>
      <w:pPr>
        <w:widowControl/>
        <w:shd w:val="clear" w:color="auto" w:fill="FFFFFF"/>
        <w:spacing w:line="520" w:lineRule="atLeast"/>
        <w:ind w:firstLine="643"/>
        <w:rPr>
          <w:rFonts w:hint="eastAsia" w:ascii="仿宋" w:hAnsi="仿宋" w:eastAsia="仿宋" w:cs="仿宋"/>
          <w:color w:val="222222"/>
          <w:kern w:val="0"/>
          <w:szCs w:val="21"/>
          <w:lang w:eastAsia="zh-CN"/>
        </w:rPr>
      </w:pPr>
      <w:r>
        <w:rPr>
          <w:rFonts w:hint="eastAsia" w:ascii="仿宋" w:hAnsi="仿宋" w:eastAsia="仿宋" w:cs="仿宋"/>
          <w:b/>
          <w:bCs/>
          <w:color w:val="222222"/>
          <w:kern w:val="0"/>
          <w:sz w:val="32"/>
          <w:szCs w:val="32"/>
        </w:rPr>
        <w:t>4.财政拨款收入、支出分析。</w:t>
      </w:r>
      <w:r>
        <w:rPr>
          <w:rFonts w:hint="eastAsia" w:ascii="仿宋" w:hAnsi="仿宋" w:eastAsia="仿宋" w:cs="仿宋"/>
          <w:color w:val="222222"/>
          <w:kern w:val="0"/>
          <w:sz w:val="32"/>
          <w:szCs w:val="32"/>
        </w:rPr>
        <w:t>财政拨款收入</w:t>
      </w:r>
      <w:r>
        <w:rPr>
          <w:rFonts w:hint="eastAsia" w:ascii="仿宋" w:hAnsi="仿宋" w:eastAsia="仿宋" w:cs="仿宋"/>
          <w:color w:val="222222"/>
          <w:kern w:val="0"/>
          <w:sz w:val="32"/>
          <w:szCs w:val="32"/>
          <w:lang w:val="en-US" w:eastAsia="zh-CN"/>
        </w:rPr>
        <w:t>2655674</w:t>
      </w:r>
      <w:r>
        <w:rPr>
          <w:rFonts w:hint="eastAsia" w:ascii="仿宋" w:hAnsi="仿宋" w:eastAsia="仿宋" w:cs="仿宋"/>
          <w:color w:val="222222"/>
          <w:kern w:val="0"/>
          <w:sz w:val="32"/>
          <w:szCs w:val="32"/>
        </w:rPr>
        <w:t>元，</w:t>
      </w:r>
      <w:r>
        <w:rPr>
          <w:rFonts w:hint="eastAsia" w:ascii="仿宋" w:hAnsi="仿宋" w:eastAsia="仿宋" w:cs="仿宋"/>
          <w:color w:val="222222"/>
          <w:kern w:val="0"/>
          <w:sz w:val="32"/>
          <w:szCs w:val="32"/>
          <w:lang w:eastAsia="zh-CN"/>
        </w:rPr>
        <w:t>收入构成为基本支出、项目支出。</w:t>
      </w:r>
      <w:r>
        <w:rPr>
          <w:rFonts w:hint="eastAsia" w:ascii="仿宋" w:hAnsi="仿宋" w:eastAsia="仿宋" w:cs="仿宋"/>
          <w:color w:val="222222"/>
          <w:kern w:val="0"/>
          <w:sz w:val="32"/>
          <w:szCs w:val="32"/>
        </w:rPr>
        <w:t>支出</w:t>
      </w:r>
      <w:r>
        <w:rPr>
          <w:rFonts w:hint="eastAsia" w:ascii="仿宋" w:hAnsi="仿宋" w:eastAsia="仿宋" w:cs="仿宋"/>
          <w:color w:val="222222"/>
          <w:kern w:val="0"/>
          <w:sz w:val="32"/>
          <w:szCs w:val="32"/>
          <w:lang w:val="en-US" w:eastAsia="zh-CN"/>
        </w:rPr>
        <w:t>2186331.84</w:t>
      </w:r>
      <w:r>
        <w:rPr>
          <w:rFonts w:hint="eastAsia" w:ascii="仿宋" w:hAnsi="仿宋" w:eastAsia="仿宋" w:cs="仿宋"/>
          <w:color w:val="222222"/>
          <w:kern w:val="0"/>
          <w:sz w:val="32"/>
          <w:szCs w:val="32"/>
        </w:rPr>
        <w:t>元，支出构成为人员经费、日常公用经费、行政事业类项目经费</w:t>
      </w:r>
      <w:r>
        <w:rPr>
          <w:rFonts w:hint="eastAsia" w:ascii="仿宋" w:hAnsi="仿宋" w:eastAsia="仿宋" w:cs="仿宋"/>
          <w:color w:val="222222"/>
          <w:kern w:val="0"/>
          <w:sz w:val="32"/>
          <w:szCs w:val="32"/>
          <w:lang w:eastAsia="zh-CN"/>
        </w:rPr>
        <w:t>。</w:t>
      </w:r>
    </w:p>
    <w:p>
      <w:pPr>
        <w:widowControl/>
        <w:shd w:val="clear" w:color="auto" w:fill="FFFFFF"/>
        <w:spacing w:line="520" w:lineRule="atLeast"/>
        <w:ind w:firstLine="643"/>
        <w:rPr>
          <w:rFonts w:hint="eastAsia" w:ascii="仿宋" w:hAnsi="仿宋" w:eastAsia="仿宋" w:cs="仿宋"/>
          <w:color w:val="auto"/>
          <w:kern w:val="0"/>
          <w:szCs w:val="21"/>
        </w:rPr>
      </w:pPr>
      <w:r>
        <w:rPr>
          <w:rFonts w:hint="eastAsia" w:ascii="楷体" w:hAnsi="楷体" w:eastAsia="楷体" w:cs="楷体"/>
          <w:b w:val="0"/>
          <w:bCs w:val="0"/>
          <w:color w:val="222222"/>
          <w:kern w:val="0"/>
          <w:sz w:val="32"/>
          <w:szCs w:val="32"/>
        </w:rPr>
        <w:t>（三）年末结转和结余情况：</w:t>
      </w:r>
      <w:r>
        <w:rPr>
          <w:rFonts w:hint="eastAsia" w:ascii="仿宋" w:hAnsi="仿宋" w:eastAsia="仿宋" w:cs="仿宋"/>
          <w:color w:val="222222"/>
          <w:kern w:val="0"/>
          <w:sz w:val="32"/>
          <w:szCs w:val="32"/>
          <w:lang w:eastAsia="zh-CN"/>
        </w:rPr>
        <w:t>年末结转</w:t>
      </w:r>
      <w:r>
        <w:rPr>
          <w:rFonts w:hint="eastAsia" w:ascii="仿宋" w:hAnsi="仿宋" w:eastAsia="仿宋" w:cs="仿宋"/>
          <w:color w:val="222222"/>
          <w:kern w:val="0"/>
          <w:sz w:val="32"/>
          <w:szCs w:val="32"/>
          <w:lang w:val="en-US" w:eastAsia="zh-CN"/>
        </w:rPr>
        <w:t>469342.16元，其中：</w:t>
      </w:r>
      <w:r>
        <w:rPr>
          <w:rFonts w:hint="eastAsia" w:ascii="仿宋" w:hAnsi="仿宋" w:eastAsia="仿宋" w:cs="仿宋"/>
          <w:color w:val="auto"/>
          <w:kern w:val="0"/>
          <w:sz w:val="32"/>
          <w:szCs w:val="32"/>
          <w:lang w:val="en-US" w:eastAsia="zh-CN"/>
        </w:rPr>
        <w:t>基本结转469342.16元</w:t>
      </w:r>
      <w:r>
        <w:rPr>
          <w:rFonts w:hint="eastAsia" w:ascii="仿宋" w:hAnsi="仿宋" w:eastAsia="仿宋" w:cs="仿宋"/>
          <w:b/>
          <w:bCs/>
          <w:color w:val="auto"/>
          <w:kern w:val="0"/>
          <w:sz w:val="32"/>
          <w:szCs w:val="32"/>
        </w:rPr>
        <w:t>。</w:t>
      </w:r>
    </w:p>
    <w:p>
      <w:pPr>
        <w:widowControl/>
        <w:shd w:val="clear" w:color="auto" w:fill="FFFFFF"/>
        <w:spacing w:line="520" w:lineRule="atLeast"/>
        <w:ind w:firstLine="643"/>
        <w:rPr>
          <w:rFonts w:hint="eastAsia" w:ascii="仿宋" w:hAnsi="仿宋" w:eastAsia="仿宋" w:cs="仿宋"/>
          <w:color w:val="222222"/>
          <w:kern w:val="0"/>
          <w:szCs w:val="21"/>
        </w:rPr>
      </w:pPr>
      <w:r>
        <w:rPr>
          <w:rFonts w:hint="eastAsia" w:ascii="楷体" w:hAnsi="楷体" w:eastAsia="楷体" w:cs="楷体"/>
          <w:b w:val="0"/>
          <w:bCs w:val="0"/>
          <w:color w:val="222222"/>
          <w:kern w:val="0"/>
          <w:sz w:val="32"/>
          <w:szCs w:val="32"/>
        </w:rPr>
        <w:t>（四）当年预算执行中存在问题、原因及改进措施：</w:t>
      </w:r>
      <w:r>
        <w:rPr>
          <w:rFonts w:hint="eastAsia" w:ascii="仿宋" w:hAnsi="仿宋" w:eastAsia="仿宋" w:cs="仿宋"/>
          <w:color w:val="222222"/>
          <w:kern w:val="0"/>
          <w:sz w:val="32"/>
          <w:szCs w:val="32"/>
        </w:rPr>
        <w:t>无</w:t>
      </w:r>
      <w:r>
        <w:rPr>
          <w:rFonts w:hint="eastAsia" w:ascii="仿宋" w:hAnsi="仿宋" w:eastAsia="仿宋" w:cs="仿宋"/>
          <w:b/>
          <w:bCs/>
          <w:color w:val="222222"/>
          <w:kern w:val="0"/>
          <w:sz w:val="32"/>
          <w:szCs w:val="32"/>
        </w:rPr>
        <w:t>。</w:t>
      </w:r>
    </w:p>
    <w:p>
      <w:pPr>
        <w:widowControl/>
        <w:shd w:val="clear" w:color="auto" w:fill="FFFFFF"/>
        <w:spacing w:line="520" w:lineRule="atLeast"/>
        <w:ind w:firstLine="640"/>
        <w:rPr>
          <w:rFonts w:hint="eastAsia" w:ascii="黑体" w:hAnsi="黑体" w:eastAsia="黑体" w:cs="黑体"/>
          <w:b w:val="0"/>
          <w:bCs w:val="0"/>
          <w:color w:val="222222"/>
          <w:kern w:val="0"/>
          <w:szCs w:val="21"/>
        </w:rPr>
      </w:pPr>
      <w:r>
        <w:rPr>
          <w:rFonts w:hint="eastAsia" w:ascii="黑体" w:hAnsi="黑体" w:eastAsia="黑体" w:cs="黑体"/>
          <w:b w:val="0"/>
          <w:bCs w:val="0"/>
          <w:color w:val="222222"/>
          <w:kern w:val="0"/>
          <w:sz w:val="32"/>
          <w:szCs w:val="32"/>
        </w:rPr>
        <w:t>三、资产负债</w:t>
      </w:r>
      <w:r>
        <w:rPr>
          <w:rFonts w:hint="eastAsia" w:ascii="黑体" w:hAnsi="黑体" w:eastAsia="黑体" w:cs="黑体"/>
          <w:b w:val="0"/>
          <w:bCs w:val="0"/>
          <w:color w:val="222222"/>
          <w:kern w:val="0"/>
          <w:sz w:val="32"/>
          <w:szCs w:val="32"/>
          <w:lang w:eastAsia="zh-CN"/>
        </w:rPr>
        <w:t>信息</w:t>
      </w:r>
      <w:r>
        <w:rPr>
          <w:rFonts w:hint="eastAsia" w:ascii="黑体" w:hAnsi="黑体" w:eastAsia="黑体" w:cs="黑体"/>
          <w:b w:val="0"/>
          <w:bCs w:val="0"/>
          <w:color w:val="222222"/>
          <w:kern w:val="0"/>
          <w:sz w:val="32"/>
          <w:szCs w:val="32"/>
        </w:rPr>
        <w:t>分析</w:t>
      </w:r>
    </w:p>
    <w:p>
      <w:pPr>
        <w:widowControl/>
        <w:shd w:val="clear" w:color="auto" w:fill="FFFFFF"/>
        <w:spacing w:line="520" w:lineRule="atLeast"/>
        <w:ind w:firstLine="640" w:firstLineChars="200"/>
        <w:rPr>
          <w:rFonts w:hint="eastAsia" w:ascii="仿宋" w:hAnsi="仿宋" w:eastAsia="仿宋" w:cs="仿宋"/>
          <w:color w:val="222222"/>
          <w:kern w:val="0"/>
          <w:sz w:val="32"/>
          <w:szCs w:val="32"/>
        </w:rPr>
      </w:pPr>
      <w:r>
        <w:rPr>
          <w:rFonts w:hint="eastAsia" w:ascii="仿宋" w:hAnsi="仿宋" w:eastAsia="仿宋" w:cs="仿宋"/>
          <w:color w:val="222222"/>
          <w:kern w:val="0"/>
          <w:sz w:val="32"/>
          <w:szCs w:val="32"/>
        </w:rPr>
        <w:t>201</w:t>
      </w:r>
      <w:r>
        <w:rPr>
          <w:rFonts w:hint="eastAsia" w:ascii="仿宋" w:hAnsi="仿宋" w:eastAsia="仿宋" w:cs="仿宋"/>
          <w:color w:val="222222"/>
          <w:kern w:val="0"/>
          <w:sz w:val="32"/>
          <w:szCs w:val="32"/>
          <w:lang w:val="en-US" w:eastAsia="zh-CN"/>
        </w:rPr>
        <w:t>8</w:t>
      </w:r>
      <w:r>
        <w:rPr>
          <w:rFonts w:hint="eastAsia" w:ascii="仿宋" w:hAnsi="仿宋" w:eastAsia="仿宋" w:cs="仿宋"/>
          <w:color w:val="222222"/>
          <w:kern w:val="0"/>
          <w:sz w:val="32"/>
          <w:szCs w:val="32"/>
        </w:rPr>
        <w:t>年度资产总计</w:t>
      </w:r>
      <w:r>
        <w:rPr>
          <w:rFonts w:hint="eastAsia" w:ascii="仿宋" w:hAnsi="仿宋" w:eastAsia="仿宋" w:cs="仿宋"/>
          <w:color w:val="222222"/>
          <w:kern w:val="0"/>
          <w:sz w:val="32"/>
          <w:szCs w:val="32"/>
          <w:lang w:val="en-US" w:eastAsia="zh-CN"/>
        </w:rPr>
        <w:t>2297261.7</w:t>
      </w:r>
      <w:r>
        <w:rPr>
          <w:rFonts w:hint="eastAsia" w:ascii="仿宋" w:hAnsi="仿宋" w:eastAsia="仿宋" w:cs="仿宋"/>
          <w:color w:val="222222"/>
          <w:kern w:val="0"/>
          <w:sz w:val="32"/>
          <w:szCs w:val="32"/>
        </w:rPr>
        <w:t>元，</w:t>
      </w:r>
      <w:r>
        <w:rPr>
          <w:rFonts w:hint="eastAsia" w:ascii="仿宋" w:hAnsi="仿宋" w:eastAsia="仿宋" w:cs="仿宋"/>
          <w:color w:val="222222"/>
          <w:kern w:val="0"/>
          <w:sz w:val="32"/>
          <w:szCs w:val="32"/>
          <w:lang w:eastAsia="zh-CN"/>
        </w:rPr>
        <w:t>其中：流动资产</w:t>
      </w:r>
      <w:r>
        <w:rPr>
          <w:rFonts w:hint="eastAsia" w:ascii="仿宋" w:hAnsi="仿宋" w:eastAsia="仿宋" w:cs="仿宋"/>
          <w:color w:val="222222"/>
          <w:kern w:val="0"/>
          <w:sz w:val="32"/>
          <w:szCs w:val="32"/>
          <w:lang w:val="en-US" w:eastAsia="zh-CN"/>
        </w:rPr>
        <w:t>2088475.58元，固定资产净值208786.12元，</w:t>
      </w:r>
      <w:r>
        <w:rPr>
          <w:rFonts w:hint="eastAsia" w:ascii="仿宋" w:hAnsi="仿宋" w:eastAsia="仿宋" w:cs="仿宋"/>
          <w:color w:val="222222"/>
          <w:kern w:val="0"/>
          <w:sz w:val="32"/>
          <w:szCs w:val="32"/>
        </w:rPr>
        <w:t>负债总计</w:t>
      </w:r>
      <w:r>
        <w:rPr>
          <w:rFonts w:hint="eastAsia" w:ascii="仿宋" w:hAnsi="仿宋" w:eastAsia="仿宋" w:cs="仿宋"/>
          <w:color w:val="222222"/>
          <w:kern w:val="0"/>
          <w:sz w:val="32"/>
          <w:szCs w:val="32"/>
          <w:lang w:val="en-US" w:eastAsia="zh-CN"/>
        </w:rPr>
        <w:t>942702.66</w:t>
      </w:r>
      <w:r>
        <w:rPr>
          <w:rFonts w:hint="eastAsia" w:ascii="仿宋" w:hAnsi="仿宋" w:eastAsia="仿宋" w:cs="仿宋"/>
          <w:color w:val="222222"/>
          <w:kern w:val="0"/>
          <w:sz w:val="32"/>
          <w:szCs w:val="32"/>
        </w:rPr>
        <w:t>元，</w:t>
      </w:r>
      <w:r>
        <w:rPr>
          <w:rFonts w:hint="eastAsia" w:ascii="仿宋" w:hAnsi="仿宋" w:eastAsia="仿宋" w:cs="仿宋"/>
          <w:color w:val="222222"/>
          <w:kern w:val="0"/>
          <w:sz w:val="32"/>
          <w:szCs w:val="32"/>
          <w:lang w:eastAsia="zh-CN"/>
        </w:rPr>
        <w:t>其中其他应付款</w:t>
      </w:r>
      <w:r>
        <w:rPr>
          <w:rFonts w:hint="eastAsia" w:ascii="仿宋" w:hAnsi="仿宋" w:eastAsia="仿宋" w:cs="仿宋"/>
          <w:color w:val="222222"/>
          <w:kern w:val="0"/>
          <w:sz w:val="32"/>
          <w:szCs w:val="32"/>
          <w:lang w:val="en-US" w:eastAsia="zh-CN"/>
        </w:rPr>
        <w:t>942702.66元，</w:t>
      </w:r>
      <w:r>
        <w:rPr>
          <w:rFonts w:hint="eastAsia" w:ascii="仿宋" w:hAnsi="仿宋" w:eastAsia="仿宋" w:cs="仿宋"/>
          <w:color w:val="222222"/>
          <w:kern w:val="0"/>
          <w:sz w:val="32"/>
          <w:szCs w:val="32"/>
        </w:rPr>
        <w:t>净资产合计</w:t>
      </w:r>
      <w:r>
        <w:rPr>
          <w:rFonts w:hint="eastAsia" w:ascii="仿宋" w:hAnsi="仿宋" w:eastAsia="仿宋" w:cs="仿宋"/>
          <w:color w:val="222222"/>
          <w:kern w:val="0"/>
          <w:sz w:val="32"/>
          <w:szCs w:val="32"/>
          <w:lang w:val="en-US" w:eastAsia="zh-CN"/>
        </w:rPr>
        <w:t>1354559.04</w:t>
      </w:r>
      <w:r>
        <w:rPr>
          <w:rFonts w:hint="eastAsia" w:ascii="仿宋" w:hAnsi="仿宋" w:eastAsia="仿宋" w:cs="仿宋"/>
          <w:color w:val="222222"/>
          <w:kern w:val="0"/>
          <w:sz w:val="32"/>
          <w:szCs w:val="32"/>
        </w:rPr>
        <w:t>元；201</w:t>
      </w:r>
      <w:r>
        <w:rPr>
          <w:rFonts w:hint="eastAsia" w:ascii="仿宋" w:hAnsi="仿宋" w:eastAsia="仿宋" w:cs="仿宋"/>
          <w:color w:val="222222"/>
          <w:kern w:val="0"/>
          <w:sz w:val="32"/>
          <w:szCs w:val="32"/>
          <w:lang w:val="en-US" w:eastAsia="zh-CN"/>
        </w:rPr>
        <w:t>9</w:t>
      </w:r>
      <w:r>
        <w:rPr>
          <w:rFonts w:hint="eastAsia" w:ascii="仿宋" w:hAnsi="仿宋" w:eastAsia="仿宋" w:cs="仿宋"/>
          <w:color w:val="222222"/>
          <w:kern w:val="0"/>
          <w:sz w:val="32"/>
          <w:szCs w:val="32"/>
        </w:rPr>
        <w:t>年度资产总计</w:t>
      </w:r>
      <w:r>
        <w:rPr>
          <w:rFonts w:hint="eastAsia" w:ascii="仿宋" w:hAnsi="仿宋" w:eastAsia="仿宋" w:cs="仿宋"/>
          <w:color w:val="222222"/>
          <w:kern w:val="0"/>
          <w:sz w:val="32"/>
          <w:szCs w:val="32"/>
          <w:lang w:val="en-US" w:eastAsia="zh-CN"/>
        </w:rPr>
        <w:t>1962004.88</w:t>
      </w:r>
      <w:r>
        <w:rPr>
          <w:rFonts w:hint="eastAsia" w:ascii="仿宋" w:hAnsi="仿宋" w:eastAsia="仿宋" w:cs="仿宋"/>
          <w:color w:val="222222"/>
          <w:kern w:val="0"/>
          <w:sz w:val="32"/>
          <w:szCs w:val="32"/>
        </w:rPr>
        <w:t>元，</w:t>
      </w:r>
      <w:r>
        <w:rPr>
          <w:rFonts w:hint="eastAsia" w:ascii="仿宋" w:hAnsi="仿宋" w:eastAsia="仿宋" w:cs="仿宋"/>
          <w:color w:val="222222"/>
          <w:kern w:val="0"/>
          <w:sz w:val="32"/>
          <w:szCs w:val="32"/>
          <w:lang w:eastAsia="zh-CN"/>
        </w:rPr>
        <w:t>其中：流动资产</w:t>
      </w:r>
      <w:r>
        <w:rPr>
          <w:rFonts w:hint="eastAsia" w:ascii="仿宋" w:hAnsi="仿宋" w:eastAsia="仿宋" w:cs="仿宋"/>
          <w:color w:val="222222"/>
          <w:kern w:val="0"/>
          <w:sz w:val="32"/>
          <w:szCs w:val="32"/>
          <w:lang w:val="en-US" w:eastAsia="zh-CN"/>
        </w:rPr>
        <w:t>1785917.32元，固定资产净值176084.56元，</w:t>
      </w:r>
      <w:r>
        <w:rPr>
          <w:rFonts w:hint="eastAsia" w:ascii="仿宋" w:hAnsi="仿宋" w:eastAsia="仿宋" w:cs="仿宋"/>
          <w:color w:val="222222"/>
          <w:kern w:val="0"/>
          <w:sz w:val="32"/>
          <w:szCs w:val="32"/>
        </w:rPr>
        <w:t>负债总计</w:t>
      </w:r>
      <w:r>
        <w:rPr>
          <w:rFonts w:hint="eastAsia" w:ascii="仿宋" w:hAnsi="仿宋" w:eastAsia="仿宋" w:cs="仿宋"/>
          <w:color w:val="222222"/>
          <w:kern w:val="0"/>
          <w:sz w:val="32"/>
          <w:szCs w:val="32"/>
          <w:lang w:val="en-US" w:eastAsia="zh-CN"/>
        </w:rPr>
        <w:t>748971.22</w:t>
      </w:r>
      <w:r>
        <w:rPr>
          <w:rFonts w:hint="eastAsia" w:ascii="仿宋" w:hAnsi="仿宋" w:eastAsia="仿宋" w:cs="仿宋"/>
          <w:color w:val="222222"/>
          <w:kern w:val="0"/>
          <w:sz w:val="32"/>
          <w:szCs w:val="32"/>
        </w:rPr>
        <w:t>元，</w:t>
      </w:r>
      <w:r>
        <w:rPr>
          <w:rFonts w:hint="eastAsia" w:ascii="仿宋" w:hAnsi="仿宋" w:eastAsia="仿宋" w:cs="仿宋"/>
          <w:color w:val="222222"/>
          <w:kern w:val="0"/>
          <w:sz w:val="32"/>
          <w:szCs w:val="32"/>
          <w:lang w:eastAsia="zh-CN"/>
        </w:rPr>
        <w:t>其中其他应付款</w:t>
      </w:r>
      <w:r>
        <w:rPr>
          <w:rFonts w:hint="eastAsia" w:ascii="仿宋" w:hAnsi="仿宋" w:eastAsia="仿宋" w:cs="仿宋"/>
          <w:color w:val="222222"/>
          <w:kern w:val="0"/>
          <w:sz w:val="32"/>
          <w:szCs w:val="32"/>
          <w:lang w:val="en-US" w:eastAsia="zh-CN"/>
        </w:rPr>
        <w:t>748971.22元，</w:t>
      </w:r>
      <w:r>
        <w:rPr>
          <w:rFonts w:hint="eastAsia" w:ascii="仿宋" w:hAnsi="仿宋" w:eastAsia="仿宋" w:cs="仿宋"/>
          <w:color w:val="222222"/>
          <w:kern w:val="0"/>
          <w:sz w:val="32"/>
          <w:szCs w:val="32"/>
        </w:rPr>
        <w:t>净资产合计</w:t>
      </w:r>
      <w:r>
        <w:rPr>
          <w:rFonts w:hint="eastAsia" w:ascii="仿宋" w:hAnsi="仿宋" w:eastAsia="仿宋" w:cs="仿宋"/>
          <w:color w:val="222222"/>
          <w:kern w:val="0"/>
          <w:sz w:val="32"/>
          <w:szCs w:val="32"/>
          <w:lang w:val="en-US" w:eastAsia="zh-CN"/>
        </w:rPr>
        <w:t>1213030.66</w:t>
      </w:r>
      <w:r>
        <w:rPr>
          <w:rFonts w:hint="eastAsia" w:ascii="仿宋" w:hAnsi="仿宋" w:eastAsia="仿宋" w:cs="仿宋"/>
          <w:color w:val="222222"/>
          <w:kern w:val="0"/>
          <w:sz w:val="32"/>
          <w:szCs w:val="32"/>
        </w:rPr>
        <w:t>元。较上年</w:t>
      </w:r>
      <w:r>
        <w:rPr>
          <w:rFonts w:hint="eastAsia" w:ascii="仿宋" w:hAnsi="仿宋" w:eastAsia="仿宋" w:cs="仿宋"/>
          <w:color w:val="222222"/>
          <w:kern w:val="0"/>
          <w:sz w:val="32"/>
          <w:szCs w:val="32"/>
          <w:lang w:eastAsia="zh-CN"/>
        </w:rPr>
        <w:t>增加</w:t>
      </w:r>
      <w:r>
        <w:rPr>
          <w:rFonts w:hint="eastAsia" w:ascii="仿宋" w:hAnsi="仿宋" w:eastAsia="仿宋" w:cs="仿宋"/>
          <w:color w:val="222222"/>
          <w:kern w:val="0"/>
          <w:sz w:val="32"/>
          <w:szCs w:val="32"/>
        </w:rPr>
        <w:t>了</w:t>
      </w:r>
      <w:r>
        <w:rPr>
          <w:rFonts w:hint="eastAsia" w:ascii="仿宋" w:hAnsi="仿宋" w:eastAsia="仿宋" w:cs="仿宋"/>
          <w:color w:val="222222"/>
          <w:kern w:val="0"/>
          <w:sz w:val="32"/>
          <w:szCs w:val="32"/>
          <w:lang w:val="en-US" w:eastAsia="zh-CN"/>
        </w:rPr>
        <w:t>7.79</w:t>
      </w:r>
      <w:r>
        <w:rPr>
          <w:rFonts w:hint="eastAsia" w:ascii="仿宋" w:hAnsi="仿宋" w:eastAsia="仿宋" w:cs="仿宋"/>
          <w:color w:val="222222"/>
          <w:kern w:val="0"/>
          <w:sz w:val="32"/>
          <w:szCs w:val="32"/>
        </w:rPr>
        <w:t>%，资产</w:t>
      </w:r>
      <w:r>
        <w:rPr>
          <w:rFonts w:hint="eastAsia" w:ascii="仿宋" w:hAnsi="仿宋" w:eastAsia="仿宋" w:cs="仿宋"/>
          <w:color w:val="222222"/>
          <w:kern w:val="0"/>
          <w:sz w:val="32"/>
          <w:szCs w:val="32"/>
          <w:lang w:eastAsia="zh-CN"/>
        </w:rPr>
        <w:t>减少</w:t>
      </w:r>
      <w:r>
        <w:rPr>
          <w:rFonts w:hint="eastAsia" w:ascii="仿宋" w:hAnsi="仿宋" w:eastAsia="仿宋" w:cs="仿宋"/>
          <w:color w:val="222222"/>
          <w:kern w:val="0"/>
          <w:sz w:val="32"/>
          <w:szCs w:val="32"/>
        </w:rPr>
        <w:t>的主要原因为流动资产</w:t>
      </w:r>
      <w:r>
        <w:rPr>
          <w:rFonts w:hint="eastAsia" w:ascii="仿宋" w:hAnsi="仿宋" w:eastAsia="仿宋" w:cs="仿宋"/>
          <w:color w:val="222222"/>
          <w:kern w:val="0"/>
          <w:sz w:val="32"/>
          <w:szCs w:val="32"/>
          <w:lang w:eastAsia="zh-CN"/>
        </w:rPr>
        <w:t>减少</w:t>
      </w:r>
      <w:r>
        <w:rPr>
          <w:rFonts w:hint="eastAsia" w:ascii="仿宋" w:hAnsi="仿宋" w:eastAsia="仿宋" w:cs="仿宋"/>
          <w:color w:val="222222"/>
          <w:kern w:val="0"/>
          <w:sz w:val="32"/>
          <w:szCs w:val="32"/>
        </w:rPr>
        <w:t>。</w:t>
      </w:r>
    </w:p>
    <w:p>
      <w:pPr>
        <w:widowControl/>
        <w:numPr>
          <w:ilvl w:val="0"/>
          <w:numId w:val="1"/>
        </w:numPr>
        <w:shd w:val="clear" w:color="auto" w:fill="FFFFFF"/>
        <w:spacing w:line="520" w:lineRule="atLeast"/>
        <w:ind w:firstLine="640" w:firstLineChars="200"/>
        <w:rPr>
          <w:rFonts w:hint="eastAsia" w:ascii="楷体" w:hAnsi="楷体" w:eastAsia="楷体" w:cs="楷体"/>
          <w:color w:val="222222"/>
          <w:kern w:val="0"/>
          <w:sz w:val="32"/>
          <w:szCs w:val="32"/>
          <w:lang w:eastAsia="zh-CN"/>
        </w:rPr>
      </w:pPr>
      <w:r>
        <w:rPr>
          <w:rFonts w:hint="eastAsia" w:ascii="楷体" w:hAnsi="楷体" w:eastAsia="楷体" w:cs="楷体"/>
          <w:color w:val="222222"/>
          <w:kern w:val="0"/>
          <w:sz w:val="32"/>
          <w:szCs w:val="32"/>
          <w:lang w:eastAsia="zh-CN"/>
        </w:rPr>
        <w:t>资产负债结构情况</w:t>
      </w:r>
    </w:p>
    <w:p>
      <w:pPr>
        <w:widowControl/>
        <w:numPr>
          <w:ilvl w:val="0"/>
          <w:numId w:val="0"/>
        </w:numPr>
        <w:shd w:val="clear" w:color="auto" w:fill="FFFFFF"/>
        <w:spacing w:line="520" w:lineRule="atLeast"/>
        <w:ind w:firstLine="640"/>
        <w:rPr>
          <w:rFonts w:hint="eastAsia" w:ascii="仿宋" w:hAnsi="仿宋" w:eastAsia="仿宋" w:cs="仿宋"/>
          <w:color w:val="222222"/>
          <w:kern w:val="0"/>
          <w:sz w:val="32"/>
          <w:szCs w:val="32"/>
          <w:lang w:val="en-US" w:eastAsia="zh-CN"/>
        </w:rPr>
      </w:pPr>
      <w:r>
        <w:rPr>
          <w:rFonts w:hint="eastAsia" w:ascii="仿宋" w:hAnsi="仿宋" w:eastAsia="仿宋" w:cs="仿宋"/>
          <w:color w:val="222222"/>
          <w:kern w:val="0"/>
          <w:sz w:val="32"/>
          <w:szCs w:val="32"/>
          <w:lang w:val="en-US" w:eastAsia="zh-CN"/>
        </w:rPr>
        <w:t>2018年末资产总计2297261.7元，其中：货币资金268936.85元，财政应返还额度1631011.23元，其他应收款188527.5元，固定资产净值208786.12元，负债合计942702.66元，其中：其他应付款942702.66元，净资产合计1354559.04元。</w:t>
      </w:r>
    </w:p>
    <w:p>
      <w:pPr>
        <w:widowControl/>
        <w:numPr>
          <w:ilvl w:val="0"/>
          <w:numId w:val="0"/>
        </w:numPr>
        <w:shd w:val="clear" w:color="auto" w:fill="FFFFFF"/>
        <w:spacing w:line="520" w:lineRule="atLeast"/>
        <w:ind w:firstLine="640"/>
        <w:rPr>
          <w:rFonts w:hint="eastAsia" w:ascii="仿宋" w:hAnsi="仿宋" w:eastAsia="仿宋" w:cs="仿宋"/>
          <w:color w:val="222222"/>
          <w:kern w:val="0"/>
          <w:sz w:val="32"/>
          <w:szCs w:val="32"/>
          <w:lang w:val="en-US" w:eastAsia="zh-CN"/>
        </w:rPr>
      </w:pPr>
      <w:r>
        <w:rPr>
          <w:rFonts w:hint="eastAsia" w:ascii="仿宋" w:hAnsi="仿宋" w:eastAsia="仿宋" w:cs="仿宋"/>
          <w:color w:val="222222"/>
          <w:kern w:val="0"/>
          <w:sz w:val="32"/>
          <w:szCs w:val="32"/>
          <w:lang w:val="en-US" w:eastAsia="zh-CN"/>
        </w:rPr>
        <w:t>2019年末资产总计1962001.88元，其中：货币资金10000元，财政应返还额度1586363.82元，其他应收款189553.5元，固定资产净值176084.56元，负债合计748971.22元，其中：其他应付款748971.22元，净资产合计1213030.66元。</w:t>
      </w:r>
    </w:p>
    <w:p>
      <w:pPr>
        <w:widowControl/>
        <w:numPr>
          <w:ilvl w:val="0"/>
          <w:numId w:val="1"/>
        </w:numPr>
        <w:shd w:val="clear" w:color="auto" w:fill="FFFFFF"/>
        <w:spacing w:line="520" w:lineRule="atLeast"/>
        <w:ind w:left="0" w:leftChars="0" w:firstLine="640" w:firstLineChars="200"/>
        <w:rPr>
          <w:rFonts w:hint="eastAsia" w:ascii="楷体" w:hAnsi="楷体" w:eastAsia="楷体" w:cs="楷体"/>
          <w:color w:val="222222"/>
          <w:kern w:val="0"/>
          <w:sz w:val="32"/>
          <w:szCs w:val="32"/>
          <w:lang w:val="en-US" w:eastAsia="zh-CN"/>
        </w:rPr>
      </w:pPr>
      <w:r>
        <w:rPr>
          <w:rFonts w:hint="eastAsia" w:ascii="楷体" w:hAnsi="楷体" w:eastAsia="楷体" w:cs="楷体"/>
          <w:color w:val="222222"/>
          <w:kern w:val="0"/>
          <w:sz w:val="32"/>
          <w:szCs w:val="32"/>
          <w:lang w:val="en-US" w:eastAsia="zh-CN"/>
        </w:rPr>
        <w:t>资产负债对比分析</w:t>
      </w:r>
    </w:p>
    <w:p>
      <w:pPr>
        <w:widowControl/>
        <w:numPr>
          <w:ilvl w:val="0"/>
          <w:numId w:val="0"/>
        </w:numPr>
        <w:shd w:val="clear" w:color="auto" w:fill="FFFFFF"/>
        <w:spacing w:line="520" w:lineRule="atLeast"/>
        <w:ind w:firstLine="640"/>
        <w:rPr>
          <w:rFonts w:hint="eastAsia" w:ascii="仿宋" w:hAnsi="仿宋" w:eastAsia="仿宋" w:cs="仿宋"/>
          <w:color w:val="222222"/>
          <w:kern w:val="0"/>
          <w:sz w:val="32"/>
          <w:szCs w:val="32"/>
          <w:lang w:val="en-US" w:eastAsia="zh-CN"/>
        </w:rPr>
      </w:pPr>
      <w:r>
        <w:rPr>
          <w:rFonts w:hint="eastAsia" w:ascii="仿宋" w:hAnsi="仿宋" w:eastAsia="仿宋" w:cs="仿宋"/>
          <w:color w:val="222222"/>
          <w:kern w:val="0"/>
          <w:sz w:val="32"/>
          <w:szCs w:val="32"/>
          <w:lang w:val="en-US" w:eastAsia="zh-CN"/>
        </w:rPr>
        <w:t>1.2019年末资产总计1962001.88元，其中：流动资产1785917.32元，占比91.03%，固定资产净值176084.56元，占比8.97%。</w:t>
      </w:r>
    </w:p>
    <w:p>
      <w:pPr>
        <w:widowControl/>
        <w:numPr>
          <w:ilvl w:val="0"/>
          <w:numId w:val="0"/>
        </w:numPr>
        <w:shd w:val="clear" w:color="auto" w:fill="FFFFFF"/>
        <w:spacing w:line="520" w:lineRule="atLeast"/>
        <w:ind w:firstLine="640"/>
        <w:rPr>
          <w:rFonts w:hint="default" w:ascii="仿宋" w:hAnsi="仿宋" w:eastAsia="仿宋" w:cs="仿宋"/>
          <w:color w:val="222222"/>
          <w:kern w:val="0"/>
          <w:sz w:val="32"/>
          <w:szCs w:val="32"/>
          <w:lang w:val="en-US" w:eastAsia="zh-CN"/>
        </w:rPr>
      </w:pPr>
      <w:r>
        <w:rPr>
          <w:rFonts w:hint="eastAsia" w:ascii="仿宋" w:hAnsi="仿宋" w:eastAsia="仿宋" w:cs="仿宋"/>
          <w:color w:val="222222"/>
          <w:kern w:val="0"/>
          <w:sz w:val="32"/>
          <w:szCs w:val="32"/>
          <w:lang w:val="en-US" w:eastAsia="zh-CN"/>
        </w:rPr>
        <w:t>2.2019年末负债总计748971.22元，其中：其他应付款748971.22元，占比100%。净资产1213030.66元。</w:t>
      </w:r>
    </w:p>
    <w:p>
      <w:pPr>
        <w:widowControl/>
        <w:shd w:val="clear" w:color="auto" w:fill="FFFFFF"/>
        <w:spacing w:line="520" w:lineRule="atLeast"/>
        <w:ind w:firstLine="640"/>
        <w:rPr>
          <w:rFonts w:hint="eastAsia" w:ascii="黑体" w:hAnsi="黑体" w:eastAsia="黑体" w:cs="黑体"/>
          <w:b w:val="0"/>
          <w:bCs w:val="0"/>
          <w:color w:val="222222"/>
          <w:kern w:val="0"/>
          <w:szCs w:val="21"/>
        </w:rPr>
      </w:pPr>
      <w:r>
        <w:rPr>
          <w:rFonts w:hint="eastAsia" w:ascii="黑体" w:hAnsi="黑体" w:eastAsia="黑体" w:cs="黑体"/>
          <w:b w:val="0"/>
          <w:bCs w:val="0"/>
          <w:color w:val="222222"/>
          <w:kern w:val="0"/>
          <w:sz w:val="32"/>
          <w:szCs w:val="32"/>
        </w:rPr>
        <w:t>四、本年度部门决算等财务工作开展情况</w:t>
      </w:r>
    </w:p>
    <w:p>
      <w:pPr>
        <w:widowControl/>
        <w:shd w:val="clear" w:color="auto" w:fill="FFFFFF"/>
        <w:spacing w:line="520" w:lineRule="atLeast"/>
        <w:ind w:firstLine="643"/>
        <w:rPr>
          <w:rFonts w:hint="eastAsia" w:ascii="仿宋" w:hAnsi="仿宋" w:eastAsia="仿宋" w:cs="仿宋"/>
          <w:color w:val="222222"/>
          <w:kern w:val="0"/>
          <w:sz w:val="32"/>
          <w:szCs w:val="32"/>
        </w:rPr>
      </w:pPr>
      <w:r>
        <w:rPr>
          <w:rFonts w:hint="eastAsia" w:ascii="仿宋" w:hAnsi="仿宋" w:eastAsia="仿宋" w:cs="仿宋"/>
          <w:color w:val="222222"/>
          <w:kern w:val="0"/>
          <w:sz w:val="32"/>
          <w:szCs w:val="32"/>
        </w:rPr>
        <w:t>（一）本单位财务管理规范、决算组织积极、编报顺利、审核通过。</w:t>
      </w:r>
    </w:p>
    <w:p>
      <w:pPr>
        <w:widowControl/>
        <w:shd w:val="clear" w:color="auto" w:fill="FFFFFF"/>
        <w:spacing w:line="520" w:lineRule="atLeast"/>
        <w:ind w:firstLine="643"/>
        <w:rPr>
          <w:rFonts w:hint="eastAsia" w:ascii="仿宋" w:hAnsi="仿宋" w:eastAsia="仿宋" w:cs="仿宋"/>
          <w:color w:val="222222"/>
          <w:kern w:val="0"/>
          <w:sz w:val="32"/>
          <w:szCs w:val="32"/>
          <w:lang w:eastAsia="zh-CN"/>
        </w:rPr>
      </w:pPr>
      <w:r>
        <w:rPr>
          <w:rFonts w:hint="eastAsia" w:ascii="仿宋" w:hAnsi="仿宋" w:eastAsia="仿宋" w:cs="仿宋"/>
          <w:color w:val="222222"/>
          <w:kern w:val="0"/>
          <w:sz w:val="32"/>
          <w:szCs w:val="32"/>
        </w:rPr>
        <w:t>（二）本单位</w:t>
      </w:r>
      <w:r>
        <w:rPr>
          <w:rFonts w:hint="eastAsia" w:ascii="仿宋" w:hAnsi="仿宋" w:eastAsia="仿宋" w:cs="仿宋"/>
          <w:color w:val="222222"/>
          <w:kern w:val="0"/>
          <w:sz w:val="32"/>
          <w:szCs w:val="32"/>
          <w:lang w:val="en-US" w:eastAsia="zh-CN"/>
        </w:rPr>
        <w:t>2019年单位</w:t>
      </w:r>
      <w:r>
        <w:rPr>
          <w:rFonts w:hint="eastAsia" w:ascii="仿宋" w:hAnsi="仿宋" w:eastAsia="仿宋" w:cs="仿宋"/>
          <w:color w:val="222222"/>
          <w:kern w:val="0"/>
          <w:sz w:val="32"/>
          <w:szCs w:val="32"/>
        </w:rPr>
        <w:t>决算</w:t>
      </w:r>
      <w:r>
        <w:rPr>
          <w:rFonts w:hint="eastAsia" w:ascii="仿宋" w:hAnsi="仿宋" w:eastAsia="仿宋" w:cs="仿宋"/>
          <w:color w:val="222222"/>
          <w:kern w:val="0"/>
          <w:sz w:val="32"/>
          <w:szCs w:val="32"/>
          <w:lang w:eastAsia="zh-CN"/>
        </w:rPr>
        <w:t>在政府平台</w:t>
      </w:r>
      <w:r>
        <w:rPr>
          <w:rFonts w:hint="eastAsia" w:ascii="仿宋" w:hAnsi="仿宋" w:eastAsia="仿宋" w:cs="仿宋"/>
          <w:color w:val="222222"/>
          <w:kern w:val="0"/>
          <w:sz w:val="32"/>
          <w:szCs w:val="32"/>
        </w:rPr>
        <w:t>公开</w:t>
      </w:r>
      <w:r>
        <w:rPr>
          <w:rFonts w:hint="eastAsia" w:ascii="仿宋" w:hAnsi="仿宋" w:eastAsia="仿宋" w:cs="仿宋"/>
          <w:color w:val="222222"/>
          <w:kern w:val="0"/>
          <w:sz w:val="32"/>
          <w:szCs w:val="32"/>
          <w:lang w:eastAsia="zh-CN"/>
        </w:rPr>
        <w:t>、公众反映良好。</w:t>
      </w:r>
    </w:p>
    <w:p>
      <w:pPr>
        <w:widowControl/>
        <w:shd w:val="clear" w:color="auto" w:fill="FFFFFF"/>
        <w:spacing w:line="520" w:lineRule="atLeast"/>
        <w:ind w:firstLine="643"/>
        <w:rPr>
          <w:rFonts w:hint="eastAsia" w:ascii="仿宋" w:hAnsi="仿宋" w:eastAsia="仿宋" w:cs="仿宋"/>
          <w:color w:val="222222"/>
          <w:kern w:val="0"/>
          <w:sz w:val="32"/>
          <w:szCs w:val="32"/>
        </w:rPr>
      </w:pPr>
      <w:r>
        <w:rPr>
          <w:rFonts w:hint="eastAsia" w:ascii="仿宋" w:hAnsi="仿宋" w:eastAsia="仿宋" w:cs="仿宋"/>
          <w:color w:val="222222"/>
          <w:kern w:val="0"/>
          <w:sz w:val="32"/>
          <w:szCs w:val="32"/>
        </w:rPr>
        <w:t>（三）对单位决算管理及报表设计的意见建议：无。</w:t>
      </w:r>
    </w:p>
    <w:p>
      <w:pPr>
        <w:widowControl/>
        <w:shd w:val="clear" w:color="auto" w:fill="FFFFFF"/>
        <w:spacing w:line="520" w:lineRule="atLeast"/>
        <w:ind w:firstLine="643"/>
        <w:rPr>
          <w:rFonts w:hint="eastAsia" w:ascii="仿宋" w:hAnsi="仿宋" w:eastAsia="仿宋" w:cs="仿宋"/>
          <w:color w:val="222222"/>
          <w:kern w:val="0"/>
          <w:sz w:val="32"/>
          <w:szCs w:val="32"/>
        </w:rPr>
      </w:pPr>
      <w:r>
        <w:rPr>
          <w:rFonts w:hint="eastAsia" w:ascii="仿宋" w:hAnsi="仿宋" w:eastAsia="仿宋" w:cs="仿宋"/>
          <w:color w:val="222222"/>
          <w:kern w:val="0"/>
          <w:sz w:val="32"/>
          <w:szCs w:val="32"/>
        </w:rPr>
        <w:t>（四）对加强部门决算数据分析利用工作的建议：无。</w:t>
      </w:r>
    </w:p>
    <w:p>
      <w:pPr>
        <w:widowControl/>
        <w:shd w:val="clear" w:color="auto" w:fill="FFFFFF"/>
        <w:spacing w:line="520" w:lineRule="atLeast"/>
        <w:ind w:firstLine="643"/>
        <w:rPr>
          <w:rFonts w:hint="eastAsia" w:ascii="仿宋" w:hAnsi="仿宋" w:eastAsia="仿宋" w:cs="仿宋"/>
          <w:color w:val="222222"/>
          <w:kern w:val="0"/>
          <w:sz w:val="32"/>
          <w:szCs w:val="32"/>
        </w:rPr>
      </w:pPr>
      <w:r>
        <w:rPr>
          <w:rFonts w:hint="eastAsia" w:ascii="仿宋" w:hAnsi="仿宋" w:eastAsia="仿宋" w:cs="仿宋"/>
          <w:color w:val="222222"/>
          <w:kern w:val="0"/>
          <w:sz w:val="32"/>
          <w:szCs w:val="32"/>
        </w:rPr>
        <w:br w:type="textWrapping"/>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roma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M6pebnPAAAABQEA&#10;AA8AAAAAAAAAAQAgAAAAIgAAAGRycy9kb3ducmV2LnhtbFBLAQIUABQAAAAIAIdO4kCKLCCisQEA&#10;AE4DAAAOAAAAAAAAAAEAIAAAAB4BAABkcnMvZTJvRG9jLnhtbFBLBQYAAAAABgAGAFkBAABBBQAA&#10;AAA=&#10;">
              <v:fill on="f" focussize="0,0"/>
              <v:stroke on="f"/>
              <v:imagedata o:title=""/>
              <o:lock v:ext="edit" aspectratio="f"/>
              <v:textbox inset="0mm,0mm,0mm,0mm" style="mso-fit-shape-to-text:t;">
                <w:txbxContent>
                  <w:p>
                    <w:pPr>
                      <w:pStyle w:val="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BB3C58"/>
    <w:multiLevelType w:val="singleLevel"/>
    <w:tmpl w:val="69BB3C5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523B"/>
    <w:rsid w:val="000C5D12"/>
    <w:rsid w:val="001B38C7"/>
    <w:rsid w:val="0035523B"/>
    <w:rsid w:val="02245AD1"/>
    <w:rsid w:val="03330769"/>
    <w:rsid w:val="03B83854"/>
    <w:rsid w:val="03CA6713"/>
    <w:rsid w:val="044F4D2D"/>
    <w:rsid w:val="046D40AA"/>
    <w:rsid w:val="0DD00FE1"/>
    <w:rsid w:val="0E4A3C3A"/>
    <w:rsid w:val="100B5E58"/>
    <w:rsid w:val="11AF492D"/>
    <w:rsid w:val="12056F97"/>
    <w:rsid w:val="12AD302D"/>
    <w:rsid w:val="12BA10B5"/>
    <w:rsid w:val="12E0072C"/>
    <w:rsid w:val="13720F52"/>
    <w:rsid w:val="18A3746C"/>
    <w:rsid w:val="18B04D50"/>
    <w:rsid w:val="19753CFF"/>
    <w:rsid w:val="1ACC35FA"/>
    <w:rsid w:val="1B9C7543"/>
    <w:rsid w:val="1C6B149E"/>
    <w:rsid w:val="1CC1539D"/>
    <w:rsid w:val="1CF82B80"/>
    <w:rsid w:val="1FDA76C8"/>
    <w:rsid w:val="22A72D31"/>
    <w:rsid w:val="2322321A"/>
    <w:rsid w:val="23AB5D7D"/>
    <w:rsid w:val="241D6D70"/>
    <w:rsid w:val="2726783A"/>
    <w:rsid w:val="28DB44B8"/>
    <w:rsid w:val="28F5609A"/>
    <w:rsid w:val="2BCC3739"/>
    <w:rsid w:val="2C9414A7"/>
    <w:rsid w:val="2CBD5573"/>
    <w:rsid w:val="2CC9496A"/>
    <w:rsid w:val="2F74626E"/>
    <w:rsid w:val="30707323"/>
    <w:rsid w:val="3075546D"/>
    <w:rsid w:val="325663FD"/>
    <w:rsid w:val="3438782D"/>
    <w:rsid w:val="357E1E27"/>
    <w:rsid w:val="358E20EE"/>
    <w:rsid w:val="36365EAE"/>
    <w:rsid w:val="369A04C6"/>
    <w:rsid w:val="372D34A4"/>
    <w:rsid w:val="375D2074"/>
    <w:rsid w:val="3B040672"/>
    <w:rsid w:val="3B0D78A0"/>
    <w:rsid w:val="3BBF67B8"/>
    <w:rsid w:val="3DB20885"/>
    <w:rsid w:val="3DBF45FC"/>
    <w:rsid w:val="3E9616A3"/>
    <w:rsid w:val="402A075E"/>
    <w:rsid w:val="423E4D58"/>
    <w:rsid w:val="43CE44E3"/>
    <w:rsid w:val="45C268BC"/>
    <w:rsid w:val="4ADD3945"/>
    <w:rsid w:val="4C510F76"/>
    <w:rsid w:val="4D534AF4"/>
    <w:rsid w:val="512F12E0"/>
    <w:rsid w:val="51CE096F"/>
    <w:rsid w:val="52F837F5"/>
    <w:rsid w:val="531B20DF"/>
    <w:rsid w:val="575605BB"/>
    <w:rsid w:val="580F45BF"/>
    <w:rsid w:val="5A3C788F"/>
    <w:rsid w:val="5C385681"/>
    <w:rsid w:val="5DAF7274"/>
    <w:rsid w:val="5FEF654F"/>
    <w:rsid w:val="618225F0"/>
    <w:rsid w:val="64312DF4"/>
    <w:rsid w:val="64B43689"/>
    <w:rsid w:val="65822067"/>
    <w:rsid w:val="674A482A"/>
    <w:rsid w:val="686D44E0"/>
    <w:rsid w:val="6929324A"/>
    <w:rsid w:val="6B10774F"/>
    <w:rsid w:val="6BE46735"/>
    <w:rsid w:val="6F407238"/>
    <w:rsid w:val="7079794A"/>
    <w:rsid w:val="70EA1B6D"/>
    <w:rsid w:val="70F96365"/>
    <w:rsid w:val="712C6FAD"/>
    <w:rsid w:val="73C15861"/>
    <w:rsid w:val="76145CB1"/>
    <w:rsid w:val="76692FDA"/>
    <w:rsid w:val="7AA008BF"/>
    <w:rsid w:val="7B7F06C1"/>
    <w:rsid w:val="7BFD49CE"/>
    <w:rsid w:val="7C1A5B60"/>
    <w:rsid w:val="7EF105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line="240" w:lineRule="auto"/>
      <w:textAlignment w:val="auto"/>
    </w:pPr>
    <w:rPr>
      <w:rFonts w:hint="default" w:ascii="仿宋" w:hAnsi="仿宋" w:eastAsia="仿宋" w:cs="Times New Roman"/>
      <w:kern w:val="2"/>
      <w:szCs w:val="22"/>
    </w:rPr>
  </w:style>
  <w:style w:type="paragraph" w:styleId="3">
    <w:name w:val="Balloon Text"/>
    <w:basedOn w:val="1"/>
    <w:link w:val="10"/>
    <w:semiHidden/>
    <w:unhideWhenUsed/>
    <w:qFormat/>
    <w:uiPriority w:val="99"/>
    <w:rPr>
      <w:sz w:val="18"/>
      <w:szCs w:val="18"/>
    </w:rPr>
  </w:style>
  <w:style w:type="paragraph" w:styleId="4">
    <w:name w:val="footer"/>
    <w:basedOn w:val="1"/>
    <w:semiHidden/>
    <w:unhideWhenUsed/>
    <w:qFormat/>
    <w:uiPriority w:val="99"/>
    <w:pPr>
      <w:tabs>
        <w:tab w:val="center" w:pos="4153"/>
        <w:tab w:val="right" w:pos="8306"/>
      </w:tabs>
      <w:snapToGrid w:val="0"/>
      <w:jc w:val="left"/>
    </w:pPr>
    <w:rPr>
      <w:sz w:val="18"/>
    </w:rPr>
  </w:style>
  <w:style w:type="paragraph" w:styleId="5">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9">
    <w:name w:val="Hyperlink"/>
    <w:basedOn w:val="8"/>
    <w:semiHidden/>
    <w:unhideWhenUsed/>
    <w:qFormat/>
    <w:uiPriority w:val="99"/>
    <w:rPr>
      <w:color w:val="0000FF"/>
      <w:u w:val="single"/>
    </w:rPr>
  </w:style>
  <w:style w:type="character" w:customStyle="1" w:styleId="10">
    <w:name w:val="批注框文本 Char"/>
    <w:basedOn w:val="8"/>
    <w:link w:val="3"/>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496</Words>
  <Characters>2832</Characters>
  <Lines>23</Lines>
  <Paragraphs>6</Paragraphs>
  <TotalTime>0</TotalTime>
  <ScaleCrop>false</ScaleCrop>
  <LinksUpToDate>false</LinksUpToDate>
  <CharactersWithSpaces>3322</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2019-01-16T07:30:00Z</dcterms:created>
  <dc:creator>Administrator</dc:creator>
  <cp:lastModifiedBy>Administrator</cp:lastModifiedBy>
  <cp:lastPrinted>2019-01-16T07:31:00Z</cp:lastPrinted>
  <dcterms:modified xsi:type="dcterms:W3CDTF">2020-01-20T08:28:29Z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