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4"/>
      <w:bookmarkStart w:id="1" w:name="bookmark5"/>
      <w:bookmarkStart w:id="2" w:name="bookmark3"/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浮梁县民政局</w:t>
      </w:r>
      <w:r>
        <w:rPr>
          <w:rFonts w:hint="eastAsia"/>
          <w:b/>
          <w:bCs/>
          <w:color w:val="000000"/>
          <w:spacing w:val="0"/>
          <w:w w:val="100"/>
          <w:position w:val="0"/>
          <w:lang w:val="en-US" w:eastAsia="zh-CN"/>
        </w:rPr>
        <w:t>2021年度</w:t>
      </w:r>
      <w:r>
        <w:rPr>
          <w:b/>
          <w:bCs/>
          <w:color w:val="000000"/>
          <w:spacing w:val="0"/>
          <w:w w:val="100"/>
          <w:position w:val="0"/>
        </w:rPr>
        <w:t>整体支出绩效自评报告</w:t>
      </w:r>
      <w:bookmarkEnd w:id="0"/>
      <w:bookmarkEnd w:id="1"/>
      <w:bookmarkEnd w:id="2"/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0"/>
        <w:jc w:val="left"/>
        <w:rPr>
          <w:sz w:val="28"/>
          <w:szCs w:val="28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县财政局</w:t>
      </w:r>
      <w:r>
        <w:rPr>
          <w:color w:val="000000"/>
          <w:spacing w:val="0"/>
          <w:w w:val="100"/>
          <w:position w:val="0"/>
          <w:sz w:val="28"/>
          <w:szCs w:val="28"/>
        </w:rPr>
        <w:t>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根据县财政局《关于做好2022年预算绩效管理有关工作通知》要求，我局对照预算安排的资金情况，从投入管理指标、产出指标、效果指标和满意度指标，认真开展自评。经自查自评，2021年度我局各项指标任务总体评价较好，现将有关绩效自评报告如下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643" w:firstLineChars="200"/>
        <w:jc w:val="both"/>
        <w:textAlignment w:val="auto"/>
        <w:rPr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>一、部门概况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598" w:lineRule="exact"/>
        <w:ind w:left="0" w:right="0" w:firstLine="562" w:firstLineChars="200"/>
        <w:jc w:val="both"/>
        <w:textAlignment w:val="auto"/>
        <w:rPr>
          <w:b/>
          <w:bCs/>
          <w:color w:val="000000"/>
          <w:spacing w:val="0"/>
          <w:w w:val="100"/>
          <w:position w:val="0"/>
          <w:sz w:val="28"/>
          <w:szCs w:val="28"/>
        </w:rPr>
      </w:pPr>
      <w:bookmarkStart w:id="3" w:name="bookmark6"/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（</w:t>
      </w:r>
      <w:bookmarkEnd w:id="3"/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一）职能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eastAsia="zh-CN"/>
        </w:rPr>
        <w:t>配置、内设机构和人员编制规定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及资产等基本情况</w:t>
      </w:r>
      <w:bookmarkStart w:id="4" w:name="bookmark7"/>
      <w:bookmarkEnd w:id="4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1.</w:t>
      </w:r>
      <w:r>
        <w:rPr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职能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eastAsia="zh-CN"/>
        </w:rPr>
        <w:t>配置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8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598" w:lineRule="exact"/>
        <w:ind w:left="0" w:leftChars="0" w:right="0" w:firstLine="560" w:firstLineChars="200"/>
        <w:jc w:val="left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根据三定方案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,我局负责（1）拟定全县社会救助政策、标准，统筹社会救助体系建设，负责全县城乡居民最低生活保障、（2）特困人员救助供养、临时救助、生活无着流浪乞讨人员救助工作。（3）牵头负责农村脱贫攻坚兜底保障和城镇贫困群众脱贫解困工作。（4）贯彻执行城乡基层群众自治和社区治理政策，指导城乡社区治理体系和治理能力建设。（5）负责全县婚姻管理工作，推进婚俗改革。（6）拟定全县殡葬管理政策、服务规范并组织实施，推进殡葬改革。（7）统筹推进、督促指导、监督管理养老服务工作，拟定全县养老服务体系建设规划、政策、标准并组织实施，承担老年人福利和特姝困难老年人救助工作。（8）负责残疾人权益保护工作，推进残疾人福利制度建设。（9）负责儿童福利、孤弃儿童保障、儿童收养、儿童救助保护工作，健全农村留守儿童关爱服务体系和困境儿童保障制度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5" w:name="bookmark10"/>
      <w:bookmarkEnd w:id="5"/>
      <w:bookmarkStart w:id="6" w:name="bookmark9"/>
      <w:bookmarkStart w:id="7" w:name="bookmark11"/>
      <w:bookmarkStart w:id="8" w:name="bookmark8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2.部门机构设置及人员情况</w:t>
      </w:r>
      <w:bookmarkEnd w:id="6"/>
      <w:bookmarkEnd w:id="7"/>
      <w:bookmarkEnd w:id="8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20" w:line="598" w:lineRule="exact"/>
        <w:ind w:left="0" w:leftChars="0" w:right="0" w:firstLine="560" w:firstLineChars="200"/>
        <w:jc w:val="left"/>
        <w:textAlignment w:val="auto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我局根据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《市委办公室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市政府办公室关于印发&lt;浮梁县机构改革方案&gt;的通知》(景办字[2019]3号)、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《县委办公室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县政府办公室关于印发&lt;浮梁县机构改革方案&gt;的通知》(浮办发[2019]1号)精神，制定本规定。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5" w:lineRule="exact"/>
        <w:ind w:left="0" w:leftChars="0"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民政局设下列内设机构：一、秘书股；二、社会事务股；三、基层政权建设和区划地名股、四、社会福利股</w:t>
      </w:r>
      <w:r>
        <w:rPr>
          <w:color w:val="000000"/>
          <w:spacing w:val="0"/>
          <w:w w:val="100"/>
          <w:position w:val="0"/>
          <w:sz w:val="28"/>
          <w:szCs w:val="28"/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20" w:line="598" w:lineRule="exact"/>
        <w:ind w:left="0" w:leftChars="0" w:right="0" w:firstLine="560" w:firstLineChars="200"/>
        <w:jc w:val="left"/>
        <w:textAlignment w:val="auto"/>
        <w:rPr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县民政局行政编制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12名，设局长1名，副局长2名，股级职数3名，财政补助事业人员9名，退休14人。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9" w:name="bookmark14"/>
      <w:bookmarkEnd w:id="9"/>
      <w:bookmarkStart w:id="10" w:name="bookmark13"/>
      <w:bookmarkStart w:id="11" w:name="bookmark15"/>
      <w:bookmarkStart w:id="12" w:name="bookmark12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3.部门资产情况</w:t>
      </w:r>
      <w:bookmarkEnd w:id="10"/>
      <w:bookmarkEnd w:id="11"/>
      <w:bookmarkEnd w:id="12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20" w:line="598" w:lineRule="exact"/>
        <w:ind w:left="0" w:leftChars="0" w:right="0" w:firstLine="560" w:firstLineChars="200"/>
        <w:jc w:val="left"/>
        <w:textAlignment w:val="auto"/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202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年年末，我局资产合计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560.96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万元，其中流动资 产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272.8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万元，占比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48.63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%；固定资产净值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288.16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万元，占比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51.37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%；负债合计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381.24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万元， 其中流动负债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381.24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万元，占比100%。净资产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179.72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万 元，其中累计盈余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184.3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万元，占比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102.55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%；本月盈余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-4.58万元，占比-2.55%；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资产负债率为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67.96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%,资产运行情况较好。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240" w:lineRule="auto"/>
        <w:ind w:left="0" w:leftChars="0" w:right="0" w:firstLine="562" w:firstLineChars="200"/>
        <w:jc w:val="both"/>
        <w:textAlignment w:val="auto"/>
        <w:rPr>
          <w:color w:val="auto"/>
          <w:sz w:val="28"/>
          <w:szCs w:val="28"/>
        </w:rPr>
      </w:pPr>
      <w:bookmarkStart w:id="13" w:name="bookmark16"/>
      <w:r>
        <w:rPr>
          <w:b/>
          <w:bCs/>
          <w:color w:val="auto"/>
          <w:spacing w:val="0"/>
          <w:w w:val="100"/>
          <w:position w:val="0"/>
          <w:sz w:val="28"/>
          <w:szCs w:val="28"/>
        </w:rPr>
        <w:t>（</w:t>
      </w:r>
      <w:bookmarkEnd w:id="13"/>
      <w:r>
        <w:rPr>
          <w:b/>
          <w:bCs/>
          <w:color w:val="auto"/>
          <w:spacing w:val="0"/>
          <w:w w:val="100"/>
          <w:position w:val="0"/>
          <w:sz w:val="28"/>
          <w:szCs w:val="28"/>
        </w:rPr>
        <w:t>二）当年部门履职总体目标、工作任务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14" w:name="bookmark17"/>
      <w:bookmarkEnd w:id="14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1.总体目标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20" w:line="598" w:lineRule="exact"/>
        <w:ind w:left="0" w:leftChars="0" w:right="0" w:firstLine="560" w:firstLineChars="200"/>
        <w:jc w:val="left"/>
        <w:textAlignment w:val="auto"/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202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年我局紧扣目标任务，围绕全省民政工作会议安排部署，统筹推进疫情防控和民政发展工作，全力做好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zh-CN" w:eastAsia="zh-CN"/>
        </w:rPr>
        <w:t>“六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稳”工 作、落实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val="zh-CN" w:eastAsia="zh-CN"/>
        </w:rPr>
        <w:t>“六保”任</w:t>
      </w:r>
      <w:r>
        <w:rPr>
          <w:rFonts w:hint="eastAsia"/>
          <w:color w:val="auto"/>
          <w:spacing w:val="0"/>
          <w:w w:val="100"/>
          <w:position w:val="0"/>
          <w:sz w:val="28"/>
          <w:szCs w:val="28"/>
          <w:lang w:eastAsia="zh-CN"/>
        </w:rPr>
        <w:t>务。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sectPr>
          <w:footnotePr>
            <w:numFmt w:val="decimal"/>
          </w:footnotePr>
          <w:pgSz w:w="11900" w:h="16840"/>
          <w:pgMar w:top="1440" w:right="1803" w:bottom="1440" w:left="1803" w:header="514" w:footer="601" w:gutter="0"/>
          <w:pgNumType w:start="1"/>
          <w:cols w:space="0" w:num="1"/>
          <w:rtlGutter w:val="0"/>
          <w:docGrid w:linePitch="360" w:charSpace="0"/>
        </w:sectPr>
      </w:pPr>
      <w:bookmarkStart w:id="15" w:name="bookmark20"/>
      <w:bookmarkEnd w:id="15"/>
      <w:bookmarkStart w:id="16" w:name="bookmark19"/>
      <w:bookmarkStart w:id="17" w:name="bookmark21"/>
      <w:bookmarkStart w:id="18" w:name="bookmark18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2.工作任务</w:t>
      </w:r>
      <w:bookmarkEnd w:id="16"/>
      <w:bookmarkEnd w:id="17"/>
      <w:bookmarkEnd w:id="18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19" w:name="bookmark38"/>
      <w:bookmarkEnd w:id="19"/>
      <w:bookmarkStart w:id="20" w:name="bookmark31"/>
      <w:bookmarkEnd w:id="20"/>
      <w:bookmarkStart w:id="21" w:name="bookmark23"/>
      <w:bookmarkEnd w:id="21"/>
      <w:bookmarkStart w:id="22" w:name="bookmark37"/>
      <w:bookmarkEnd w:id="22"/>
      <w:bookmarkStart w:id="23" w:name="bookmark24"/>
      <w:bookmarkEnd w:id="23"/>
      <w:bookmarkStart w:id="24" w:name="bookmark32"/>
      <w:bookmarkEnd w:id="24"/>
      <w:bookmarkStart w:id="25" w:name="bookmark33"/>
      <w:bookmarkEnd w:id="25"/>
      <w:bookmarkStart w:id="26" w:name="bookmark27"/>
      <w:bookmarkEnd w:id="26"/>
      <w:bookmarkStart w:id="27" w:name="bookmark43"/>
      <w:bookmarkEnd w:id="27"/>
      <w:bookmarkStart w:id="28" w:name="bookmark35"/>
      <w:bookmarkEnd w:id="28"/>
      <w:bookmarkStart w:id="29" w:name="bookmark22"/>
      <w:bookmarkEnd w:id="29"/>
      <w:bookmarkStart w:id="30" w:name="bookmark36"/>
      <w:bookmarkEnd w:id="30"/>
      <w:bookmarkStart w:id="31" w:name="bookmark40"/>
      <w:bookmarkEnd w:id="31"/>
      <w:bookmarkStart w:id="32" w:name="bookmark29"/>
      <w:bookmarkEnd w:id="32"/>
      <w:bookmarkStart w:id="33" w:name="bookmark28"/>
      <w:bookmarkEnd w:id="33"/>
      <w:bookmarkStart w:id="34" w:name="bookmark42"/>
      <w:bookmarkEnd w:id="34"/>
      <w:bookmarkStart w:id="35" w:name="bookmark30"/>
      <w:bookmarkEnd w:id="35"/>
      <w:bookmarkStart w:id="36" w:name="bookmark34"/>
      <w:bookmarkEnd w:id="36"/>
      <w:bookmarkStart w:id="37" w:name="bookmark26"/>
      <w:bookmarkEnd w:id="37"/>
      <w:bookmarkStart w:id="38" w:name="bookmark25"/>
      <w:bookmarkEnd w:id="38"/>
      <w:bookmarkStart w:id="39" w:name="bookmark41"/>
      <w:bookmarkEnd w:id="39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（1）负责全县社会救助工作：（2）负责全县城乡基层群众自治和社区治理工作：（3）负责全县婚姻管理工作，推进婚俗改革：（4）负责全县殡葬管理工作：（5）负责全县养老服务工作：（6）负责全县残疾人权益保护工作：（7）负责儿童福利、孤弃儿童保障、儿童收养、儿童救助保护工作，健全农村留守儿童关爱服务体系和困境儿童保障制度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598" w:lineRule="exact"/>
        <w:ind w:left="0" w:right="0" w:firstLine="562" w:firstLineChars="200"/>
        <w:jc w:val="both"/>
        <w:textAlignment w:val="auto"/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40" w:name="bookmark44"/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（</w:t>
      </w:r>
      <w:bookmarkEnd w:id="40"/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三）当年部门预算及执行情况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41" w:name="bookmark45"/>
      <w:bookmarkEnd w:id="41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1.部门预算情况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2021年全年收入预算数为2812.25万元，资金来源为一般公共预算财政拨款收入2781.09万元、政府性基金预算财政拨款收入31.16万元、上年结转和结余0万元；其中，基本支出0万元、项目支出0万元。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42" w:name="bookmark48"/>
      <w:bookmarkEnd w:id="42"/>
      <w:bookmarkStart w:id="43" w:name="bookmark47"/>
      <w:bookmarkStart w:id="44" w:name="bookmark46"/>
      <w:bookmarkStart w:id="45" w:name="bookmark49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2.预算执行情况</w:t>
      </w:r>
      <w:bookmarkEnd w:id="43"/>
      <w:bookmarkEnd w:id="44"/>
      <w:bookmarkEnd w:id="45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2021年全年支出执行数为2812.25万元，预算执行率为100%,预算执行总体情况较好。其中，基本支出2781.09万元，预算执行率为98.89%;项目支出31.16万元，预算执行率为1.11%。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643" w:firstLineChars="200"/>
        <w:jc w:val="both"/>
        <w:textAlignment w:val="auto"/>
        <w:rPr>
          <w:rFonts w:hint="eastAsia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46" w:name="bookmark51"/>
      <w:bookmarkStart w:id="47" w:name="bookmark52"/>
      <w:bookmarkStart w:id="48" w:name="bookmark50"/>
      <w:r>
        <w:rPr>
          <w:rFonts w:hint="eastAsia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二、部门整体支出绩效实现情况</w:t>
      </w:r>
      <w:bookmarkEnd w:id="46"/>
      <w:bookmarkEnd w:id="47"/>
      <w:bookmarkEnd w:id="48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我局部门整体支出能够根据履责需要科学合理编制预决算，不断完善和落实相关管理制度，从管理机制上规范预算执行，为有效履行职责和完成各项重点工作任务发挥了重要保障支撑作用。依据县级部门整体支出绩效评价指标体系和评分标准，综合评定我局2021年部门整体支出绩效得分为96分，绩效等级为“优”（详见附件）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598" w:lineRule="exact"/>
        <w:ind w:left="0" w:right="0" w:firstLine="562" w:firstLineChars="200"/>
        <w:jc w:val="both"/>
        <w:textAlignment w:val="auto"/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（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en-US"/>
        </w:rPr>
        <w:t>—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）履职完成情况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49" w:name="bookmark53"/>
      <w:bookmarkEnd w:id="49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数量指标（指标分数11分，实际得分1</w:t>
      </w:r>
      <w:bookmarkStart w:id="50" w:name="bookmark57"/>
      <w:bookmarkEnd w:id="50"/>
      <w:bookmarkStart w:id="51" w:name="bookmark56"/>
      <w:bookmarkEnd w:id="51"/>
      <w:bookmarkStart w:id="52" w:name="bookmark55"/>
      <w:bookmarkEnd w:id="52"/>
      <w:bookmarkStart w:id="53" w:name="bookmark59"/>
      <w:bookmarkEnd w:id="53"/>
      <w:bookmarkStart w:id="54" w:name="bookmark61"/>
      <w:bookmarkEnd w:id="54"/>
      <w:bookmarkStart w:id="55" w:name="bookmark60"/>
      <w:bookmarkEnd w:id="55"/>
      <w:bookmarkStart w:id="56" w:name="bookmark58"/>
      <w:bookmarkEnd w:id="56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1)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遗体火化率和入公墓率（含生态安葬）均100%；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孤儿和事实无人抚养儿童补贴人数全年共计75人；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资金使用合规性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100%；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乡镇敬老院覆盖数16个全覆盖；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default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低保对象覆盖做到应保尽保。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57" w:name="bookmark64"/>
      <w:bookmarkEnd w:id="57"/>
      <w:bookmarkStart w:id="58" w:name="bookmark63"/>
      <w:bookmarkStart w:id="59" w:name="bookmark65"/>
      <w:bookmarkStart w:id="60" w:name="bookmark62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质量指标(指标分数6分，实际得分6分)</w:t>
      </w:r>
      <w:bookmarkEnd w:id="58"/>
      <w:bookmarkEnd w:id="59"/>
      <w:bookmarkEnd w:id="60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sectPr>
          <w:footerReference r:id="rId5" w:type="default"/>
          <w:footerReference r:id="rId6" w:type="even"/>
          <w:footnotePr>
            <w:numFmt w:val="decimal"/>
          </w:footnotePr>
          <w:type w:val="continuous"/>
          <w:pgSz w:w="11900" w:h="16840"/>
          <w:pgMar w:top="1440" w:right="1803" w:bottom="1440" w:left="1803" w:header="0" w:footer="6" w:gutter="0"/>
          <w:cols w:space="0" w:num="1"/>
          <w:rtlGutter w:val="0"/>
          <w:docGrid w:linePitch="360" w:charSpace="0"/>
        </w:sectPr>
      </w:pPr>
      <w:bookmarkStart w:id="61" w:name="bookmark69"/>
      <w:bookmarkEnd w:id="61"/>
      <w:bookmarkStart w:id="62" w:name="bookmark68"/>
      <w:bookmarkEnd w:id="62"/>
      <w:bookmarkStart w:id="63" w:name="bookmark67"/>
      <w:bookmarkEnd w:id="63"/>
      <w:bookmarkStart w:id="64" w:name="bookmark66"/>
      <w:bookmarkEnd w:id="64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殡葬改革推行效果显著；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default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困难群众生活质量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不断提高。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65" w:name="bookmark70"/>
      <w:bookmarkStart w:id="66" w:name="bookmark71"/>
      <w:bookmarkStart w:id="67" w:name="bookmark72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3.时效指标（指标分数6分，实际得分6分</w:t>
      </w:r>
      <w:bookmarkEnd w:id="65"/>
      <w:bookmarkEnd w:id="66"/>
      <w:bookmarkEnd w:id="67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生活补助资金发放及时率100%；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信息台账更新及时；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default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验收工作及时。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598" w:lineRule="exact"/>
        <w:ind w:left="0" w:right="0" w:firstLine="562" w:firstLineChars="200"/>
        <w:jc w:val="both"/>
        <w:textAlignment w:val="auto"/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（二）履职效果情况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68" w:name="bookmark76"/>
      <w:bookmarkEnd w:id="68"/>
      <w:bookmarkStart w:id="69" w:name="bookmark73"/>
      <w:bookmarkEnd w:id="69"/>
      <w:bookmarkStart w:id="70" w:name="bookmark74"/>
      <w:bookmarkStart w:id="71" w:name="bookmark75"/>
      <w:bookmarkStart w:id="72" w:name="bookmark77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社会效益指标（指标分数27分，实际得分27分）</w:t>
      </w:r>
      <w:bookmarkEnd w:id="70"/>
      <w:bookmarkEnd w:id="71"/>
      <w:bookmarkEnd w:id="72"/>
      <w:bookmarkStart w:id="73" w:name="bookmark80"/>
      <w:bookmarkEnd w:id="73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default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为民政服务对象提高社会兜底服务，得到各级民政部门认可，民政服务对象满意度极高。服务水平不断提升。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598" w:lineRule="exact"/>
        <w:ind w:left="0" w:right="0" w:firstLine="562" w:firstLineChars="200"/>
        <w:jc w:val="both"/>
        <w:textAlignment w:val="auto"/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（三）社会满意度及可持续性影响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74" w:name="bookmark82"/>
      <w:bookmarkEnd w:id="74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1.可持续性影响指标（指标分数8分，实际得分8分）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努力提高民政服务水平，完善民政服务制度，促进民政事业可持续发展。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75" w:name="bookmark85"/>
      <w:bookmarkEnd w:id="75"/>
      <w:bookmarkStart w:id="76" w:name="bookmark84"/>
      <w:bookmarkStart w:id="77" w:name="bookmark86"/>
      <w:bookmarkStart w:id="78" w:name="bookmark83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2.社会满意度指标（指标分数10分，实际得分10分）</w:t>
      </w:r>
      <w:bookmarkEnd w:id="76"/>
      <w:bookmarkEnd w:id="77"/>
      <w:bookmarkEnd w:id="78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default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通过民政部门的不断努力，民政服务对象对我局各业务满意度极高。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643" w:firstLineChars="200"/>
        <w:jc w:val="both"/>
        <w:textAlignment w:val="auto"/>
        <w:rPr>
          <w:rFonts w:hint="eastAsia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三、部门整体支出绩效中存在问题及改进措施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对本次绩效自评发现的问题，我局将从提高预算编制准确性、规范预算执行、加快项目执行推进力度等方面加以改进。（1）提高预算编制的准确性。在预算编制阶段将加强 业财融合，全面梳理部门业务需求，做好基础数据测算，量力而出，统筹平衡，提高预算编制的准确性。（2）规范预算执行。在预算执行阶段将强化预算执行刚性约束力，杜绝预算串科目使用。（3）加快项目执行推进力度。要求项目 围绕绩效目标，制定项目实施计划，明确实际进度。应根据 相关合同完成规定程序尽快形成实际支出，加快项目支出进 度，降低项目结余结转率，防范超期结转风险。对预算执行 进度明显偏慢的项目部门，将根据实际情况进行约谈、通报, 并作为工作年度考核及优秀评先的重要参考依据。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643" w:firstLineChars="200"/>
        <w:jc w:val="both"/>
        <w:textAlignment w:val="auto"/>
        <w:rPr>
          <w:rFonts w:hint="eastAsia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79" w:name="bookmark88"/>
      <w:bookmarkStart w:id="80" w:name="bookmark89"/>
      <w:bookmarkStart w:id="81" w:name="bookmark87"/>
      <w:r>
        <w:rPr>
          <w:rFonts w:hint="eastAsia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四、绩效自评结果拟应用和公开情况</w:t>
      </w:r>
      <w:bookmarkEnd w:id="79"/>
      <w:bookmarkEnd w:id="80"/>
      <w:bookmarkEnd w:id="81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en-US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针对整体支出绩效评价过程中发现的问题和情况，我局将坚持以问题为导向，落实改进举措。对绩效评价结果将按照政府信息公开有关规定及上级部署进行公开。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right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82" w:name="_GoBack"/>
      <w:bookmarkEnd w:id="82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ab/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560" w:firstLineChars="200"/>
        <w:jc w:val="right"/>
        <w:textAlignment w:val="auto"/>
        <w:rPr>
          <w:rFonts w:hint="default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sectPr>
          <w:footerReference r:id="rId7" w:type="default"/>
          <w:footerReference r:id="rId8" w:type="even"/>
          <w:footnotePr>
            <w:numFmt w:val="decimal"/>
          </w:footnotePr>
          <w:type w:val="continuous"/>
          <w:pgSz w:w="11900" w:h="16840"/>
          <w:pgMar w:top="1440" w:right="1803" w:bottom="1440" w:left="1803" w:header="0" w:footer="6" w:gutter="0"/>
          <w:cols w:space="0" w:num="1"/>
          <w:rtlGutter w:val="0"/>
          <w:docGrid w:linePitch="360" w:charSpace="0"/>
        </w:sect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ab/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2022年6月7日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2" w:lineRule="exact"/>
        <w:ind w:left="0" w:leftChars="0" w:right="0" w:firstLine="0" w:firstLineChars="0"/>
        <w:jc w:val="both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sectPr>
      <w:footerReference r:id="rId9" w:type="default"/>
      <w:footerReference r:id="rId10" w:type="even"/>
      <w:footnotePr>
        <w:numFmt w:val="decimal"/>
      </w:footnotePr>
      <w:pgSz w:w="11900" w:h="16840"/>
      <w:pgMar w:top="418" w:right="965" w:bottom="136" w:left="1113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6003290</wp:posOffset>
              </wp:positionH>
              <wp:positionV relativeFrom="page">
                <wp:posOffset>10133330</wp:posOffset>
              </wp:positionV>
              <wp:extent cx="43878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72.7pt;margin-top:797.9pt;height:10.1pt;width:34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yImHTZ&#10;AAAADgEAAA8AAAAAAAAAAQAgAAAAIgAAAGRycy9kb3ducmV2LnhtbFBLAQIUABQAAAAIAIdO4kA2&#10;W4qtrQEAAG8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1184910</wp:posOffset>
              </wp:positionH>
              <wp:positionV relativeFrom="page">
                <wp:posOffset>10133330</wp:posOffset>
              </wp:positionV>
              <wp:extent cx="438785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93.3pt;margin-top:797.9pt;height:9.6pt;width:34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4JRse&#10;2AAAAA0BAAAPAAAAAAAAAAEAIAAAACIAAABkcnMvZG93bnJldi54bWxQSwECFAAUAAAACACHTuJA&#10;xJGEyK8BAABv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5907405</wp:posOffset>
              </wp:positionH>
              <wp:positionV relativeFrom="page">
                <wp:posOffset>10109200</wp:posOffset>
              </wp:positionV>
              <wp:extent cx="527050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65.15pt;margin-top:796pt;height:9.6pt;width:41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JDq3tgA&#10;AAAOAQAADwAAAAAAAAABACAAAAAiAAAAZHJzL2Rvd25yZXYueG1sUEsBAhQAFAAAAAgAh07iQItg&#10;aZ+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1170940</wp:posOffset>
              </wp:positionH>
              <wp:positionV relativeFrom="page">
                <wp:posOffset>10103485</wp:posOffset>
              </wp:positionV>
              <wp:extent cx="527050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92.2pt;margin-top:795.55pt;height:9.85pt;width:41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j0s+X2AAA&#10;AA0BAAAPAAAAAAAAAAEAIAAAACIAAABkcnMvZG93bnJldi54bWxQSwECFAAUAAAACACHTuJArWB3&#10;M6wBAABv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8A27F0D"/>
    <w:rsid w:val="1F556FBB"/>
    <w:rsid w:val="22A6796F"/>
    <w:rsid w:val="2E4C3AE6"/>
    <w:rsid w:val="2F642994"/>
    <w:rsid w:val="33614E4D"/>
    <w:rsid w:val="33F5674D"/>
    <w:rsid w:val="45350EE3"/>
    <w:rsid w:val="461202C4"/>
    <w:rsid w:val="4E417C89"/>
    <w:rsid w:val="59185F95"/>
    <w:rsid w:val="5CE81AED"/>
    <w:rsid w:val="644B2FCC"/>
    <w:rsid w:val="659E1007"/>
    <w:rsid w:val="7BAE6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F13A3A"/>
      <w:sz w:val="96"/>
      <w:szCs w:val="96"/>
      <w:u w:val="singl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1180"/>
      <w:ind w:firstLine="280"/>
      <w:outlineLvl w:val="0"/>
    </w:pPr>
    <w:rPr>
      <w:rFonts w:ascii="宋体" w:hAnsi="宋体" w:eastAsia="宋体" w:cs="宋体"/>
      <w:color w:val="F13A3A"/>
      <w:sz w:val="96"/>
      <w:szCs w:val="96"/>
      <w:u w:val="single"/>
      <w:shd w:val="clear" w:color="auto" w:fill="auto"/>
      <w:lang w:val="zh-TW" w:eastAsia="zh-TW" w:bidi="zh-TW"/>
    </w:rPr>
  </w:style>
  <w:style w:type="character" w:customStyle="1" w:styleId="6">
    <w:name w:val="Heading #2|1_"/>
    <w:basedOn w:val="3"/>
    <w:link w:val="7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7">
    <w:name w:val="Heading #2|1"/>
    <w:basedOn w:val="1"/>
    <w:link w:val="6"/>
    <w:qFormat/>
    <w:uiPriority w:val="0"/>
    <w:pPr>
      <w:widowControl w:val="0"/>
      <w:shd w:val="clear" w:color="auto" w:fill="auto"/>
      <w:spacing w:after="160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8">
    <w:name w:val="Body text|3_"/>
    <w:basedOn w:val="3"/>
    <w:link w:val="9"/>
    <w:qFormat/>
    <w:uiPriority w:val="0"/>
    <w:rPr>
      <w:b/>
      <w:bCs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9">
    <w:name w:val="Body text|3"/>
    <w:basedOn w:val="1"/>
    <w:link w:val="8"/>
    <w:qFormat/>
    <w:uiPriority w:val="0"/>
    <w:pPr>
      <w:widowControl w:val="0"/>
      <w:shd w:val="clear" w:color="auto" w:fill="auto"/>
      <w:jc w:val="center"/>
    </w:pPr>
    <w:rPr>
      <w:b/>
      <w:bCs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line="41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2">
    <w:name w:val="Heading #3|1_"/>
    <w:basedOn w:val="3"/>
    <w:link w:val="13"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Heading #3|1"/>
    <w:basedOn w:val="1"/>
    <w:link w:val="12"/>
    <w:qFormat/>
    <w:uiPriority w:val="0"/>
    <w:pPr>
      <w:widowControl w:val="0"/>
      <w:shd w:val="clear" w:color="auto" w:fill="auto"/>
      <w:spacing w:line="391" w:lineRule="auto"/>
      <w:ind w:left="1340"/>
      <w:outlineLvl w:val="2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4">
    <w:name w:val="Header or footer|2_"/>
    <w:basedOn w:val="3"/>
    <w:link w:val="15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Header or footer|2"/>
    <w:basedOn w:val="1"/>
    <w:link w:val="14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6">
    <w:name w:val="Header or footer|1_"/>
    <w:basedOn w:val="3"/>
    <w:link w:val="1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er or footer|1"/>
    <w:basedOn w:val="1"/>
    <w:link w:val="1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8">
    <w:name w:val="Body text|2_"/>
    <w:basedOn w:val="3"/>
    <w:link w:val="1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link w:val="18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0">
    <w:name w:val="Body text|4_"/>
    <w:basedOn w:val="3"/>
    <w:link w:val="21"/>
    <w:qFormat/>
    <w:uiPriority w:val="0"/>
    <w:rPr>
      <w:rFonts w:ascii="宋体" w:hAnsi="宋体" w:eastAsia="宋体" w:cs="宋体"/>
      <w:sz w:val="13"/>
      <w:szCs w:val="13"/>
      <w:u w:val="none"/>
      <w:shd w:val="clear" w:color="auto" w:fill="auto"/>
      <w:lang w:val="zh-TW" w:eastAsia="zh-TW" w:bidi="zh-TW"/>
    </w:rPr>
  </w:style>
  <w:style w:type="paragraph" w:customStyle="1" w:styleId="21">
    <w:name w:val="Body text|4"/>
    <w:basedOn w:val="1"/>
    <w:link w:val="20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3"/>
      <w:szCs w:val="13"/>
      <w:u w:val="none"/>
      <w:shd w:val="clear" w:color="auto" w:fill="auto"/>
      <w:lang w:val="zh-TW" w:eastAsia="zh-TW" w:bidi="zh-TW"/>
    </w:rPr>
  </w:style>
  <w:style w:type="character" w:customStyle="1" w:styleId="22">
    <w:name w:val="Table caption|1_"/>
    <w:basedOn w:val="3"/>
    <w:link w:val="23"/>
    <w:qFormat/>
    <w:uiPriority w:val="0"/>
    <w:rPr>
      <w:rFonts w:ascii="宋体" w:hAnsi="宋体" w:eastAsia="宋体" w:cs="宋体"/>
      <w:sz w:val="11"/>
      <w:szCs w:val="11"/>
      <w:u w:val="none"/>
      <w:shd w:val="clear" w:color="auto" w:fill="auto"/>
      <w:lang w:val="zh-TW" w:eastAsia="zh-TW" w:bidi="zh-TW"/>
    </w:rPr>
  </w:style>
  <w:style w:type="paragraph" w:customStyle="1" w:styleId="23">
    <w:name w:val="Table caption|1"/>
    <w:basedOn w:val="1"/>
    <w:link w:val="22"/>
    <w:qFormat/>
    <w:uiPriority w:val="0"/>
    <w:pPr>
      <w:widowControl w:val="0"/>
      <w:shd w:val="clear" w:color="auto" w:fill="auto"/>
      <w:ind w:firstLine="170"/>
    </w:pPr>
    <w:rPr>
      <w:rFonts w:ascii="宋体" w:hAnsi="宋体" w:eastAsia="宋体" w:cs="宋体"/>
      <w:sz w:val="11"/>
      <w:szCs w:val="11"/>
      <w:u w:val="none"/>
      <w:shd w:val="clear" w:color="auto" w:fill="auto"/>
      <w:lang w:val="zh-TW" w:eastAsia="zh-TW" w:bidi="zh-TW"/>
    </w:rPr>
  </w:style>
  <w:style w:type="character" w:customStyle="1" w:styleId="24">
    <w:name w:val="Other|1_"/>
    <w:basedOn w:val="3"/>
    <w:link w:val="2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link w:val="24"/>
    <w:qFormat/>
    <w:uiPriority w:val="0"/>
    <w:pPr>
      <w:widowControl w:val="0"/>
      <w:shd w:val="clear" w:color="auto" w:fill="auto"/>
      <w:spacing w:line="41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6">
    <w:name w:val="Other|2_"/>
    <w:basedOn w:val="3"/>
    <w:link w:val="27"/>
    <w:qFormat/>
    <w:uiPriority w:val="0"/>
    <w:rPr>
      <w:rFonts w:ascii="宋体" w:hAnsi="宋体" w:eastAsia="宋体" w:cs="宋体"/>
      <w:sz w:val="11"/>
      <w:szCs w:val="11"/>
      <w:u w:val="none"/>
      <w:shd w:val="clear" w:color="auto" w:fill="auto"/>
      <w:lang w:val="zh-TW" w:eastAsia="zh-TW" w:bidi="zh-TW"/>
    </w:rPr>
  </w:style>
  <w:style w:type="paragraph" w:customStyle="1" w:styleId="27">
    <w:name w:val="Other|2"/>
    <w:basedOn w:val="1"/>
    <w:link w:val="26"/>
    <w:qFormat/>
    <w:uiPriority w:val="0"/>
    <w:pPr>
      <w:widowControl w:val="0"/>
      <w:shd w:val="clear" w:color="auto" w:fill="auto"/>
      <w:spacing w:line="115" w:lineRule="exact"/>
    </w:pPr>
    <w:rPr>
      <w:rFonts w:ascii="宋体" w:hAnsi="宋体" w:eastAsia="宋体" w:cs="宋体"/>
      <w:sz w:val="11"/>
      <w:szCs w:val="11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ScaleCrop>false</ScaleCrop>
  <LinksUpToDate>false</LinksUpToDate>
  <Application>WPS Office_11.1.0.11372_F1E327BC-269C-435d-A152-05C5408002CA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2021-06-03T07:37:00Z</dcterms:created>
  <dc:creator>Administrator</dc:creator>
  <cp:lastModifiedBy>lenovo</cp:lastModifiedBy>
  <cp:lastPrinted>2022-06-09T07:40:29Z</cp:lastPrinted>
  <dcterms:modified xsi:type="dcterms:W3CDTF">2022-06-09T07:45:39Z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A39D1BD87CBB41EF8A6ADF9DA251E5E8</vt:lpwstr>
  </property>
</Properties>
</file>