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60" w:lineRule="auto"/>
        <w:ind w:firstLine="640" w:firstLineChars="200"/>
        <w:jc w:val="center"/>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目录</w:t>
      </w:r>
    </w:p>
    <w:p>
      <w:pPr>
        <w:pStyle w:val="5"/>
        <w:spacing w:before="0" w:beforeAutospacing="0" w:after="0" w:afterAutospacing="0" w:line="360" w:lineRule="auto"/>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　第一部分</w:t>
      </w:r>
      <w:r>
        <w:rPr>
          <w:rFonts w:hint="eastAsia" w:asciiTheme="minorEastAsia" w:hAnsiTheme="minorEastAsia" w:eastAsiaTheme="minorEastAsia"/>
          <w:color w:val="FF0000"/>
          <w:sz w:val="32"/>
          <w:szCs w:val="32"/>
          <w:u w:val="single"/>
        </w:rPr>
        <w:t>县残联</w:t>
      </w:r>
      <w:r>
        <w:rPr>
          <w:rFonts w:hint="eastAsia" w:asciiTheme="minorEastAsia" w:hAnsiTheme="minorEastAsia" w:eastAsiaTheme="minorEastAsia"/>
          <w:color w:val="333333"/>
          <w:sz w:val="32"/>
          <w:szCs w:val="32"/>
        </w:rPr>
        <w:t>概况</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一、部门主要职责</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二、部门基本情况</w:t>
      </w:r>
    </w:p>
    <w:p>
      <w:pPr>
        <w:pStyle w:val="5"/>
        <w:spacing w:before="0" w:beforeAutospacing="0" w:after="0" w:afterAutospacing="0" w:line="360" w:lineRule="auto"/>
        <w:rPr>
          <w:rFonts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　第二部分</w:t>
      </w:r>
      <w:r>
        <w:rPr>
          <w:rFonts w:hint="eastAsia" w:asciiTheme="minorEastAsia" w:hAnsiTheme="minorEastAsia" w:eastAsiaTheme="minorEastAsia"/>
          <w:color w:val="FF0000"/>
          <w:sz w:val="32"/>
          <w:szCs w:val="32"/>
          <w:u w:val="single"/>
        </w:rPr>
        <w:t>县残联</w:t>
      </w:r>
      <w:r>
        <w:rPr>
          <w:rFonts w:hint="eastAsia" w:asciiTheme="minorEastAsia" w:hAnsiTheme="minorEastAsia" w:eastAsiaTheme="minorEastAsia"/>
          <w:color w:val="333333"/>
          <w:sz w:val="32"/>
          <w:szCs w:val="32"/>
        </w:rPr>
        <w:t>2021年部门预算情况说明</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一、2021年部门预算收支情况说明</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二、2021年“三公”经费预算情况说明</w:t>
      </w:r>
    </w:p>
    <w:p>
      <w:pPr>
        <w:pStyle w:val="5"/>
        <w:spacing w:before="0" w:beforeAutospacing="0" w:after="0" w:afterAutospacing="0" w:line="360" w:lineRule="auto"/>
        <w:rPr>
          <w:rFonts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w:t>
      </w:r>
      <w:r>
        <w:rPr>
          <w:rFonts w:hint="eastAsia" w:asciiTheme="minorEastAsia" w:hAnsiTheme="minorEastAsia" w:eastAsiaTheme="minorEastAsia"/>
          <w:color w:val="333333"/>
          <w:sz w:val="32"/>
          <w:szCs w:val="32"/>
        </w:rPr>
        <w:t>第三部分</w:t>
      </w:r>
      <w:r>
        <w:rPr>
          <w:rFonts w:hint="eastAsia" w:asciiTheme="minorEastAsia" w:hAnsiTheme="minorEastAsia" w:eastAsiaTheme="minorEastAsia"/>
          <w:color w:val="FF0000"/>
          <w:sz w:val="32"/>
          <w:szCs w:val="32"/>
          <w:u w:val="single"/>
        </w:rPr>
        <w:t>县残联</w:t>
      </w:r>
      <w:r>
        <w:rPr>
          <w:rFonts w:hint="eastAsia" w:asciiTheme="minorEastAsia" w:hAnsiTheme="minorEastAsia" w:eastAsiaTheme="minorEastAsia"/>
          <w:color w:val="333333"/>
          <w:sz w:val="32"/>
          <w:szCs w:val="32"/>
        </w:rPr>
        <w:t>2021年部门预算表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一、收支预算总表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二、部门收入总表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三、部门支出总表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四、财政拨款收支总表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五、一般公共预算支出表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六、一般公共预算基本支出表</w:t>
      </w:r>
    </w:p>
    <w:p>
      <w:pPr>
        <w:pStyle w:val="5"/>
        <w:spacing w:before="0" w:beforeAutospacing="0" w:after="0" w:afterAutospacing="0" w:line="360" w:lineRule="auto"/>
        <w:ind w:left="420" w:left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　　七、一般公共预算“三公”经费支出表</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八、政府性基金预算支出表</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九、部门整体支出绩效目标表</w:t>
      </w:r>
    </w:p>
    <w:p>
      <w:pPr>
        <w:pStyle w:val="5"/>
        <w:spacing w:before="0" w:beforeAutospacing="0" w:after="0" w:afterAutospacing="0" w:line="360" w:lineRule="auto"/>
        <w:ind w:left="420" w:leftChars="200" w:firstLine="64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十、项目支出绩效目标表</w:t>
      </w:r>
    </w:p>
    <w:p>
      <w:pPr>
        <w:pStyle w:val="5"/>
        <w:spacing w:before="0" w:beforeAutospacing="0" w:after="0" w:afterAutospacing="0" w:line="360" w:lineRule="auto"/>
        <w:ind w:firstLine="640"/>
        <w:rPr>
          <w:rFonts w:cs="楷体"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第四部分  名词解释</w:t>
      </w:r>
    </w:p>
    <w:p>
      <w:pPr>
        <w:pStyle w:val="5"/>
        <w:spacing w:before="0" w:beforeAutospacing="0" w:after="0" w:afterAutospacing="0" w:line="360" w:lineRule="auto"/>
        <w:ind w:firstLine="640"/>
        <w:rPr>
          <w:rFonts w:asciiTheme="minorEastAsia" w:hAnsiTheme="minorEastAsia" w:eastAsiaTheme="minorEastAsia"/>
          <w:color w:val="333333"/>
          <w:sz w:val="32"/>
          <w:szCs w:val="32"/>
        </w:rPr>
      </w:pPr>
    </w:p>
    <w:p>
      <w:pPr>
        <w:pStyle w:val="5"/>
        <w:spacing w:before="0" w:beforeAutospacing="0" w:after="0" w:afterAutospacing="0" w:line="360" w:lineRule="auto"/>
        <w:rPr>
          <w:rFonts w:hint="eastAsia" w:asciiTheme="minorEastAsia" w:hAnsiTheme="minorEastAsia" w:eastAsiaTheme="minorEastAsia"/>
          <w:b/>
          <w:color w:val="333333"/>
          <w:sz w:val="32"/>
          <w:szCs w:val="32"/>
        </w:rPr>
      </w:pPr>
    </w:p>
    <w:p>
      <w:pPr>
        <w:pStyle w:val="5"/>
        <w:spacing w:before="0" w:beforeAutospacing="0" w:after="0" w:afterAutospacing="0" w:line="360" w:lineRule="auto"/>
        <w:rPr>
          <w:rFonts w:hint="eastAsia" w:asciiTheme="minorEastAsia" w:hAnsiTheme="minorEastAsia" w:eastAsiaTheme="minorEastAsia"/>
          <w:b/>
          <w:color w:val="333333"/>
          <w:sz w:val="32"/>
          <w:szCs w:val="32"/>
        </w:rPr>
      </w:pPr>
    </w:p>
    <w:p>
      <w:pPr>
        <w:pStyle w:val="5"/>
        <w:spacing w:before="0" w:beforeAutospacing="0" w:after="0" w:afterAutospacing="0" w:line="360" w:lineRule="auto"/>
        <w:rPr>
          <w:rFonts w:asciiTheme="minorEastAsia" w:hAnsiTheme="minorEastAsia" w:eastAsiaTheme="minorEastAsia"/>
          <w:b/>
          <w:color w:val="333333"/>
          <w:sz w:val="32"/>
          <w:szCs w:val="32"/>
        </w:rPr>
      </w:pPr>
      <w:r>
        <w:rPr>
          <w:rFonts w:hint="eastAsia" w:asciiTheme="minorEastAsia" w:hAnsiTheme="minorEastAsia" w:eastAsiaTheme="minorEastAsia"/>
          <w:b/>
          <w:color w:val="333333"/>
          <w:sz w:val="32"/>
          <w:szCs w:val="32"/>
        </w:rPr>
        <w:t>第一部分</w:t>
      </w:r>
      <w:r>
        <w:rPr>
          <w:rFonts w:hint="eastAsia" w:asciiTheme="minorEastAsia" w:hAnsiTheme="minorEastAsia" w:eastAsiaTheme="minorEastAsia"/>
          <w:color w:val="FF0000"/>
          <w:sz w:val="32"/>
          <w:szCs w:val="32"/>
          <w:u w:val="single"/>
        </w:rPr>
        <w:t>县残联</w:t>
      </w:r>
      <w:r>
        <w:rPr>
          <w:rFonts w:hint="eastAsia" w:asciiTheme="minorEastAsia" w:hAnsiTheme="minorEastAsia" w:eastAsiaTheme="minorEastAsia"/>
          <w:b/>
          <w:color w:val="333333"/>
          <w:sz w:val="32"/>
          <w:szCs w:val="32"/>
        </w:rPr>
        <w:t>概况</w:t>
      </w:r>
    </w:p>
    <w:p>
      <w:pPr>
        <w:spacing w:line="360" w:lineRule="auto"/>
        <w:ind w:firstLine="640" w:firstLineChars="200"/>
        <w:rPr>
          <w:rFonts w:cs="楷体" w:asciiTheme="minorEastAsia" w:hAnsiTheme="minorEastAsia" w:eastAsiaTheme="minorEastAsia"/>
          <w:sz w:val="32"/>
          <w:szCs w:val="32"/>
        </w:rPr>
      </w:pPr>
      <w:r>
        <w:rPr>
          <w:rFonts w:hint="eastAsia" w:cs="楷体" w:asciiTheme="minorEastAsia" w:hAnsiTheme="minorEastAsia" w:eastAsiaTheme="minorEastAsia"/>
          <w:sz w:val="32"/>
          <w:szCs w:val="32"/>
        </w:rPr>
        <w:t>一、部门主要职责</w:t>
      </w:r>
    </w:p>
    <w:p>
      <w:pPr>
        <w:ind w:firstLine="600" w:firstLineChars="200"/>
        <w:rPr>
          <w:rFonts w:ascii="仿宋_GB2312" w:eastAsia="仿宋_GB2312"/>
          <w:sz w:val="30"/>
          <w:szCs w:val="30"/>
        </w:rPr>
      </w:pPr>
      <w:r>
        <w:rPr>
          <w:rFonts w:hint="eastAsia" w:eastAsia="仿宋_GB2312"/>
          <w:sz w:val="30"/>
          <w:szCs w:val="30"/>
        </w:rPr>
        <w:t>浮梁残疾人联合会本级</w:t>
      </w:r>
      <w:r>
        <w:rPr>
          <w:rFonts w:hint="eastAsia" w:ascii="仿宋_GB2312" w:eastAsia="仿宋_GB2312"/>
          <w:sz w:val="30"/>
          <w:szCs w:val="30"/>
        </w:rPr>
        <w:t>是中国残疾人联合会地方组织，是将残疾人自身代表组织、社会福利团体和事业管理机构融为一体的综合性残疾人机关群众团体。其主要职责：</w:t>
      </w:r>
    </w:p>
    <w:p>
      <w:pPr>
        <w:ind w:firstLine="600" w:firstLineChars="200"/>
        <w:rPr>
          <w:rFonts w:ascii="仿宋_GB2312" w:eastAsia="仿宋_GB2312"/>
          <w:sz w:val="30"/>
          <w:szCs w:val="30"/>
        </w:rPr>
      </w:pPr>
      <w:r>
        <w:rPr>
          <w:rFonts w:hint="eastAsia" w:ascii="仿宋_GB2312" w:eastAsia="仿宋_GB2312"/>
          <w:sz w:val="30"/>
          <w:szCs w:val="30"/>
        </w:rPr>
        <w:t>（一）听取残疾人意见，反映残疾人需求，维护残疾人权益，为残疾人服务。</w:t>
      </w:r>
    </w:p>
    <w:p>
      <w:pPr>
        <w:ind w:firstLine="600" w:firstLineChars="200"/>
        <w:rPr>
          <w:rFonts w:ascii="仿宋_GB2312" w:eastAsia="仿宋_GB2312"/>
          <w:sz w:val="30"/>
          <w:szCs w:val="30"/>
        </w:rPr>
      </w:pPr>
      <w:r>
        <w:rPr>
          <w:rFonts w:hint="eastAsia" w:ascii="仿宋_GB2312" w:eastAsia="仿宋_GB2312"/>
          <w:sz w:val="30"/>
          <w:szCs w:val="30"/>
        </w:rPr>
        <w:t>（二）团结、教育残疾人，遵守纪律、履行应尽的义务，发扬乐观进取精神，自尊、自信、自立、为社会主义建设贡献力量。</w:t>
      </w:r>
    </w:p>
    <w:p>
      <w:pPr>
        <w:ind w:firstLine="600" w:firstLineChars="200"/>
        <w:rPr>
          <w:rFonts w:ascii="仿宋_GB2312" w:eastAsia="仿宋_GB2312"/>
          <w:sz w:val="30"/>
          <w:szCs w:val="30"/>
        </w:rPr>
      </w:pPr>
      <w:r>
        <w:rPr>
          <w:rFonts w:hint="eastAsia" w:ascii="仿宋_GB2312" w:eastAsia="仿宋_GB2312"/>
          <w:sz w:val="30"/>
          <w:szCs w:val="30"/>
        </w:rPr>
        <w:t>（三）弘扬人道主义，宣传残疾人事业，沟通政府、社会与残疾人之间的联系，动员社会理解、尊重、关心、帮助残疾人。</w:t>
      </w:r>
    </w:p>
    <w:p>
      <w:pPr>
        <w:ind w:firstLine="600" w:firstLineChars="200"/>
        <w:rPr>
          <w:rFonts w:ascii="仿宋_GB2312" w:eastAsia="仿宋_GB2312"/>
          <w:sz w:val="30"/>
          <w:szCs w:val="30"/>
        </w:rPr>
      </w:pPr>
      <w:r>
        <w:rPr>
          <w:rFonts w:hint="eastAsia" w:ascii="仿宋_GB2312" w:eastAsia="仿宋_GB2312"/>
          <w:sz w:val="30"/>
          <w:szCs w:val="30"/>
        </w:rPr>
        <w:t>（四）开展残疾人康复、教育、劳动就业、文化、体育、科研、用品用具供应、福利、社会服务、无障碍设施和残疾预防工作。创造良好的环境和条件，扶助残疾人平等参与社会生活。</w:t>
      </w:r>
    </w:p>
    <w:p>
      <w:pPr>
        <w:ind w:firstLine="600" w:firstLineChars="200"/>
        <w:rPr>
          <w:rFonts w:ascii="仿宋_GB2312" w:eastAsia="仿宋_GB2312"/>
          <w:sz w:val="30"/>
          <w:szCs w:val="30"/>
        </w:rPr>
      </w:pPr>
      <w:r>
        <w:rPr>
          <w:rFonts w:hint="eastAsia" w:ascii="仿宋_GB2312" w:eastAsia="仿宋_GB2312"/>
          <w:sz w:val="30"/>
          <w:szCs w:val="30"/>
        </w:rPr>
        <w:t>（五）协助县政府研究、制定和实施残疾人事业的法规、政策、规划和计划，对有关业务领域进行指导和管理。</w:t>
      </w:r>
    </w:p>
    <w:p>
      <w:pPr>
        <w:ind w:firstLine="600" w:firstLineChars="200"/>
        <w:rPr>
          <w:rFonts w:ascii="仿宋_GB2312" w:eastAsia="仿宋_GB2312"/>
          <w:sz w:val="30"/>
          <w:szCs w:val="30"/>
        </w:rPr>
      </w:pPr>
      <w:r>
        <w:rPr>
          <w:rFonts w:hint="eastAsia" w:ascii="仿宋_GB2312" w:eastAsia="仿宋_GB2312"/>
          <w:sz w:val="30"/>
          <w:szCs w:val="30"/>
        </w:rPr>
        <w:t>（六）承担县政府残疾人工作协调委员会的日常工作，做好综合、组织协调和服务。</w:t>
      </w:r>
    </w:p>
    <w:p>
      <w:pPr>
        <w:ind w:firstLine="600" w:firstLineChars="200"/>
        <w:rPr>
          <w:rFonts w:ascii="仿宋_GB2312" w:eastAsia="仿宋_GB2312"/>
          <w:sz w:val="30"/>
          <w:szCs w:val="30"/>
        </w:rPr>
      </w:pPr>
      <w:r>
        <w:rPr>
          <w:rFonts w:hint="eastAsia" w:ascii="仿宋_GB2312" w:eastAsia="仿宋_GB2312"/>
          <w:sz w:val="30"/>
          <w:szCs w:val="30"/>
        </w:rPr>
        <w:t>（七）指导和管理各类残疾人社团组织。</w:t>
      </w:r>
    </w:p>
    <w:p>
      <w:pPr>
        <w:ind w:firstLine="600" w:firstLineChars="200"/>
        <w:rPr>
          <w:rFonts w:ascii="仿宋_GB2312" w:eastAsia="仿宋_GB2312"/>
          <w:sz w:val="30"/>
          <w:szCs w:val="30"/>
        </w:rPr>
      </w:pPr>
      <w:r>
        <w:rPr>
          <w:rFonts w:hint="eastAsia" w:ascii="仿宋_GB2312" w:eastAsia="仿宋_GB2312"/>
          <w:sz w:val="30"/>
          <w:szCs w:val="30"/>
        </w:rPr>
        <w:t>（八）开展残疾人事业和国际交流和合作。</w:t>
      </w:r>
    </w:p>
    <w:p>
      <w:pPr>
        <w:ind w:firstLine="600" w:firstLineChars="200"/>
        <w:rPr>
          <w:rFonts w:eastAsia="仿宋_GB2312"/>
          <w:sz w:val="30"/>
          <w:szCs w:val="30"/>
        </w:rPr>
      </w:pPr>
      <w:r>
        <w:rPr>
          <w:rFonts w:hint="eastAsia" w:ascii="仿宋_GB2312" w:eastAsia="仿宋_GB2312"/>
          <w:sz w:val="30"/>
          <w:szCs w:val="30"/>
        </w:rPr>
        <w:t>（九）承办县委、县政府交办的其他事项。</w:t>
      </w:r>
    </w:p>
    <w:p>
      <w:pPr>
        <w:spacing w:line="360" w:lineRule="auto"/>
        <w:ind w:firstLine="640" w:firstLineChars="200"/>
        <w:rPr>
          <w:rFonts w:cs="楷体" w:asciiTheme="minorEastAsia" w:hAnsiTheme="minorEastAsia" w:eastAsiaTheme="minorEastAsia"/>
          <w:sz w:val="32"/>
          <w:szCs w:val="32"/>
        </w:rPr>
      </w:pPr>
      <w:r>
        <w:rPr>
          <w:rFonts w:hint="eastAsia" w:cs="楷体" w:asciiTheme="minorEastAsia" w:hAnsiTheme="minorEastAsia" w:eastAsiaTheme="minorEastAsia"/>
          <w:sz w:val="32"/>
          <w:szCs w:val="32"/>
        </w:rPr>
        <w:t>二、部门基本情况</w:t>
      </w:r>
    </w:p>
    <w:p>
      <w:pPr>
        <w:widowControl/>
        <w:shd w:val="clear" w:color="auto" w:fill="FFFFFF"/>
        <w:spacing w:line="520" w:lineRule="atLeast"/>
        <w:ind w:firstLine="640"/>
        <w:rPr>
          <w:rFonts w:ascii="Times New Roman" w:hAnsi="Times New Roman" w:eastAsia="微软雅黑"/>
          <w:color w:val="222222"/>
          <w:kern w:val="0"/>
          <w:szCs w:val="21"/>
        </w:rPr>
      </w:pPr>
      <w:r>
        <w:rPr>
          <w:rFonts w:hint="eastAsia" w:ascii="仿宋_GB2312" w:hAnsi="Times New Roman" w:eastAsia="仿宋_GB2312"/>
          <w:color w:val="222222"/>
          <w:kern w:val="0"/>
          <w:sz w:val="32"/>
          <w:szCs w:val="32"/>
        </w:rPr>
        <w:t>机构情况：</w:t>
      </w:r>
      <w:r>
        <w:rPr>
          <w:rFonts w:eastAsia="仿宋_GB2312"/>
          <w:sz w:val="30"/>
          <w:szCs w:val="30"/>
        </w:rPr>
        <w:t>县残联为正科级单位，内设综合办公室。下属单位：县残疾人就业服务站，为股级事业单位。</w:t>
      </w:r>
      <w:r>
        <w:rPr>
          <w:rFonts w:hint="eastAsia" w:ascii="仿宋_GB2312" w:hAnsi="Times New Roman" w:eastAsia="仿宋_GB2312"/>
          <w:color w:val="222222"/>
          <w:kern w:val="0"/>
          <w:sz w:val="32"/>
          <w:szCs w:val="32"/>
        </w:rPr>
        <w:t>。</w:t>
      </w:r>
    </w:p>
    <w:p>
      <w:pPr>
        <w:widowControl/>
        <w:shd w:val="clear" w:color="auto" w:fill="FFFFFF"/>
        <w:spacing w:line="315" w:lineRule="atLeast"/>
        <w:ind w:firstLine="640" w:firstLineChars="200"/>
        <w:rPr>
          <w:rFonts w:ascii="仿宋" w:hAnsi="仿宋" w:eastAsia="仿宋" w:cs="仿宋"/>
          <w:color w:val="222222"/>
          <w:kern w:val="0"/>
          <w:sz w:val="32"/>
          <w:szCs w:val="32"/>
        </w:rPr>
      </w:pPr>
      <w:r>
        <w:rPr>
          <w:rFonts w:hint="eastAsia" w:ascii="仿宋_GB2312" w:hAnsi="Times New Roman" w:eastAsia="仿宋_GB2312"/>
          <w:color w:val="222222"/>
          <w:kern w:val="0"/>
          <w:sz w:val="32"/>
          <w:szCs w:val="32"/>
        </w:rPr>
        <w:t>人员情况：</w:t>
      </w:r>
      <w:r>
        <w:rPr>
          <w:rFonts w:hint="eastAsia" w:ascii="仿宋" w:hAnsi="仿宋" w:eastAsia="仿宋" w:cs="仿宋"/>
          <w:color w:val="222222"/>
          <w:kern w:val="0"/>
          <w:sz w:val="32"/>
          <w:szCs w:val="32"/>
        </w:rPr>
        <w:t>现有在职人员6人</w:t>
      </w:r>
      <w:r>
        <w:rPr>
          <w:rFonts w:hint="eastAsia" w:ascii="仿宋_GB2312" w:hAnsi="Times New Roman" w:eastAsia="仿宋_GB2312"/>
          <w:color w:val="222222"/>
          <w:kern w:val="0"/>
          <w:sz w:val="32"/>
          <w:szCs w:val="32"/>
        </w:rPr>
        <w:t>，退休人员2人。</w:t>
      </w:r>
    </w:p>
    <w:p>
      <w:pPr>
        <w:spacing w:line="360" w:lineRule="auto"/>
        <w:ind w:firstLine="640" w:firstLineChars="200"/>
        <w:rPr>
          <w:rFonts w:cs="楷体" w:asciiTheme="minorEastAsia" w:hAnsiTheme="minorEastAsia" w:eastAsiaTheme="minorEastAsia"/>
          <w:color w:val="333333"/>
          <w:sz w:val="32"/>
          <w:szCs w:val="32"/>
        </w:rPr>
      </w:pPr>
      <w:r>
        <w:rPr>
          <w:rFonts w:hint="eastAsia" w:cs="楷体" w:asciiTheme="minorEastAsia" w:hAnsiTheme="minorEastAsia" w:eastAsiaTheme="minorEastAsia"/>
          <w:color w:val="333333"/>
          <w:sz w:val="32"/>
          <w:szCs w:val="32"/>
        </w:rPr>
        <w:t>要求：说明纳入本部门2021年预算编制范围的二级预算单位具体构成（数量和单位名称）、编制人数、实有人数和在校学生等。</w:t>
      </w:r>
    </w:p>
    <w:p>
      <w:pPr>
        <w:spacing w:line="360" w:lineRule="auto"/>
        <w:ind w:firstLine="640" w:firstLineChars="200"/>
        <w:rPr>
          <w:rFonts w:cs="楷体" w:asciiTheme="minorEastAsia" w:hAnsiTheme="minorEastAsia" w:eastAsiaTheme="minorEastAsia"/>
          <w:color w:val="333333"/>
          <w:sz w:val="32"/>
          <w:szCs w:val="32"/>
        </w:rPr>
      </w:pPr>
    </w:p>
    <w:p>
      <w:pPr>
        <w:pStyle w:val="5"/>
        <w:spacing w:before="0" w:beforeAutospacing="0" w:after="0" w:afterAutospacing="0" w:line="360" w:lineRule="auto"/>
        <w:rPr>
          <w:rFonts w:asciiTheme="minorEastAsia" w:hAnsiTheme="minorEastAsia" w:eastAsiaTheme="minorEastAsia"/>
          <w:b/>
          <w:color w:val="333333"/>
          <w:sz w:val="36"/>
          <w:szCs w:val="36"/>
        </w:rPr>
      </w:pPr>
      <w:r>
        <w:rPr>
          <w:rFonts w:hint="eastAsia" w:asciiTheme="minorEastAsia" w:hAnsiTheme="minorEastAsia" w:eastAsiaTheme="minorEastAsia"/>
          <w:b/>
          <w:color w:val="333333"/>
          <w:sz w:val="36"/>
          <w:szCs w:val="36"/>
        </w:rPr>
        <w:t>第二部分</w:t>
      </w:r>
      <w:r>
        <w:rPr>
          <w:rFonts w:hint="eastAsia" w:asciiTheme="minorEastAsia" w:hAnsiTheme="minorEastAsia" w:eastAsiaTheme="minorEastAsia"/>
          <w:color w:val="FF0000"/>
          <w:sz w:val="32"/>
          <w:szCs w:val="32"/>
          <w:u w:val="single"/>
        </w:rPr>
        <w:t>县残联</w:t>
      </w:r>
      <w:r>
        <w:rPr>
          <w:rFonts w:hint="eastAsia" w:asciiTheme="minorEastAsia" w:hAnsiTheme="minorEastAsia" w:eastAsiaTheme="minorEastAsia"/>
          <w:b/>
          <w:color w:val="333333"/>
          <w:sz w:val="36"/>
          <w:szCs w:val="36"/>
        </w:rPr>
        <w:t>2021年部门预算情况说明</w:t>
      </w:r>
    </w:p>
    <w:p>
      <w:pPr>
        <w:pStyle w:val="5"/>
        <w:spacing w:before="0" w:beforeAutospacing="0" w:after="0" w:afterAutospacing="0" w:line="360" w:lineRule="auto"/>
        <w:ind w:firstLine="321" w:firstLineChars="100"/>
        <w:rPr>
          <w:rFonts w:cs="楷体" w:asciiTheme="minorEastAsia" w:hAnsiTheme="minorEastAsia" w:eastAsiaTheme="minorEastAsia"/>
          <w:b/>
          <w:bCs/>
          <w:color w:val="333333"/>
          <w:sz w:val="32"/>
          <w:szCs w:val="32"/>
        </w:rPr>
      </w:pPr>
      <w:r>
        <w:rPr>
          <w:rFonts w:hint="eastAsia" w:cs="楷体" w:asciiTheme="minorEastAsia" w:hAnsiTheme="minorEastAsia" w:eastAsiaTheme="minorEastAsia"/>
          <w:b/>
          <w:bCs/>
          <w:color w:val="333333"/>
          <w:sz w:val="32"/>
          <w:szCs w:val="32"/>
        </w:rPr>
        <w:t>一、2021年部门预算收支情况说明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1、收入预算情况</w:t>
      </w:r>
    </w:p>
    <w:p>
      <w:pPr>
        <w:spacing w:line="360" w:lineRule="auto"/>
        <w:ind w:firstLine="640" w:firstLineChars="200"/>
        <w:rPr>
          <w:rFonts w:asciiTheme="minorEastAsia" w:hAnsiTheme="minorEastAsia" w:eastAsiaTheme="minorEastAsia"/>
          <w:color w:val="FF0000"/>
          <w:sz w:val="32"/>
          <w:szCs w:val="32"/>
          <w:u w:val="single"/>
        </w:rPr>
      </w:pPr>
      <w:r>
        <w:rPr>
          <w:rFonts w:hint="eastAsia" w:asciiTheme="minorEastAsia" w:hAnsiTheme="minorEastAsia" w:eastAsiaTheme="minorEastAsia"/>
          <w:sz w:val="32"/>
          <w:szCs w:val="32"/>
        </w:rPr>
        <w:t>2021年收入预算总额</w:t>
      </w:r>
      <w:r>
        <w:rPr>
          <w:rFonts w:hint="eastAsia" w:asciiTheme="minorEastAsia" w:hAnsiTheme="minorEastAsia" w:eastAsiaTheme="minorEastAsia"/>
          <w:color w:val="FF0000"/>
          <w:sz w:val="32"/>
          <w:szCs w:val="32"/>
          <w:u w:val="single"/>
        </w:rPr>
        <w:t xml:space="preserve"> 138.80</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color w:val="FF0000"/>
          <w:sz w:val="32"/>
          <w:szCs w:val="32"/>
          <w:u w:val="single"/>
        </w:rPr>
        <w:t>138.80</w:t>
      </w:r>
      <w:r>
        <w:rPr>
          <w:rFonts w:hint="eastAsia" w:asciiTheme="minorEastAsia" w:hAnsiTheme="minorEastAsia" w:eastAsiaTheme="minorEastAsia"/>
          <w:sz w:val="32"/>
          <w:szCs w:val="32"/>
        </w:rPr>
        <w:t>万元，财政拨款结转</w:t>
      </w:r>
      <w:r>
        <w:rPr>
          <w:rFonts w:hint="eastAsia" w:asciiTheme="minorEastAsia" w:hAnsiTheme="minorEastAsia" w:eastAsiaTheme="minorEastAsia"/>
          <w:color w:val="FF0000"/>
          <w:sz w:val="32"/>
          <w:szCs w:val="32"/>
          <w:u w:val="single"/>
        </w:rPr>
        <w:t>0</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color w:val="FF0000"/>
          <w:sz w:val="32"/>
          <w:szCs w:val="32"/>
          <w:u w:val="single"/>
        </w:rPr>
        <w:t xml:space="preserve">增9.58 </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rPr>
        <w:t xml:space="preserve">招录事业编人员1扔。    </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2021年支出预算总额为</w:t>
      </w:r>
      <w:r>
        <w:rPr>
          <w:rFonts w:hint="eastAsia" w:asciiTheme="minorEastAsia" w:hAnsiTheme="minorEastAsia" w:eastAsiaTheme="minorEastAsia"/>
          <w:color w:val="FF0000"/>
          <w:sz w:val="32"/>
          <w:szCs w:val="32"/>
          <w:u w:val="single"/>
        </w:rPr>
        <w:t>138.80</w:t>
      </w:r>
      <w:r>
        <w:rPr>
          <w:rFonts w:hint="eastAsia" w:asciiTheme="minorEastAsia" w:hAnsiTheme="minorEastAsia" w:eastAsiaTheme="minorEastAsia"/>
          <w:sz w:val="32"/>
          <w:szCs w:val="32"/>
        </w:rPr>
        <w:t>万元，比去年支出</w:t>
      </w:r>
      <w:r>
        <w:rPr>
          <w:rFonts w:hint="eastAsia" w:asciiTheme="minorEastAsia" w:hAnsiTheme="minorEastAsia" w:eastAsiaTheme="minorEastAsia"/>
          <w:color w:val="FF0000"/>
          <w:sz w:val="32"/>
          <w:szCs w:val="32"/>
          <w:u w:val="single"/>
        </w:rPr>
        <w:t xml:space="preserve">增减9.58        </w:t>
      </w:r>
      <w:r>
        <w:rPr>
          <w:rFonts w:hint="eastAsia" w:asciiTheme="minorEastAsia" w:hAnsiTheme="minorEastAsia" w:eastAsiaTheme="minorEastAsia"/>
          <w:sz w:val="32"/>
          <w:szCs w:val="32"/>
        </w:rPr>
        <w:t>万元，主要由于招录事业编人员1人。</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color w:val="FF0000"/>
          <w:sz w:val="32"/>
          <w:szCs w:val="32"/>
          <w:u w:val="single"/>
        </w:rPr>
        <w:t>51.70</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FF0000"/>
          <w:sz w:val="32"/>
          <w:szCs w:val="32"/>
          <w:u w:val="single"/>
        </w:rPr>
        <w:t>87.10</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按支出功能科目分类：</w:t>
      </w:r>
      <w:r>
        <w:rPr>
          <w:rFonts w:hint="eastAsia" w:asciiTheme="minorEastAsia" w:hAnsiTheme="minorEastAsia" w:eastAsiaTheme="minorEastAsia"/>
          <w:color w:val="FF0000"/>
          <w:sz w:val="32"/>
          <w:szCs w:val="32"/>
          <w:u w:val="single"/>
        </w:rPr>
        <w:t>部门支出总表内</w:t>
      </w:r>
      <w:r>
        <w:rPr>
          <w:rFonts w:hint="eastAsia" w:asciiTheme="minorEastAsia" w:hAnsiTheme="minorEastAsia" w:eastAsiaTheme="minorEastAsia"/>
          <w:color w:val="FF0000"/>
          <w:sz w:val="32"/>
          <w:szCs w:val="32"/>
          <w:u w:val="single"/>
          <w:lang w:eastAsia="zh-CN"/>
        </w:rPr>
        <w:t>行政运行</w:t>
      </w:r>
      <w:r>
        <w:rPr>
          <w:rFonts w:hint="eastAsia" w:asciiTheme="minorEastAsia" w:hAnsiTheme="minorEastAsia" w:eastAsiaTheme="minorEastAsia"/>
          <w:color w:val="FF0000"/>
          <w:sz w:val="32"/>
          <w:szCs w:val="32"/>
          <w:u w:val="single"/>
          <w:lang w:val="en-US" w:eastAsia="zh-CN"/>
        </w:rPr>
        <w:t>68.8万元，其他残疾人事业支出70</w:t>
      </w:r>
      <w:r>
        <w:rPr>
          <w:rFonts w:hint="eastAsia" w:asciiTheme="minorEastAsia" w:hAnsiTheme="minorEastAsia" w:eastAsiaTheme="minorEastAsia"/>
          <w:sz w:val="32"/>
          <w:szCs w:val="32"/>
        </w:rPr>
        <w:t>万元。</w:t>
      </w:r>
    </w:p>
    <w:p>
      <w:pPr>
        <w:spacing w:line="360" w:lineRule="auto"/>
        <w:ind w:firstLine="640" w:firstLineChars="200"/>
        <w:rPr>
          <w:rFonts w:asciiTheme="minorEastAsia" w:hAnsiTheme="minorEastAsia" w:eastAsiaTheme="minorEastAsia"/>
          <w:color w:val="000000" w:themeColor="text1"/>
          <w:sz w:val="32"/>
          <w:szCs w:val="32"/>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rPr>
        <w:t>工资福利支出</w:t>
      </w:r>
      <w:r>
        <w:rPr>
          <w:rFonts w:hint="eastAsia" w:asciiTheme="minorEastAsia" w:hAnsiTheme="minorEastAsia" w:eastAsiaTheme="minorEastAsia"/>
          <w:color w:val="FF0000"/>
          <w:sz w:val="32"/>
          <w:szCs w:val="32"/>
        </w:rPr>
        <w:t>46.48</w:t>
      </w:r>
      <w:r>
        <w:rPr>
          <w:rFonts w:hint="eastAsia"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lang w:eastAsia="zh-CN"/>
        </w:rPr>
        <w:t>商品和服务支出</w:t>
      </w:r>
      <w:r>
        <w:rPr>
          <w:rFonts w:hint="eastAsia" w:asciiTheme="minorEastAsia" w:hAnsiTheme="minorEastAsia" w:eastAsiaTheme="minorEastAsia"/>
          <w:color w:val="000000" w:themeColor="text1"/>
          <w:sz w:val="32"/>
          <w:szCs w:val="32"/>
          <w:lang w:val="en-US" w:eastAsia="zh-CN"/>
        </w:rPr>
        <w:t>5.22万元，</w:t>
      </w:r>
      <w:bookmarkStart w:id="0" w:name="_GoBack"/>
      <w:bookmarkEnd w:id="0"/>
      <w:r>
        <w:rPr>
          <w:rFonts w:hint="eastAsia" w:asciiTheme="minorEastAsia" w:hAnsiTheme="minorEastAsia" w:eastAsiaTheme="minorEastAsia"/>
          <w:color w:val="000000" w:themeColor="text1"/>
          <w:sz w:val="32"/>
          <w:szCs w:val="32"/>
        </w:rPr>
        <w:t>对个人和家庭补助支出</w:t>
      </w:r>
      <w:r>
        <w:rPr>
          <w:rFonts w:hint="eastAsia" w:asciiTheme="minorEastAsia" w:hAnsiTheme="minorEastAsia" w:eastAsiaTheme="minorEastAsia"/>
          <w:color w:val="FF0000"/>
          <w:sz w:val="32"/>
          <w:szCs w:val="32"/>
        </w:rPr>
        <w:t>0</w:t>
      </w:r>
      <w:r>
        <w:rPr>
          <w:rFonts w:hint="eastAsia" w:asciiTheme="minorEastAsia" w:hAnsiTheme="minorEastAsia" w:eastAsiaTheme="minorEastAsia"/>
          <w:color w:val="000000" w:themeColor="text1"/>
          <w:sz w:val="32"/>
          <w:szCs w:val="32"/>
        </w:rPr>
        <w:t>万元。项目支出</w:t>
      </w:r>
      <w:r>
        <w:rPr>
          <w:rFonts w:hint="eastAsia" w:asciiTheme="minorEastAsia" w:hAnsiTheme="minorEastAsia" w:eastAsiaTheme="minorEastAsia"/>
          <w:color w:val="FF0000"/>
          <w:sz w:val="32"/>
          <w:szCs w:val="32"/>
        </w:rPr>
        <w:t>87.10</w:t>
      </w:r>
      <w:r>
        <w:rPr>
          <w:rFonts w:hint="eastAsia"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lang w:eastAsia="zh-CN"/>
        </w:rPr>
        <w:t>其中：</w:t>
      </w:r>
      <w:r>
        <w:rPr>
          <w:rFonts w:hint="eastAsia" w:asciiTheme="minorEastAsia" w:hAnsiTheme="minorEastAsia" w:eastAsiaTheme="minorEastAsia"/>
          <w:color w:val="000000" w:themeColor="text1"/>
          <w:sz w:val="32"/>
          <w:szCs w:val="32"/>
        </w:rPr>
        <w:t>行政事业性项目支出</w:t>
      </w:r>
      <w:r>
        <w:rPr>
          <w:rFonts w:hint="eastAsia" w:asciiTheme="minorEastAsia" w:hAnsiTheme="minorEastAsia" w:eastAsiaTheme="minorEastAsia"/>
          <w:color w:val="FF0000"/>
          <w:sz w:val="32"/>
          <w:szCs w:val="32"/>
        </w:rPr>
        <w:t>70</w:t>
      </w:r>
      <w:r>
        <w:rPr>
          <w:rFonts w:hint="eastAsia" w:asciiTheme="minorEastAsia" w:hAnsiTheme="minorEastAsia" w:eastAsiaTheme="minorEastAsia"/>
          <w:color w:val="000000" w:themeColor="text1"/>
          <w:sz w:val="32"/>
          <w:szCs w:val="32"/>
        </w:rPr>
        <w:t>万元。</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3、2021年公共财政拨款支出预算情况</w:t>
      </w:r>
    </w:p>
    <w:p>
      <w:pPr>
        <w:spacing w:line="360" w:lineRule="auto"/>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2021年公共财政拨款支出预算为</w:t>
      </w:r>
      <w:r>
        <w:rPr>
          <w:rFonts w:hint="eastAsia" w:asciiTheme="minorEastAsia" w:hAnsiTheme="minorEastAsia" w:eastAsiaTheme="minorEastAsia"/>
          <w:color w:val="FF0000"/>
          <w:sz w:val="32"/>
          <w:szCs w:val="32"/>
          <w:u w:val="single"/>
        </w:rPr>
        <w:t>138.80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增9.58</w:t>
      </w:r>
      <w:r>
        <w:rPr>
          <w:rFonts w:hint="eastAsia" w:asciiTheme="minorEastAsia" w:hAnsiTheme="minorEastAsia" w:eastAsiaTheme="minorEastAsia"/>
          <w:sz w:val="32"/>
          <w:szCs w:val="32"/>
        </w:rPr>
        <w:t>万元。按支出项目类别划分：基本支出</w:t>
      </w:r>
      <w:r>
        <w:rPr>
          <w:rFonts w:hint="eastAsia" w:asciiTheme="minorEastAsia" w:hAnsiTheme="minorEastAsia" w:eastAsiaTheme="minorEastAsia"/>
          <w:color w:val="FF0000"/>
          <w:sz w:val="32"/>
          <w:szCs w:val="32"/>
          <w:u w:val="single"/>
        </w:rPr>
        <w:t>51.70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增9.58</w:t>
      </w:r>
      <w:r>
        <w:rPr>
          <w:rFonts w:hint="eastAsia" w:asciiTheme="minorEastAsia" w:hAnsiTheme="minorEastAsia" w:eastAsiaTheme="minorEastAsia"/>
          <w:sz w:val="32"/>
          <w:szCs w:val="32"/>
        </w:rPr>
        <w:t>万元。其中：工资福利支出</w:t>
      </w:r>
      <w:r>
        <w:rPr>
          <w:rFonts w:hint="eastAsia" w:asciiTheme="minorEastAsia" w:hAnsiTheme="minorEastAsia" w:eastAsiaTheme="minorEastAsia"/>
          <w:color w:val="FF0000"/>
          <w:sz w:val="32"/>
          <w:szCs w:val="32"/>
          <w:u w:val="single"/>
        </w:rPr>
        <w:t>46.48</w:t>
      </w:r>
      <w:r>
        <w:rPr>
          <w:rFonts w:hint="eastAsia" w:asciiTheme="minorEastAsia" w:hAnsiTheme="minorEastAsia" w:eastAsiaTheme="minorEastAsia"/>
          <w:sz w:val="32"/>
          <w:szCs w:val="32"/>
        </w:rPr>
        <w:t>万元，商品和服务支出</w:t>
      </w:r>
      <w:r>
        <w:rPr>
          <w:rFonts w:hint="eastAsia" w:asciiTheme="minorEastAsia" w:hAnsiTheme="minorEastAsia" w:eastAsiaTheme="minorEastAsia"/>
          <w:color w:val="FF0000"/>
          <w:sz w:val="32"/>
          <w:szCs w:val="32"/>
          <w:u w:val="single"/>
        </w:rPr>
        <w:t>5.22</w:t>
      </w:r>
      <w:r>
        <w:rPr>
          <w:rFonts w:hint="eastAsia" w:asciiTheme="minorEastAsia" w:hAnsiTheme="minorEastAsia" w:eastAsiaTheme="minorEastAsia"/>
          <w:sz w:val="32"/>
          <w:szCs w:val="32"/>
        </w:rPr>
        <w:t>万元，对个人和家庭的补助</w:t>
      </w:r>
      <w:r>
        <w:rPr>
          <w:rFonts w:hint="eastAsia" w:asciiTheme="minorEastAsia" w:hAnsiTheme="minorEastAsia" w:eastAsiaTheme="minorEastAsia"/>
          <w:color w:val="FF0000"/>
          <w:sz w:val="32"/>
          <w:szCs w:val="32"/>
          <w:u w:val="single"/>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color w:val="FF0000"/>
          <w:sz w:val="32"/>
          <w:szCs w:val="32"/>
          <w:u w:val="single"/>
        </w:rPr>
        <w:t>87.10</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增减0</w:t>
      </w:r>
      <w:r>
        <w:rPr>
          <w:rFonts w:hint="eastAsia" w:asciiTheme="minorEastAsia" w:hAnsiTheme="minorEastAsia" w:eastAsiaTheme="minorEastAsia"/>
          <w:sz w:val="32"/>
          <w:szCs w:val="32"/>
        </w:rPr>
        <w:t>万元。</w:t>
      </w:r>
    </w:p>
    <w:p>
      <w:pPr>
        <w:pStyle w:val="5"/>
        <w:spacing w:before="0" w:beforeAutospacing="0" w:after="0" w:afterAutospacing="0" w:line="360" w:lineRule="auto"/>
        <w:ind w:firstLine="640" w:firstLineChars="200"/>
        <w:rPr>
          <w:rFonts w:asciiTheme="minorEastAsia" w:hAnsiTheme="minorEastAsia" w:eastAsiaTheme="minorEastAsia"/>
          <w:color w:val="333333"/>
          <w:sz w:val="32"/>
          <w:szCs w:val="32"/>
        </w:rPr>
      </w:pPr>
      <w:r>
        <w:rPr>
          <w:rFonts w:hint="eastAsia" w:asciiTheme="minorEastAsia" w:hAnsiTheme="minorEastAsia" w:eastAsiaTheme="minorEastAsia"/>
          <w:color w:val="333333"/>
          <w:sz w:val="32"/>
          <w:szCs w:val="32"/>
        </w:rPr>
        <w:t>4、</w:t>
      </w:r>
      <w:r>
        <w:rPr>
          <w:rFonts w:asciiTheme="minorEastAsia" w:hAnsiTheme="minorEastAsia" w:eastAsiaTheme="minorEastAsia"/>
          <w:color w:val="333333"/>
          <w:sz w:val="32"/>
          <w:szCs w:val="32"/>
        </w:rPr>
        <w:t>机关运行经费等重要事项的说明</w:t>
      </w:r>
    </w:p>
    <w:p>
      <w:pPr>
        <w:pStyle w:val="5"/>
        <w:spacing w:before="0" w:beforeAutospacing="0" w:after="0" w:afterAutospacing="0" w:line="360" w:lineRule="auto"/>
        <w:ind w:firstLine="630"/>
        <w:rPr>
          <w:rFonts w:asciiTheme="minorEastAsia" w:hAnsiTheme="minorEastAsia" w:eastAsiaTheme="minorEastAsia"/>
          <w:color w:val="000000" w:themeColor="text1"/>
          <w:sz w:val="32"/>
          <w:szCs w:val="32"/>
        </w:rPr>
      </w:pPr>
      <w:r>
        <w:rPr>
          <w:rFonts w:asciiTheme="minorEastAsia" w:hAnsiTheme="minorEastAsia" w:eastAsiaTheme="minorEastAsia"/>
          <w:color w:val="000000" w:themeColor="text1"/>
          <w:sz w:val="32"/>
          <w:szCs w:val="32"/>
        </w:rPr>
        <w:t>20</w:t>
      </w:r>
      <w:r>
        <w:rPr>
          <w:rFonts w:hint="eastAsia" w:asciiTheme="minorEastAsia" w:hAnsiTheme="minorEastAsia" w:eastAsiaTheme="minorEastAsia"/>
          <w:color w:val="000000" w:themeColor="text1"/>
          <w:sz w:val="32"/>
          <w:szCs w:val="32"/>
        </w:rPr>
        <w:t>21</w:t>
      </w:r>
      <w:r>
        <w:rPr>
          <w:rFonts w:asciiTheme="minorEastAsia" w:hAnsiTheme="minorEastAsia" w:eastAsiaTheme="minorEastAsia"/>
          <w:color w:val="000000" w:themeColor="text1"/>
          <w:sz w:val="32"/>
          <w:szCs w:val="32"/>
        </w:rPr>
        <w:t>年部门机关运行费用预算</w:t>
      </w:r>
      <w:r>
        <w:rPr>
          <w:rFonts w:hint="eastAsia" w:asciiTheme="minorEastAsia" w:hAnsiTheme="minorEastAsia" w:eastAsiaTheme="minorEastAsia"/>
          <w:color w:val="FF0000"/>
          <w:sz w:val="32"/>
          <w:szCs w:val="32"/>
          <w:u w:val="single"/>
        </w:rPr>
        <w:t xml:space="preserve"> 5.22 </w:t>
      </w:r>
      <w:r>
        <w:rPr>
          <w:rFonts w:asciiTheme="minorEastAsia" w:hAnsiTheme="minorEastAsia" w:eastAsiaTheme="minorEastAsia"/>
          <w:color w:val="000000" w:themeColor="text1"/>
          <w:sz w:val="32"/>
          <w:szCs w:val="32"/>
        </w:rPr>
        <w:t>万元</w:t>
      </w:r>
      <w:r>
        <w:rPr>
          <w:rFonts w:hint="eastAsia" w:asciiTheme="minorEastAsia" w:hAnsiTheme="minorEastAsia" w:eastAsiaTheme="minorEastAsia"/>
          <w:color w:val="000000" w:themeColor="text1"/>
          <w:sz w:val="32"/>
          <w:szCs w:val="32"/>
        </w:rPr>
        <w:t>，比2020年预算增加0.6万元，增长12.99%。</w:t>
      </w:r>
    </w:p>
    <w:p>
      <w:pPr>
        <w:pStyle w:val="5"/>
        <w:spacing w:before="0" w:beforeAutospacing="0" w:after="0" w:afterAutospacing="0" w:line="360" w:lineRule="auto"/>
        <w:ind w:firstLine="630"/>
        <w:rPr>
          <w:rFonts w:asciiTheme="minorEastAsia" w:hAnsiTheme="minorEastAsia" w:eastAsiaTheme="minorEastAsia"/>
          <w:bCs/>
          <w:color w:val="000000"/>
          <w:sz w:val="32"/>
          <w:szCs w:val="32"/>
        </w:rPr>
      </w:pPr>
      <w:r>
        <w:rPr>
          <w:rFonts w:hint="eastAsia" w:asciiTheme="minorEastAsia" w:hAnsiTheme="minorEastAsia" w:eastAsiaTheme="minorEastAsia"/>
          <w:bCs/>
          <w:color w:val="000000"/>
          <w:sz w:val="32"/>
          <w:szCs w:val="32"/>
        </w:rPr>
        <w:t>5、政府采购预算</w:t>
      </w:r>
    </w:p>
    <w:p>
      <w:pPr>
        <w:pStyle w:val="5"/>
        <w:widowControl w:val="0"/>
        <w:spacing w:before="0" w:beforeAutospacing="0" w:after="0" w:afterAutospacing="0" w:line="360" w:lineRule="auto"/>
        <w:ind w:firstLine="629"/>
        <w:rPr>
          <w:rFonts w:asciiTheme="minorEastAsia" w:hAnsiTheme="minorEastAsia" w:eastAsiaTheme="minorEastAsia"/>
          <w:color w:val="000000" w:themeColor="text1"/>
          <w:sz w:val="32"/>
          <w:szCs w:val="32"/>
        </w:rPr>
      </w:pPr>
      <w:r>
        <w:rPr>
          <w:rFonts w:hint="eastAsia" w:asciiTheme="minorEastAsia" w:hAnsiTheme="minorEastAsia" w:eastAsiaTheme="minorEastAsia"/>
          <w:color w:val="000000"/>
          <w:sz w:val="32"/>
          <w:szCs w:val="32"/>
        </w:rPr>
        <w:t>2021年政府采购预算为</w:t>
      </w:r>
      <w:r>
        <w:rPr>
          <w:rFonts w:hint="eastAsia" w:asciiTheme="minorEastAsia" w:hAnsiTheme="minorEastAsia" w:eastAsiaTheme="minorEastAsia"/>
          <w:color w:val="FF0000"/>
          <w:sz w:val="32"/>
          <w:szCs w:val="32"/>
          <w:u w:val="single"/>
        </w:rPr>
        <w:t>0</w:t>
      </w:r>
      <w:r>
        <w:rPr>
          <w:rFonts w:hint="eastAsia" w:asciiTheme="minorEastAsia" w:hAnsiTheme="minorEastAsia" w:eastAsiaTheme="minorEastAsia"/>
          <w:color w:val="000000"/>
          <w:sz w:val="32"/>
          <w:szCs w:val="32"/>
        </w:rPr>
        <w:t>万元。</w:t>
      </w:r>
    </w:p>
    <w:p>
      <w:pPr>
        <w:widowControl/>
        <w:spacing w:line="360" w:lineRule="auto"/>
        <w:ind w:firstLine="640" w:firstLineChars="200"/>
        <w:jc w:val="left"/>
        <w:rPr>
          <w:rFonts w:cs="宋体" w:asciiTheme="minorEastAsia" w:hAnsiTheme="minorEastAsia" w:eastAsiaTheme="minorEastAsia"/>
          <w:kern w:val="0"/>
          <w:sz w:val="32"/>
          <w:szCs w:val="32"/>
        </w:rPr>
      </w:pPr>
      <w:r>
        <w:rPr>
          <w:rFonts w:hint="eastAsia" w:cs="宋体" w:asciiTheme="minorEastAsia" w:hAnsiTheme="minorEastAsia" w:eastAsiaTheme="minorEastAsia"/>
          <w:kern w:val="0"/>
          <w:sz w:val="32"/>
          <w:szCs w:val="32"/>
        </w:rPr>
        <w:t>6、政府性基金支出预算</w:t>
      </w:r>
    </w:p>
    <w:p>
      <w:pPr>
        <w:widowControl/>
        <w:spacing w:line="360" w:lineRule="auto"/>
        <w:ind w:firstLine="640" w:firstLineChars="200"/>
        <w:jc w:val="left"/>
        <w:rPr>
          <w:rFonts w:cs="宋体" w:asciiTheme="minorEastAsia" w:hAnsiTheme="minorEastAsia" w:eastAsiaTheme="minorEastAsia"/>
          <w:color w:val="FF0000"/>
          <w:kern w:val="0"/>
          <w:sz w:val="32"/>
          <w:szCs w:val="32"/>
        </w:rPr>
      </w:pPr>
      <w:r>
        <w:rPr>
          <w:rFonts w:hint="eastAsia" w:cs="宋体" w:asciiTheme="minorEastAsia" w:hAnsiTheme="minorEastAsia" w:eastAsiaTheme="minorEastAsia"/>
          <w:kern w:val="0"/>
          <w:sz w:val="32"/>
          <w:szCs w:val="32"/>
        </w:rPr>
        <w:t>2021年没有政府性基金预算支出。</w:t>
      </w:r>
    </w:p>
    <w:p>
      <w:pPr>
        <w:widowControl/>
        <w:spacing w:line="360" w:lineRule="auto"/>
        <w:ind w:left="640"/>
        <w:jc w:val="left"/>
        <w:rPr>
          <w:rFonts w:cs="宋体" w:asciiTheme="minorEastAsia" w:hAnsiTheme="minorEastAsia" w:eastAsiaTheme="minorEastAsia"/>
          <w:kern w:val="0"/>
          <w:sz w:val="32"/>
          <w:szCs w:val="32"/>
        </w:rPr>
      </w:pPr>
      <w:r>
        <w:rPr>
          <w:rFonts w:hint="eastAsia" w:cs="楷体" w:asciiTheme="minorEastAsia" w:hAnsiTheme="minorEastAsia" w:eastAsiaTheme="minorEastAsia"/>
          <w:b/>
          <w:bCs/>
          <w:color w:val="333333"/>
          <w:sz w:val="32"/>
          <w:szCs w:val="32"/>
        </w:rPr>
        <w:t>二、2021年“三公”经费预算情况说明</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2021年安排三公经费支出预算</w:t>
      </w:r>
      <w:r>
        <w:rPr>
          <w:rFonts w:hint="eastAsia" w:asciiTheme="minorEastAsia" w:hAnsiTheme="minorEastAsia" w:eastAsiaTheme="minorEastAsia"/>
          <w:color w:val="FF0000"/>
          <w:sz w:val="32"/>
          <w:szCs w:val="32"/>
          <w:u w:val="single"/>
        </w:rPr>
        <w:t>2.05</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减0.05          </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控制三公经费</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其中因公出国（境）费用</w:t>
      </w:r>
      <w:r>
        <w:rPr>
          <w:rFonts w:hint="eastAsia" w:asciiTheme="minorEastAsia" w:hAnsiTheme="minorEastAsia" w:eastAsiaTheme="minorEastAsia"/>
          <w:color w:val="FF0000"/>
          <w:sz w:val="32"/>
          <w:szCs w:val="32"/>
          <w:u w:val="single"/>
        </w:rPr>
        <w:t xml:space="preserve"> 0 </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0     </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sz w:val="32"/>
          <w:szCs w:val="32"/>
        </w:rPr>
        <w:t>。公务接待费</w:t>
      </w:r>
      <w:r>
        <w:rPr>
          <w:rFonts w:hint="eastAsia" w:asciiTheme="minorEastAsia" w:hAnsiTheme="minorEastAsia" w:eastAsiaTheme="minorEastAsia"/>
          <w:color w:val="FF0000"/>
          <w:sz w:val="32"/>
          <w:szCs w:val="32"/>
          <w:u w:val="single"/>
        </w:rPr>
        <w:t xml:space="preserve">  0   </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增减        0</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公务用车购置</w:t>
      </w:r>
      <w:r>
        <w:rPr>
          <w:rFonts w:hint="eastAsia" w:asciiTheme="minorEastAsia" w:hAnsiTheme="minorEastAsia" w:eastAsiaTheme="minorEastAsia"/>
          <w:color w:val="FF0000"/>
          <w:sz w:val="32"/>
          <w:szCs w:val="32"/>
          <w:u w:val="single"/>
        </w:rPr>
        <w:t xml:space="preserve"> 0   </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增减    0    </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 xml:space="preserve">        </w:t>
      </w:r>
      <w:r>
        <w:rPr>
          <w:rFonts w:hint="eastAsia" w:asciiTheme="minorEastAsia" w:hAnsiTheme="minorEastAsia" w:eastAsiaTheme="minorEastAsia"/>
          <w:color w:val="000000" w:themeColor="text1"/>
          <w:sz w:val="32"/>
          <w:szCs w:val="32"/>
        </w:rPr>
        <w:t>。</w:t>
      </w:r>
      <w:r>
        <w:rPr>
          <w:rFonts w:hint="eastAsia" w:asciiTheme="minorEastAsia" w:hAnsiTheme="minorEastAsia" w:eastAsiaTheme="minorEastAsia"/>
          <w:sz w:val="32"/>
          <w:szCs w:val="32"/>
        </w:rPr>
        <w:t>公务用车行维护费</w:t>
      </w:r>
      <w:r>
        <w:rPr>
          <w:rFonts w:hint="eastAsia" w:asciiTheme="minorEastAsia" w:hAnsiTheme="minorEastAsia" w:eastAsiaTheme="minorEastAsia"/>
          <w:color w:val="FF0000"/>
          <w:sz w:val="32"/>
          <w:szCs w:val="32"/>
          <w:u w:val="single"/>
        </w:rPr>
        <w:t xml:space="preserve"> 0.9 </w:t>
      </w:r>
      <w:r>
        <w:rPr>
          <w:rFonts w:hint="eastAsia" w:asciiTheme="minorEastAsia" w:hAnsiTheme="minorEastAsia" w:eastAsiaTheme="minorEastAsia"/>
          <w:sz w:val="32"/>
          <w:szCs w:val="32"/>
        </w:rPr>
        <w:t>万元，较上年</w:t>
      </w:r>
      <w:r>
        <w:rPr>
          <w:rFonts w:hint="eastAsia" w:asciiTheme="minorEastAsia" w:hAnsiTheme="minorEastAsia" w:eastAsiaTheme="minorEastAsia"/>
          <w:color w:val="FF0000"/>
          <w:sz w:val="32"/>
          <w:szCs w:val="32"/>
          <w:u w:val="single"/>
        </w:rPr>
        <w:t xml:space="preserve">增0.9        </w:t>
      </w:r>
      <w:r>
        <w:rPr>
          <w:rFonts w:hint="eastAsia" w:asciiTheme="minorEastAsia" w:hAnsiTheme="minorEastAsia" w:eastAsiaTheme="minorEastAsia"/>
          <w:sz w:val="32"/>
          <w:szCs w:val="32"/>
        </w:rPr>
        <w:t>万元，主要原因是</w:t>
      </w:r>
      <w:r>
        <w:rPr>
          <w:rFonts w:hint="eastAsia" w:asciiTheme="minorEastAsia" w:hAnsiTheme="minorEastAsia" w:eastAsiaTheme="minorEastAsia"/>
          <w:sz w:val="32"/>
          <w:szCs w:val="32"/>
          <w:u w:val="single"/>
        </w:rPr>
        <w:t xml:space="preserve">往年公车预算未纳入三公经费 </w:t>
      </w:r>
      <w:r>
        <w:rPr>
          <w:rFonts w:hint="eastAsia" w:asciiTheme="minorEastAsia" w:hAnsiTheme="minorEastAsia" w:eastAsiaTheme="minorEastAsia"/>
          <w:color w:val="000000" w:themeColor="text1"/>
          <w:sz w:val="32"/>
          <w:szCs w:val="32"/>
        </w:rPr>
        <w:t>。</w:t>
      </w:r>
    </w:p>
    <w:p>
      <w:pPr>
        <w:spacing w:line="360" w:lineRule="auto"/>
        <w:ind w:firstLine="640" w:firstLineChars="200"/>
        <w:rPr>
          <w:rFonts w:asciiTheme="minorEastAsia" w:hAnsiTheme="minorEastAsia" w:eastAsiaTheme="minorEastAsia"/>
          <w:sz w:val="32"/>
          <w:szCs w:val="32"/>
        </w:rPr>
      </w:pPr>
    </w:p>
    <w:p>
      <w:pPr>
        <w:pStyle w:val="5"/>
        <w:spacing w:before="0" w:beforeAutospacing="0" w:after="0" w:afterAutospacing="0" w:line="360" w:lineRule="auto"/>
        <w:rPr>
          <w:rFonts w:asciiTheme="minorEastAsia" w:hAnsiTheme="minorEastAsia" w:eastAsiaTheme="minorEastAsia"/>
          <w:color w:val="333333"/>
          <w:sz w:val="32"/>
          <w:szCs w:val="32"/>
        </w:rPr>
      </w:pPr>
      <w:r>
        <w:rPr>
          <w:rStyle w:val="8"/>
          <w:rFonts w:hint="eastAsia" w:asciiTheme="minorEastAsia" w:hAnsiTheme="minorEastAsia" w:eastAsiaTheme="minorEastAsia"/>
          <w:color w:val="333333"/>
          <w:sz w:val="32"/>
          <w:szCs w:val="32"/>
        </w:rPr>
        <w:t>第三部分</w:t>
      </w:r>
      <w:r>
        <w:rPr>
          <w:rFonts w:hint="eastAsia" w:asciiTheme="minorEastAsia" w:hAnsiTheme="minorEastAsia" w:eastAsiaTheme="minorEastAsia"/>
          <w:color w:val="FF0000"/>
          <w:sz w:val="32"/>
          <w:szCs w:val="32"/>
          <w:u w:val="single"/>
        </w:rPr>
        <w:t>县残联</w:t>
      </w:r>
      <w:r>
        <w:rPr>
          <w:rStyle w:val="8"/>
          <w:rFonts w:hint="eastAsia" w:asciiTheme="minorEastAsia" w:hAnsiTheme="minorEastAsia" w:eastAsiaTheme="minorEastAsia"/>
          <w:color w:val="333333"/>
          <w:sz w:val="32"/>
          <w:szCs w:val="32"/>
        </w:rPr>
        <w:t>2021年部门预算表</w:t>
      </w:r>
    </w:p>
    <w:p>
      <w:pPr>
        <w:pStyle w:val="5"/>
        <w:spacing w:before="0" w:beforeAutospacing="0" w:after="0" w:afterAutospacing="0" w:line="360" w:lineRule="auto"/>
        <w:ind w:firstLine="640"/>
        <w:rPr>
          <w:rFonts w:asciiTheme="minorEastAsia" w:hAnsiTheme="minorEastAsia" w:eastAsiaTheme="minorEastAsia"/>
          <w:color w:val="333333"/>
          <w:sz w:val="32"/>
          <w:szCs w:val="32"/>
        </w:rPr>
      </w:pPr>
      <w:r>
        <w:rPr>
          <w:rFonts w:asciiTheme="minorEastAsia" w:hAnsiTheme="minorEastAsia" w:eastAsiaTheme="minorEastAsia"/>
          <w:color w:val="333333"/>
          <w:sz w:val="32"/>
          <w:szCs w:val="32"/>
        </w:rPr>
        <w:t xml:space="preserve"> (详见附表)</w:t>
      </w:r>
    </w:p>
    <w:p>
      <w:pPr>
        <w:pStyle w:val="5"/>
        <w:spacing w:before="0" w:beforeAutospacing="0" w:after="0" w:afterAutospacing="0" w:line="360" w:lineRule="auto"/>
        <w:ind w:firstLine="640"/>
        <w:rPr>
          <w:rFonts w:asciiTheme="minorEastAsia" w:hAnsiTheme="minorEastAsia" w:eastAsiaTheme="minorEastAsia"/>
          <w:color w:val="333333"/>
          <w:sz w:val="32"/>
          <w:szCs w:val="32"/>
        </w:rPr>
      </w:pPr>
    </w:p>
    <w:p>
      <w:pPr>
        <w:pStyle w:val="5"/>
        <w:spacing w:before="0" w:beforeAutospacing="0" w:after="0" w:afterAutospacing="0"/>
        <w:rPr>
          <w:rFonts w:cs="楷体" w:asciiTheme="minorEastAsia" w:hAnsiTheme="minorEastAsia" w:eastAsiaTheme="minorEastAsia"/>
          <w:color w:val="333333"/>
          <w:sz w:val="32"/>
          <w:szCs w:val="32"/>
        </w:rPr>
      </w:pPr>
      <w:r>
        <w:rPr>
          <w:rStyle w:val="8"/>
          <w:rFonts w:hint="eastAsia" w:asciiTheme="minorEastAsia" w:hAnsiTheme="minorEastAsia" w:eastAsiaTheme="minorEastAsia"/>
          <w:color w:val="333333"/>
          <w:sz w:val="32"/>
          <w:szCs w:val="32"/>
        </w:rPr>
        <w:t>第四部分    名词解释</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1、财政拨款：指县级财政当年拨付的资金。</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2、事业收入：指事业单位开展专业业务活动及辅助活动取得的收入。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3、事业单位经营收入：指事业单位在专业业务活动及辅助活动之外开展非独立核算经营活动取得的收入。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4、其他收入：指出财政拨款、事业收入、事业单位经营收入等以外的各项收入。</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5、附属单位上缴收入∶ 反映事业单位附属的独立核算单位按规定标准或比例缴纳的各项收入。包括附属的事业单位上缴的收入和附属的企业上缴的利润等。 </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6、上级补助收入∶反映事业单位从主管部门和上级单位取得的非财政补助收入。 </w:t>
      </w:r>
    </w:p>
    <w:p>
      <w:pPr>
        <w:spacing w:line="600" w:lineRule="exact"/>
        <w:ind w:firstLine="600"/>
        <w:rPr>
          <w:rFonts w:cs="FangSong_GB2312" w:asciiTheme="minorEastAsia" w:hAnsiTheme="minorEastAsia" w:eastAsiaTheme="minorEastAsia"/>
          <w:sz w:val="32"/>
          <w:szCs w:val="32"/>
        </w:rPr>
      </w:pPr>
      <w:r>
        <w:rPr>
          <w:rFonts w:hint="eastAsia" w:cs="FangSong_GB2312" w:asciiTheme="minorEastAsia" w:hAnsiTheme="minorEastAsia" w:eastAsiaTheme="minorEastAsia"/>
          <w:sz w:val="32"/>
          <w:szCs w:val="32"/>
        </w:rPr>
        <w:t>7、上年结转和结余∶ 填列 2020 年全部结转和结余的资金数，包括当年结转结余资金和历年滚存结转结余资金。</w:t>
      </w:r>
    </w:p>
    <w:p>
      <w:pPr>
        <w:spacing w:line="600" w:lineRule="exact"/>
        <w:ind w:firstLine="600"/>
        <w:rPr>
          <w:rFonts w:cs="FangSong_GB2312" w:asciiTheme="minorEastAsia" w:hAnsiTheme="minorEastAsia" w:eastAsiaTheme="minorEastAsia"/>
          <w:color w:val="000000" w:themeColor="text1"/>
          <w:sz w:val="32"/>
          <w:szCs w:val="32"/>
        </w:rPr>
      </w:pPr>
      <w:r>
        <w:rPr>
          <w:rFonts w:hint="eastAsia" w:cs="FangSong_GB2312" w:asciiTheme="minorEastAsia" w:hAnsiTheme="minorEastAsia" w:eastAsiaTheme="minorEastAsia"/>
          <w:color w:val="000000" w:themeColor="text1"/>
          <w:sz w:val="32"/>
          <w:szCs w:val="32"/>
        </w:rPr>
        <w:t>8、“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pStyle w:val="5"/>
        <w:spacing w:before="0" w:beforeAutospacing="0" w:after="0" w:afterAutospacing="0" w:line="360" w:lineRule="auto"/>
        <w:ind w:firstLine="630"/>
        <w:rPr>
          <w:rFonts w:asciiTheme="minorEastAsia" w:hAnsiTheme="minorEastAsia" w:eastAsiaTheme="minorEastAsia"/>
          <w:color w:val="333333"/>
          <w:sz w:val="32"/>
          <w:szCs w:val="32"/>
        </w:rPr>
      </w:pPr>
      <w:r>
        <w:rPr>
          <w:rFonts w:hint="eastAsia" w:cs="FangSong_GB2312" w:asciiTheme="minorEastAsia" w:hAnsiTheme="minorEastAsia" w:eastAsiaTheme="minorEastAsia"/>
          <w:color w:val="000000" w:themeColor="text1"/>
          <w:sz w:val="32"/>
          <w:szCs w:val="32"/>
        </w:rPr>
        <w:t>9、机关运行经费：</w:t>
      </w:r>
      <w:r>
        <w:rPr>
          <w:rFonts w:asciiTheme="minorEastAsia" w:hAnsiTheme="minorEastAsia" w:eastAsiaTheme="minorEastAsia"/>
          <w:color w:val="333333"/>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rPr>
          <w:rFonts w:cs="FangSong_GB2312" w:asciiTheme="minorEastAsia" w:hAnsiTheme="minorEastAsia" w:eastAsia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yMDdjNGFkYTc2NTI2YjMxZDY1NGY3MjljZDY4NGQifQ=="/>
  </w:docVars>
  <w:rsids>
    <w:rsidRoot w:val="00AA296E"/>
    <w:rsid w:val="00055F93"/>
    <w:rsid w:val="000B0F3A"/>
    <w:rsid w:val="00101F23"/>
    <w:rsid w:val="00147797"/>
    <w:rsid w:val="00173591"/>
    <w:rsid w:val="00184784"/>
    <w:rsid w:val="001B14AC"/>
    <w:rsid w:val="001F7C69"/>
    <w:rsid w:val="00200F6A"/>
    <w:rsid w:val="00242920"/>
    <w:rsid w:val="0024318F"/>
    <w:rsid w:val="002554E4"/>
    <w:rsid w:val="00265800"/>
    <w:rsid w:val="0027415E"/>
    <w:rsid w:val="002B6E07"/>
    <w:rsid w:val="002B6FD8"/>
    <w:rsid w:val="002F2932"/>
    <w:rsid w:val="00341C48"/>
    <w:rsid w:val="0034691E"/>
    <w:rsid w:val="0035356C"/>
    <w:rsid w:val="00373A5F"/>
    <w:rsid w:val="00387ECD"/>
    <w:rsid w:val="0039194B"/>
    <w:rsid w:val="003A500B"/>
    <w:rsid w:val="003D5ECA"/>
    <w:rsid w:val="003F6E48"/>
    <w:rsid w:val="00430199"/>
    <w:rsid w:val="0044790B"/>
    <w:rsid w:val="004560A4"/>
    <w:rsid w:val="0049257F"/>
    <w:rsid w:val="00501488"/>
    <w:rsid w:val="00554EE5"/>
    <w:rsid w:val="005702E4"/>
    <w:rsid w:val="00570817"/>
    <w:rsid w:val="00586C32"/>
    <w:rsid w:val="005B546A"/>
    <w:rsid w:val="005D6266"/>
    <w:rsid w:val="005D6308"/>
    <w:rsid w:val="005E154F"/>
    <w:rsid w:val="006043B9"/>
    <w:rsid w:val="00615F77"/>
    <w:rsid w:val="00690702"/>
    <w:rsid w:val="006952BC"/>
    <w:rsid w:val="006A2771"/>
    <w:rsid w:val="006B0AE8"/>
    <w:rsid w:val="006D47BC"/>
    <w:rsid w:val="0070157D"/>
    <w:rsid w:val="00711186"/>
    <w:rsid w:val="007210FF"/>
    <w:rsid w:val="00752138"/>
    <w:rsid w:val="007559AE"/>
    <w:rsid w:val="0078377C"/>
    <w:rsid w:val="007A54A5"/>
    <w:rsid w:val="00835DA2"/>
    <w:rsid w:val="00851171"/>
    <w:rsid w:val="008A2CE5"/>
    <w:rsid w:val="008C7650"/>
    <w:rsid w:val="008D1242"/>
    <w:rsid w:val="008E2841"/>
    <w:rsid w:val="008F7CBB"/>
    <w:rsid w:val="009006FF"/>
    <w:rsid w:val="00932BEF"/>
    <w:rsid w:val="00955CCB"/>
    <w:rsid w:val="009B6D87"/>
    <w:rsid w:val="009B7B56"/>
    <w:rsid w:val="009B7FD2"/>
    <w:rsid w:val="009D456B"/>
    <w:rsid w:val="00A718C4"/>
    <w:rsid w:val="00A93A57"/>
    <w:rsid w:val="00AA21FB"/>
    <w:rsid w:val="00AA296E"/>
    <w:rsid w:val="00AC333E"/>
    <w:rsid w:val="00AC513E"/>
    <w:rsid w:val="00AF59DD"/>
    <w:rsid w:val="00B03799"/>
    <w:rsid w:val="00B25E22"/>
    <w:rsid w:val="00B72A49"/>
    <w:rsid w:val="00B86B4C"/>
    <w:rsid w:val="00BA1930"/>
    <w:rsid w:val="00BB2685"/>
    <w:rsid w:val="00BD3209"/>
    <w:rsid w:val="00BE7C95"/>
    <w:rsid w:val="00BF61E4"/>
    <w:rsid w:val="00C04F92"/>
    <w:rsid w:val="00C34DFB"/>
    <w:rsid w:val="00C66216"/>
    <w:rsid w:val="00C90EC8"/>
    <w:rsid w:val="00CE72F4"/>
    <w:rsid w:val="00CF23C9"/>
    <w:rsid w:val="00D3054D"/>
    <w:rsid w:val="00D312C6"/>
    <w:rsid w:val="00D4001B"/>
    <w:rsid w:val="00D532CD"/>
    <w:rsid w:val="00D632EB"/>
    <w:rsid w:val="00D77E9F"/>
    <w:rsid w:val="00D81AFA"/>
    <w:rsid w:val="00D844E6"/>
    <w:rsid w:val="00DA10DC"/>
    <w:rsid w:val="00DA12D1"/>
    <w:rsid w:val="00DD4736"/>
    <w:rsid w:val="00E116F0"/>
    <w:rsid w:val="00E27C49"/>
    <w:rsid w:val="00E54E50"/>
    <w:rsid w:val="00E609EB"/>
    <w:rsid w:val="00E8099F"/>
    <w:rsid w:val="00E80AAF"/>
    <w:rsid w:val="00EF10C5"/>
    <w:rsid w:val="00F1013D"/>
    <w:rsid w:val="00F32D25"/>
    <w:rsid w:val="00F62BFD"/>
    <w:rsid w:val="00F70071"/>
    <w:rsid w:val="00F745ED"/>
    <w:rsid w:val="00F81FDD"/>
    <w:rsid w:val="00F94350"/>
    <w:rsid w:val="00FC6CB6"/>
    <w:rsid w:val="00FC6F86"/>
    <w:rsid w:val="00FF7140"/>
    <w:rsid w:val="00FF7D7F"/>
    <w:rsid w:val="10E568D6"/>
    <w:rsid w:val="354218C7"/>
    <w:rsid w:val="3DE50DBE"/>
    <w:rsid w:val="5F2D0588"/>
    <w:rsid w:val="63C40A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customStyle="1" w:styleId="9">
    <w:name w:val="apple-converted-space"/>
    <w:basedOn w:val="7"/>
    <w:uiPriority w:val="0"/>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2B849-251A-4780-A35C-9F4EA3AEE42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2075</Words>
  <Characters>2223</Characters>
  <Lines>2</Lines>
  <Paragraphs>4</Paragraphs>
  <TotalTime>196</TotalTime>
  <ScaleCrop>false</ScaleCrop>
  <LinksUpToDate>false</LinksUpToDate>
  <CharactersWithSpaces>2354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2020-05-29T01:55:00Z</dcterms:created>
  <dc:creator>xbany</dc:creator>
  <cp:lastModifiedBy>打字室小张（县民政局）</cp:lastModifiedBy>
  <cp:lastPrinted>2017-01-03T06:47:00Z</cp:lastPrinted>
  <dcterms:modified xsi:type="dcterms:W3CDTF">2022-09-10T02:43:41Z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53CFF148204C4A7786BF8286F87696F6</vt:lpwstr>
  </property>
</Properties>
</file>