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80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bookmark24"/>
      <w:bookmarkStart w:id="1" w:name="bookmark25"/>
      <w:bookmarkStart w:id="2" w:name="bookmark23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2025年浮梁县林业局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政府信息公开工作年度报告</w:t>
      </w:r>
      <w:bookmarkEnd w:id="0"/>
      <w:bookmarkEnd w:id="1"/>
      <w:bookmarkEnd w:id="2"/>
    </w:p>
    <w:p w14:paraId="6ACCCF0B">
      <w:pPr>
        <w:pStyle w:val="1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left"/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auto"/>
        </w:rPr>
        <w:t>根据《中华人民共和国政府信息公开条例》第五十条规定(下称《条例》)及县政府相关工作要求,编制我局年度政府信息公开工作报告。全文包括总体情况、主动公开政府信息情况、收到和处理政府信息公开申请情况、政府信息公开行政复议和行政诉讼情况、存在的主要问题及改进情况、其他需要报告的事项。本报告中所列数据的统计期限自202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auto"/>
        </w:rPr>
        <w:t>年1月1日起,至202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auto"/>
        </w:rPr>
        <w:t>年12月31日止。本报告的电子版可在浮梁县政府门户网站(https://www.fuliang.gov.cn/xlyj/gknb/)下载。如对报告有任何疑问,请与浮梁县林业局政府信息公开领导小组办公室联系(地址:浮梁县朝阳中大道21号,邮编:333400,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auto"/>
          <w:lang w:val="en-US" w:eastAsia="zh-CN"/>
        </w:rPr>
        <w:t>电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auto"/>
        </w:rPr>
        <w:t>话:0798-2626524,电子邮箱:44111452@163.com)。</w:t>
      </w:r>
    </w:p>
    <w:p w14:paraId="180A49E1">
      <w:pPr>
        <w:pStyle w:val="1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left"/>
        <w:rPr>
          <w:b/>
          <w:bCs/>
          <w:color w:val="000000"/>
          <w:spacing w:val="0"/>
          <w:w w:val="100"/>
          <w:position w:val="0"/>
          <w:shd w:val="clear" w:color="auto" w:fill="auto"/>
        </w:r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—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、总体情况</w:t>
      </w:r>
    </w:p>
    <w:p w14:paraId="25012D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after="0" w:afterAutospacing="0" w:line="475" w:lineRule="atLeast"/>
        <w:ind w:left="0" w:firstLine="420"/>
        <w:jc w:val="left"/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（一）主动公开。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color="auto" w:fill="auto"/>
          <w:lang w:val="en-US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color="auto" w:fill="auto"/>
          <w:lang w:val="en-US"/>
        </w:rPr>
        <w:t>年以来，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eastAsia="zh-CN"/>
        </w:rPr>
        <w:t>县林业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局共发布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 w:eastAsia="zh-CN"/>
        </w:rPr>
        <w:t>235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条政府信息，其中发布政策解读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color="auto" w:fill="auto"/>
          <w:lang w:val="en-US"/>
        </w:rPr>
        <w:t>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 w:eastAsia="zh-CN"/>
        </w:rPr>
        <w:t>以案释法1条，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eastAsia="zh-CN"/>
        </w:rPr>
        <w:t>公示公告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条。</w:t>
      </w:r>
    </w:p>
    <w:p w14:paraId="153532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after="0" w:afterAutospacing="0" w:line="475" w:lineRule="atLeast"/>
        <w:ind w:left="0" w:firstLine="42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（二）依申请公开。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color="auto" w:fill="auto"/>
          <w:lang w:val="en-US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color="auto" w:fill="auto"/>
          <w:lang w:val="en-US"/>
        </w:rPr>
        <w:t>年以来，我局共收到依申请公开件0件，没有不予公开的政府信息情况。</w:t>
      </w:r>
    </w:p>
    <w:p w14:paraId="6EFC7C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bidi w:val="0"/>
        <w:spacing w:before="144" w:beforeAutospacing="0" w:after="144" w:afterAutospacing="0" w:line="418" w:lineRule="atLeast"/>
        <w:ind w:left="0" w:firstLine="42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（三）政府信息管理。为进一步加大政务公开力度，提高工作透明度，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 w:eastAsia="zh-CN"/>
        </w:rPr>
        <w:t>认真执行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eastAsia="zh-CN"/>
        </w:rPr>
        <w:t>《浮梁县林业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局政府信息公开制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eastAsia="zh-CN"/>
        </w:rPr>
        <w:t>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》，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 w:eastAsia="zh-CN"/>
        </w:rPr>
        <w:t>落实好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制度规定，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 w:eastAsia="zh-CN"/>
        </w:rPr>
        <w:t>拓宽信息来源渠道，加快更新频率，针对群众关心热点问题及时发布相关权威信息，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严格落实“三审三校”机制,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color="auto" w:fill="auto"/>
          <w:lang w:val="en-US"/>
        </w:rPr>
        <w:t>加强信息公开审查,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color="auto" w:fill="auto"/>
          <w:lang w:val="en-US" w:eastAsia="zh-CN"/>
        </w:rPr>
        <w:t>安排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color="auto" w:fill="auto"/>
          <w:lang w:val="en-US"/>
        </w:rPr>
        <w:t>专人校对,确保待审核信息的安全性、真实性和准确性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规范工作流程，结合我局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eastAsia="zh-CN"/>
        </w:rPr>
        <w:t>林业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工作，及时公开政府信息。</w:t>
      </w:r>
    </w:p>
    <w:p w14:paraId="01F2C2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bidi w:val="0"/>
        <w:spacing w:before="144" w:beforeAutospacing="0" w:after="144" w:afterAutospacing="0" w:line="418" w:lineRule="atLeast"/>
        <w:ind w:left="0" w:firstLine="42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（四）政府信息公开平台建设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年度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color="auto" w:fill="auto"/>
          <w:lang w:val="en-US"/>
        </w:rPr>
        <w:t>,做好政府信息公开栏目规范化管理工作,严格落实信息发布责任制度并坚持日常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eastAsia="zh-CN"/>
        </w:rPr>
        <w:t>更新、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排查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整治,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color="auto" w:fill="auto"/>
          <w:lang w:val="en-US"/>
        </w:rPr>
        <w:t>公开我局工作动态,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color="auto" w:fill="auto"/>
          <w:lang w:val="en-US" w:eastAsia="zh-CN"/>
        </w:rPr>
        <w:t>同时运营维护县政府门户网站林业部门信息栏目、县林业局微信公众号，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color="auto" w:fill="auto"/>
          <w:lang w:val="en-US"/>
        </w:rPr>
        <w:t>做到重要信息多渠道发布。</w:t>
      </w:r>
    </w:p>
    <w:p w14:paraId="02CAC2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after="0" w:afterAutospacing="0" w:line="475" w:lineRule="atLeast"/>
        <w:ind w:left="0" w:firstLine="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（五）加强监督保障。发现问题立行立改，及时清理落马官员正面报道及敏感信息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确保反馈问题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 w:eastAsia="zh-CN"/>
        </w:rPr>
        <w:t>及时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消除，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 w:eastAsia="zh-CN"/>
        </w:rPr>
        <w:t>安排专人积极参加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政务公开培训会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 w:eastAsia="zh-CN"/>
        </w:rPr>
        <w:t>，抓住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契机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 w:eastAsia="zh-CN"/>
        </w:rPr>
        <w:t>与其他部门人员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color="auto" w:fill="auto"/>
          <w:lang w:val="en-US"/>
        </w:rPr>
        <w:t>学习沟通，提升政务公开具办人员业务能力。</w:t>
      </w:r>
    </w:p>
    <w:p w14:paraId="43B231AF">
      <w:pPr>
        <w:pStyle w:val="1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left"/>
        <w:rPr>
          <w:b/>
          <w:bCs/>
          <w:color w:val="000000"/>
          <w:spacing w:val="0"/>
          <w:w w:val="100"/>
          <w:position w:val="0"/>
        </w:rPr>
      </w:pPr>
    </w:p>
    <w:p w14:paraId="1C7DE115">
      <w:pPr>
        <w:pStyle w:val="1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left"/>
      </w:pPr>
      <w:r>
        <w:rPr>
          <w:b/>
          <w:bCs/>
          <w:color w:val="000000"/>
          <w:spacing w:val="0"/>
          <w:w w:val="100"/>
          <w:position w:val="0"/>
        </w:rPr>
        <w:t>二、主动公开政府信息情况</w:t>
      </w:r>
    </w:p>
    <w:tbl>
      <w:tblPr>
        <w:tblStyle w:val="4"/>
        <w:tblW w:w="886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14"/>
        <w:gridCol w:w="2304"/>
        <w:gridCol w:w="2309"/>
        <w:gridCol w:w="1934"/>
      </w:tblGrid>
      <w:tr w14:paraId="4D7F63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88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5BDDB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第二十条第（一）项</w:t>
            </w:r>
          </w:p>
        </w:tc>
      </w:tr>
      <w:tr w14:paraId="69DD64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1E4F292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信息内容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1D16872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本年制发件数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51FB138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本年废止件数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E2884DB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现行有效件数</w:t>
            </w:r>
          </w:p>
        </w:tc>
      </w:tr>
      <w:tr w14:paraId="026FF0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E77EB7D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规章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1951F48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989D696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F09F75B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2B4E32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26D32A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行政规范性文件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5696520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9F0F6B7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E363B24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</w:t>
            </w:r>
          </w:p>
        </w:tc>
      </w:tr>
      <w:tr w14:paraId="4D7A46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88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1B590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第二十条第（五）项</w:t>
            </w:r>
          </w:p>
        </w:tc>
      </w:tr>
      <w:tr w14:paraId="0D1431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F8C536F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信息内容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8921757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本年处理决定数量</w:t>
            </w:r>
          </w:p>
        </w:tc>
      </w:tr>
      <w:tr w14:paraId="4421BE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A5F4E5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行政许可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780FE23">
            <w:pPr>
              <w:widowControl w:val="0"/>
              <w:jc w:val="center"/>
              <w:rPr>
                <w:rFonts w:hint="default" w:eastAsia="宋体"/>
                <w:sz w:val="10"/>
                <w:szCs w:val="10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504</w:t>
            </w:r>
          </w:p>
        </w:tc>
      </w:tr>
      <w:tr w14:paraId="692C64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88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B75ADA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第二十条第（六）项</w:t>
            </w:r>
          </w:p>
        </w:tc>
      </w:tr>
      <w:tr w14:paraId="5CAC56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4155E5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信息内容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314205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本年处理决定数量</w:t>
            </w:r>
          </w:p>
        </w:tc>
      </w:tr>
      <w:tr w14:paraId="10943F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6C3B9E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行政处罚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8D2F74F">
            <w:pPr>
              <w:widowControl w:val="0"/>
              <w:jc w:val="center"/>
              <w:rPr>
                <w:rFonts w:hint="default" w:eastAsia="宋体"/>
                <w:sz w:val="10"/>
                <w:szCs w:val="10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44</w:t>
            </w:r>
          </w:p>
        </w:tc>
      </w:tr>
      <w:tr w14:paraId="7D3B45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106052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行政强制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AEBCAB3">
            <w:pPr>
              <w:widowControl w:val="0"/>
              <w:jc w:val="center"/>
              <w:rPr>
                <w:rFonts w:hint="eastAsia" w:eastAsia="宋体"/>
                <w:sz w:val="10"/>
                <w:szCs w:val="10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</w:t>
            </w:r>
          </w:p>
        </w:tc>
      </w:tr>
      <w:tr w14:paraId="5FAB50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88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00ECBB7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第二十条第（八）项</w:t>
            </w:r>
          </w:p>
        </w:tc>
      </w:tr>
      <w:tr w14:paraId="42FAEF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5AA5FBD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信息内容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7F3B545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本年收费金额（单位：万元）</w:t>
            </w:r>
          </w:p>
        </w:tc>
      </w:tr>
      <w:tr w14:paraId="678986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1FE373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行政事业性收费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FD22284">
            <w:pPr>
              <w:widowControl w:val="0"/>
              <w:jc w:val="center"/>
              <w:rPr>
                <w:rFonts w:hint="eastAsia" w:eastAsia="宋体"/>
                <w:sz w:val="10"/>
                <w:szCs w:val="10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029D6647">
      <w:pPr>
        <w:widowControl w:val="0"/>
        <w:spacing w:after="299" w:line="1" w:lineRule="exact"/>
        <w:jc w:val="center"/>
      </w:pPr>
    </w:p>
    <w:p w14:paraId="355BABF5">
      <w:pPr>
        <w:pStyle w:val="1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left"/>
      </w:pPr>
      <w:r>
        <w:rPr>
          <w:b/>
          <w:bCs/>
          <w:color w:val="000000"/>
          <w:spacing w:val="0"/>
          <w:w w:val="100"/>
          <w:position w:val="0"/>
        </w:rPr>
        <w:t>三、收到和处理政府信息公开申请情况</w:t>
      </w:r>
    </w:p>
    <w:tbl>
      <w:tblPr>
        <w:tblStyle w:val="4"/>
        <w:tblW w:w="886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00"/>
        <w:gridCol w:w="840"/>
        <w:gridCol w:w="629"/>
        <w:gridCol w:w="629"/>
        <w:gridCol w:w="629"/>
        <w:gridCol w:w="629"/>
        <w:gridCol w:w="629"/>
        <w:gridCol w:w="677"/>
      </w:tblGrid>
      <w:tr w14:paraId="4A74F4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42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F68FF7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（本列数据的勾稽关系为：第;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J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项加第二项之 和，等于第三项加第四项之和）</w:t>
            </w:r>
          </w:p>
        </w:tc>
        <w:tc>
          <w:tcPr>
            <w:tcW w:w="466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5578DD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申请人情况</w:t>
            </w:r>
          </w:p>
        </w:tc>
      </w:tr>
      <w:tr w14:paraId="189696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42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52769DB">
            <w:pPr>
              <w:jc w:val="center"/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FACBB6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自然人</w:t>
            </w:r>
          </w:p>
        </w:tc>
        <w:tc>
          <w:tcPr>
            <w:tcW w:w="314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78DDA6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法人或其他组织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4A9FB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</w:tr>
      <w:tr w14:paraId="2D43DA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42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14C64DD">
            <w:pPr>
              <w:jc w:val="center"/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8362E4D">
            <w:pPr>
              <w:jc w:val="center"/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431CCC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商业 企业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1E96C4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科研 机构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C3EBA05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社会 公益 组织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DC8017F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法律 服务 机构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084438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其他</w:t>
            </w:r>
          </w:p>
        </w:tc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6EE776">
            <w:pPr>
              <w:jc w:val="center"/>
            </w:pPr>
          </w:p>
        </w:tc>
      </w:tr>
      <w:tr w14:paraId="4AAD20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BE04467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585E12B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448B61A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C56F8E6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9C50024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2569B8F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F8D7496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20FE87B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4F7F72B2">
      <w:pPr>
        <w:spacing w:line="1" w:lineRule="exact"/>
        <w:jc w:val="center"/>
        <w:rPr>
          <w:sz w:val="2"/>
          <w:szCs w:val="2"/>
        </w:rPr>
      </w:pPr>
      <w:r>
        <w:br w:type="page"/>
      </w:r>
      <w:bookmarkStart w:id="6" w:name="_GoBack"/>
      <w:bookmarkEnd w:id="6"/>
    </w:p>
    <w:tbl>
      <w:tblPr>
        <w:tblStyle w:val="4"/>
        <w:tblW w:w="886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56"/>
        <w:gridCol w:w="941"/>
        <w:gridCol w:w="2203"/>
        <w:gridCol w:w="922"/>
        <w:gridCol w:w="547"/>
        <w:gridCol w:w="629"/>
        <w:gridCol w:w="629"/>
        <w:gridCol w:w="629"/>
        <w:gridCol w:w="629"/>
        <w:gridCol w:w="677"/>
      </w:tblGrid>
      <w:tr w14:paraId="5C09AC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51B9F1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384BEA0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5E5F881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88BDBD3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B899157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F3D2C56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AB678E5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A46EBDF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67B40D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E07298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三、本年度 办理结果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6FFD1D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（一）予以公开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9723EAE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9C69064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9A0CFC7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DB7EC2D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B48CC15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043A552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05505CE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474673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3C3A59D">
            <w:pPr>
              <w:jc w:val="center"/>
            </w:pP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2950B96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（二）部分公开（区分处理的，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 xml:space="preserve">只计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这一情形，不计其他情形）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9F54741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E3461F8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F9A2C7C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5D04E93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97204EE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F74D98F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2C7DC6D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5BB1CA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1A74131">
            <w:pPr>
              <w:jc w:val="center"/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27C9A5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（三）不予 公开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DFEA6D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属于国家秘密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67D897B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7071BFB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F4A6A2A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7AEF1E8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C5F5F8B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03EA789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5E6D053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6D4A65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558DB7F">
            <w:pPr>
              <w:jc w:val="center"/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052BB4B">
            <w:pPr>
              <w:jc w:val="center"/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C37B2D9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其他法律行政法规 禁止公开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AD5C74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BC74518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E93B417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41D2986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23D3114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56D403D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E5B07CE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6CC135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0AA8A14">
            <w:pPr>
              <w:jc w:val="center"/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1FD6B04">
            <w:pPr>
              <w:jc w:val="center"/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3B75F8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危及"三安全一稳定”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B2BA635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0ED705D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14065E8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CAFC1F7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F910F45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912865F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CD36779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4FA836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6ECDEC1">
            <w:pPr>
              <w:jc w:val="center"/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6D46FD9">
            <w:pPr>
              <w:jc w:val="center"/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72587C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.保护第三方合法权益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6127955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1BE2207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EB8E6E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1B1FB26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C4A8593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D926174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64CC518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7EAADB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DB323F8">
            <w:pPr>
              <w:jc w:val="center"/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66FB7CE">
            <w:pPr>
              <w:jc w:val="center"/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D9ADC6F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5.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属于三类内部事务 信息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48C25F3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7F0A0F8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2EDF328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F8F950E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C71F8D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205BF1D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D4E705B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3E58D2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AA753E9">
            <w:pPr>
              <w:jc w:val="center"/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B9AA1C5">
            <w:pPr>
              <w:jc w:val="center"/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4DD788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6.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属于四类过程性信息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63D9899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0FD1FDA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D44B8AC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2F226B5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90B10B4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9DE5B4E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2146968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0AE266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DAEBEA5">
            <w:pPr>
              <w:jc w:val="center"/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05CD0AB">
            <w:pPr>
              <w:jc w:val="center"/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630A70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7.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属于行政执法案卷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75DBC7A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31F8003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7F73542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D7DC792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887A7CB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C121BC3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9AE6872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2398AB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3315FF6">
            <w:pPr>
              <w:jc w:val="center"/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0D9067A">
            <w:pPr>
              <w:jc w:val="center"/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95FFB2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8.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属于行政查询事项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5F882FC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0BFD5DE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9DF7037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BAE7A79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75EA4B7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F164E63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11D13AF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2D3E9F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B2F5A64">
            <w:pPr>
              <w:jc w:val="center"/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A7A00A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（四）无法 提供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DA9572B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本机关不掌握相关 政府信息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ECE2E22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F8A6C57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40A4839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D78D9A7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11F8912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C7999DA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18095A6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733842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C452FF0">
            <w:pPr>
              <w:jc w:val="center"/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C7F734E">
            <w:pPr>
              <w:jc w:val="center"/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D4B52C0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没有现成信息需要 另行制作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F9FECCC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0A71F9B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A54D35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E440BFA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404CFA2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B244E7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3A69F03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0291F8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1357C6C">
            <w:pPr>
              <w:jc w:val="center"/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8670C03">
            <w:pPr>
              <w:jc w:val="center"/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DC7D4D5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.补正后申请内容仍 不明确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526FB96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E6F06D5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FA2F4E8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4E02F4B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C005B2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0F7515D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53D3E49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4EF99F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CD0132E">
            <w:pPr>
              <w:jc w:val="center"/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83D60D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（五）不予</w:t>
            </w:r>
          </w:p>
          <w:p w14:paraId="3C954404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处理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4974669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信访举报投诉类申请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D94E0B0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A6206E4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08CFD02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63A1C9B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06ADB42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65EDF9D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F13FA7F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4DB8FD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5D890C0">
            <w:pPr>
              <w:jc w:val="center"/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FD0AB34">
            <w:pPr>
              <w:jc w:val="center"/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D6987DC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重复申请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38B1585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F848594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EB44EA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8F3B4D6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646A903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7E451EA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708F67E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05F453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448391F">
            <w:pPr>
              <w:jc w:val="center"/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F6B0FC1">
            <w:pPr>
              <w:jc w:val="center"/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BAA153A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要求提供公开出版物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B2A1335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3D313B3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F4CB5F3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87731C3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6411FE3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E49DABA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DE38408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6C5DBB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0AE31A2">
            <w:pPr>
              <w:jc w:val="center"/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DEDB9E0">
            <w:pPr>
              <w:jc w:val="center"/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CE18A5E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无正当理由大量反 复申请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6AC8217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12AC8C8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7B317A2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F7B71B0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E5BBD11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33937D6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111EB29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526132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2BC2769">
            <w:pPr>
              <w:jc w:val="center"/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25220E9">
            <w:pPr>
              <w:jc w:val="center"/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F4F013E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5.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要求行政机关确认 或重新出具已获取信息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D6C1E91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0E1107F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8F9BC94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96E4734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9B91DDE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1C3893E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3F41EEE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75700D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6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C63859C">
            <w:pPr>
              <w:jc w:val="center"/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10C74D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（六）其他 处理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08F24FF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申请人无正当理由 逾期不补正、行政机关 不再处理其政府信息公 开申请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744C587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DE27044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72627DA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A29F780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7456069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2330A2C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99C2978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0853F4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4C60144">
            <w:pPr>
              <w:jc w:val="center"/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E952552">
            <w:pPr>
              <w:jc w:val="center"/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97CE3A6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7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申请人逾期未按收 费通知要求缴纳费用、 行政机关不再处理其政 府信息公开申请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3E6B46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E9BAC06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F3917DB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0F51133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81E066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5017022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9ADF162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7C6E15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19A4740">
            <w:pPr>
              <w:jc w:val="center"/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1370036">
            <w:pPr>
              <w:jc w:val="center"/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96B2EA1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其他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1C5A1AD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4BBD382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331B42F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A3D5B95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1ADEAF6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CBAE800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38BBA70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4A587D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B465DB0">
            <w:pPr>
              <w:jc w:val="center"/>
            </w:pP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E7B348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（七）总计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3D978E3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C32F211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A10FFA9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3DAC650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738AB52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E0DE2CE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199380D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42F4EB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41BAB3DE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四、结转下年度继续办理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8BF2E1C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A5465C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98D1DF3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198ED4A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1E7004C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B0A8A29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7992057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040F0745">
      <w:pPr>
        <w:jc w:val="center"/>
        <w:sectPr>
          <w:headerReference r:id="rId5" w:type="default"/>
          <w:footerReference r:id="rId7" w:type="default"/>
          <w:headerReference r:id="rId6" w:type="even"/>
          <w:footerReference r:id="rId8" w:type="even"/>
          <w:footnotePr>
            <w:numFmt w:val="decimal"/>
          </w:footnotePr>
          <w:type w:val="continuous"/>
          <w:pgSz w:w="11900" w:h="16840"/>
          <w:pgMar w:top="1486" w:right="1491" w:bottom="2235" w:left="1506" w:header="0" w:footer="3" w:gutter="0"/>
          <w:cols w:space="720" w:num="1"/>
          <w:rtlGutter w:val="0"/>
          <w:docGrid w:linePitch="360" w:charSpace="0"/>
        </w:sectPr>
      </w:pPr>
    </w:p>
    <w:p w14:paraId="60AAD165">
      <w:pPr>
        <w:pStyle w:val="1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center"/>
      </w:pPr>
      <w:bookmarkStart w:id="3" w:name="bookmark26"/>
      <w:r>
        <w:rPr>
          <w:b/>
          <w:bCs/>
          <w:color w:val="000000"/>
          <w:spacing w:val="0"/>
          <w:w w:val="100"/>
          <w:position w:val="0"/>
        </w:rPr>
        <w:t>四</w:t>
      </w:r>
      <w:bookmarkEnd w:id="3"/>
      <w:r>
        <w:rPr>
          <w:b/>
          <w:bCs/>
          <w:color w:val="000000"/>
          <w:spacing w:val="0"/>
          <w:w w:val="100"/>
          <w:position w:val="0"/>
        </w:rPr>
        <w:t>、政府信息公开行政复议、行政诉讼情况</w:t>
      </w:r>
    </w:p>
    <w:tbl>
      <w:tblPr>
        <w:tblStyle w:val="4"/>
        <w:tblW w:w="886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81"/>
        <w:gridCol w:w="576"/>
        <w:gridCol w:w="576"/>
        <w:gridCol w:w="730"/>
      </w:tblGrid>
      <w:tr w14:paraId="30E79F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2942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54491F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行政复议</w:t>
            </w:r>
          </w:p>
        </w:tc>
        <w:tc>
          <w:tcPr>
            <w:tcW w:w="591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E2A22A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行政诉讼</w:t>
            </w:r>
          </w:p>
        </w:tc>
      </w:tr>
      <w:tr w14:paraId="2FBF50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391A82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FF030E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994D15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其他 结果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5FBD0A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A38DBE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2A8E11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未经复议直接起诉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082A9E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复议后起诉</w:t>
            </w:r>
          </w:p>
        </w:tc>
      </w:tr>
      <w:tr w14:paraId="4F7025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EC5FE2B">
            <w:pPr>
              <w:jc w:val="center"/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95B39EA">
            <w:pPr>
              <w:jc w:val="center"/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C4CC107">
            <w:pPr>
              <w:jc w:val="center"/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2449CDD">
            <w:pPr>
              <w:jc w:val="center"/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32FF619">
            <w:pPr>
              <w:jc w:val="center"/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FC4CD9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3A3F55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ADE219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其他 结果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78A9E6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62F877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489409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2E3737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D3B37C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其他 结果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14DECC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1A67FD"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</w:tr>
      <w:tr w14:paraId="7999E1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7351856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C8B6782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AFBC0CA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4A93121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7897D84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37FA65C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B806EC4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3A4684E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1431634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E3F043F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27CD8EE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6817995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7FDD116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C64EC76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F8823B2">
            <w:pPr>
              <w:widowControl w:val="0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3998ED9F">
      <w:pPr>
        <w:widowControl w:val="0"/>
        <w:spacing w:after="259" w:line="1" w:lineRule="exact"/>
      </w:pPr>
    </w:p>
    <w:p w14:paraId="45135208">
      <w:pPr>
        <w:pStyle w:val="13"/>
        <w:keepNext w:val="0"/>
        <w:keepLines w:val="0"/>
        <w:widowControl w:val="0"/>
        <w:shd w:val="clear" w:color="auto" w:fill="auto"/>
        <w:tabs>
          <w:tab w:val="left" w:pos="1228"/>
        </w:tabs>
        <w:bidi w:val="0"/>
        <w:spacing w:before="0" w:after="260" w:line="240" w:lineRule="auto"/>
        <w:ind w:left="0" w:right="0" w:firstLine="620"/>
        <w:jc w:val="left"/>
      </w:pPr>
      <w:bookmarkStart w:id="4" w:name="bookmark27"/>
      <w:r>
        <w:rPr>
          <w:b/>
          <w:bCs/>
          <w:color w:val="000000"/>
          <w:spacing w:val="0"/>
          <w:w w:val="100"/>
          <w:position w:val="0"/>
        </w:rPr>
        <w:t>五</w:t>
      </w:r>
      <w:bookmarkEnd w:id="4"/>
      <w:r>
        <w:rPr>
          <w:b/>
          <w:bCs/>
          <w:color w:val="000000"/>
          <w:spacing w:val="0"/>
          <w:w w:val="100"/>
          <w:position w:val="0"/>
        </w:rPr>
        <w:t>、存在的主要问题及改进情况</w:t>
      </w:r>
    </w:p>
    <w:p w14:paraId="2B7F5D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bidi w:val="0"/>
        <w:spacing w:before="144" w:beforeAutospacing="0" w:after="144" w:afterAutospacing="0" w:line="41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F8F8F8"/>
          <w:lang w:val="zh-TW" w:eastAsia="zh-CN" w:bidi="zh-TW"/>
        </w:rPr>
      </w:pPr>
      <w:bookmarkStart w:id="5" w:name="bookmark28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8F8F8"/>
          <w:lang w:eastAsia="zh-CN"/>
        </w:rPr>
        <w:t>（一）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F8F8F8"/>
          <w:lang w:val="zh-TW" w:eastAsia="zh-CN" w:bidi="zh-TW"/>
        </w:rPr>
        <w:t>存在的主要问题。一是在发布政策解读信息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F8F8F8"/>
          <w:lang w:val="en-US" w:eastAsia="zh-CN" w:bidi="zh-TW"/>
        </w:rPr>
        <w:t>时，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F8F8F8"/>
          <w:lang w:val="zh-TW" w:eastAsia="zh-CN" w:bidi="zh-TW"/>
        </w:rPr>
        <w:t>表述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F8F8F8"/>
          <w:lang w:val="en-US" w:eastAsia="zh-CN" w:bidi="zh-TW"/>
        </w:rPr>
        <w:t>内容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F8F8F8"/>
          <w:lang w:val="zh-TW" w:eastAsia="zh-CN" w:bidi="zh-TW"/>
        </w:rPr>
        <w:t>专业性过强，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F8F8F8"/>
          <w:lang w:val="en-US" w:eastAsia="zh-CN" w:bidi="zh-TW"/>
        </w:rPr>
        <w:t>未转换成群众容易理解的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F8F8F8"/>
          <w:lang w:val="zh-TW" w:eastAsia="zh-CN" w:bidi="zh-TW"/>
        </w:rPr>
        <w:t>通俗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F8F8F8"/>
          <w:lang w:val="en-US" w:eastAsia="zh-CN" w:bidi="zh-TW"/>
        </w:rPr>
        <w:t>语言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F8F8F8"/>
          <w:lang w:val="zh-TW" w:eastAsia="zh-CN" w:bidi="zh-TW"/>
        </w:rPr>
        <w:t>，政策解读还不到位。二是公众参与度不高。政府信息公开的互动性不足，线上咨询、意见征集等功能运用不够充分，群众主动参与政务公开、提出意见建议的积极性不高，未能充分发挥政务公开促进政民互动的作用。。</w:t>
      </w:r>
    </w:p>
    <w:p w14:paraId="081E91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bidi w:val="0"/>
        <w:spacing w:before="144" w:beforeAutospacing="0" w:after="144" w:afterAutospacing="0" w:line="41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F8F8F8"/>
          <w:lang w:val="zh-TW" w:eastAsia="zh-CN" w:bidi="zh-TW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F8F8F8"/>
          <w:lang w:val="zh-TW" w:eastAsia="zh-CN" w:bidi="zh-TW"/>
        </w:rPr>
        <w:t>（二）改进措施。一是增加通俗易懂表述，在发布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F8F8F8"/>
          <w:lang w:val="en-US" w:eastAsia="zh-CN" w:bidi="zh-TW"/>
        </w:rPr>
        <w:t>政策解读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F8F8F8"/>
          <w:lang w:val="zh-TW" w:eastAsia="zh-CN" w:bidi="zh-TW"/>
        </w:rPr>
        <w:t>信息时，用简单直白、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F8F8F8"/>
          <w:lang w:val="en-US" w:eastAsia="zh-CN" w:bidi="zh-TW"/>
        </w:rPr>
        <w:t>通俗易懂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F8F8F8"/>
          <w:lang w:val="zh-TW" w:eastAsia="zh-CN" w:bidi="zh-TW"/>
        </w:rPr>
        <w:t>的语言解释专业术语。提供详细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F8F8F8"/>
          <w:lang w:val="en-US" w:eastAsia="zh-CN" w:bidi="zh-TW"/>
        </w:rPr>
        <w:t>事例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F8F8F8"/>
          <w:lang w:val="zh-TW" w:eastAsia="zh-CN" w:bidi="zh-TW"/>
        </w:rPr>
        <w:t>解读，对政策文件、重要信息等进行深入解读。二是鼓励社会互动参与。积极宣传政务公开专区，指导群众查阅巳主动公开的政府信息，鼓励群众在线进行留言互动，鼓励群众在线提出政府信息公开申请。</w:t>
      </w:r>
    </w:p>
    <w:p w14:paraId="10A77664">
      <w:pPr>
        <w:pStyle w:val="13"/>
        <w:keepNext w:val="0"/>
        <w:keepLines w:val="0"/>
        <w:widowControl w:val="0"/>
        <w:shd w:val="clear" w:color="auto" w:fill="auto"/>
        <w:tabs>
          <w:tab w:val="left" w:pos="1242"/>
        </w:tabs>
        <w:bidi w:val="0"/>
        <w:spacing w:before="0" w:after="260" w:line="240" w:lineRule="auto"/>
        <w:ind w:left="0" w:right="0" w:firstLine="620"/>
        <w:jc w:val="left"/>
      </w:pPr>
      <w:r>
        <w:rPr>
          <w:b/>
          <w:bCs/>
          <w:color w:val="000000"/>
          <w:spacing w:val="0"/>
          <w:w w:val="100"/>
          <w:position w:val="0"/>
        </w:rPr>
        <w:t>六</w:t>
      </w:r>
      <w:bookmarkEnd w:id="5"/>
      <w:r>
        <w:rPr>
          <w:b/>
          <w:bCs/>
          <w:color w:val="000000"/>
          <w:spacing w:val="0"/>
          <w:w w:val="100"/>
          <w:position w:val="0"/>
        </w:rPr>
        <w:t>、其他需要报告的事项</w:t>
      </w:r>
    </w:p>
    <w:p w14:paraId="53499003">
      <w:pPr>
        <w:pStyle w:val="1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8F8F8"/>
          <w:lang w:eastAsia="zh-CN"/>
        </w:rPr>
        <w:t>按照《国务院办公厅关于印发〈政府信息公开信息处理费管理办法〉的通知》（国办函〔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8F8F8"/>
          <w:lang w:val="en-US"/>
        </w:rPr>
        <w:t>2020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8F8F8"/>
          <w:lang w:eastAsia="zh-CN"/>
        </w:rPr>
        <w:t>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8F8F8"/>
          <w:lang w:val="en-US"/>
        </w:rPr>
        <w:t>109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8F8F8"/>
          <w:lang w:eastAsia="zh-CN"/>
        </w:rPr>
        <w:t>号）规定的按件、按量收费标准，本年度没有产生信息公开处理费。</w:t>
      </w:r>
    </w:p>
    <w:sectPr>
      <w:headerReference r:id="rId9" w:type="default"/>
      <w:footerReference r:id="rId11" w:type="default"/>
      <w:headerReference r:id="rId10" w:type="even"/>
      <w:footerReference r:id="rId12" w:type="even"/>
      <w:footnotePr>
        <w:numFmt w:val="decimal"/>
      </w:footnotePr>
      <w:pgSz w:w="11900" w:h="16840"/>
      <w:pgMar w:top="1486" w:right="1491" w:bottom="2235" w:left="1506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533FE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9441815</wp:posOffset>
              </wp:positionV>
              <wp:extent cx="152400" cy="11557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709F65"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1026" o:spt="202" type="#_x0000_t202" style="position:absolute;left:0pt;margin-left:291.7pt;margin-top:743.45pt;height:9.1pt;width:1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aBbx1dgAAAAN&#10;AQAADwAAAGRycy9kb3ducmV2LnhtbE2PzU7DMBCE70i8g7WVuFE70KQhxOmhEhdulAqJmxtvk6j+&#10;iWw3Td6e5QTHnfk0O1PvZmvYhCEO3knI1gIYutbrwXUSjp9vjyWwmJTTyniHEhaMsGvu72pVaX9z&#10;HzgdUscoxMVKSehTGivOY9ujVXHtR3TknX2wKtEZOq6DulG4NfxJiIJbNTj60KsR9z22l8PVStjO&#10;Xx7HiHv8Pk9t6IelNO+LlA+rTLwCSzinPxh+61N1aKjTyV+djsxIyMvnDaFkbMriBRghhdiSdCIp&#10;F3kGvKn5/xXND1BLAwQUAAAACACHTuJAtuUC6q0BAABxAwAADgAAAGRycy9lMm9Eb2MueG1srVPB&#10;btswDL0P2D8Iui92gmYbjDjFiqBFgWEb0PYDFFmKBUiiICqx8/ejZCcd2ksPu8gUST0+PtKb29FZ&#10;dlIRDfiWLxc1Z8pL6Iw/tPzl+f7Ld84wCd8JC161/KyQ324/f9oMoVEr6MF2KjIC8dgMoeV9SqGp&#10;KpS9cgIXEJSnoIboRKJrPFRdFAOhO1ut6vprNUDsQgSpEMm7m4J8RowfAQStjVQ7kEenfJpQo7Ii&#10;UUvYm4B8W9hqrWT6rTWqxGzLqdNUTipC9j6f1XYjmkMUoTdypiA+QuFNT04YT0WvUDuRBDtG8w7K&#10;GRkBQaeFBFdNjRRFqItl/Uabp14EVXohqTFcRcf/Byt/nf5EZrqWr9aceeFo4qUsozuJMwRsKOcp&#10;UFYa72Cklbn4kZy551FHl7/UDaM4SXu+SqvGxGR+tF7d1BSRFFou1+tvRfrq9XGImB4UOJaNlkea&#10;XBFUnH5iIiKUeknJtTzcG2uzPzOcmGQrjftxpr2H7kysBxpuyz3tMmf20ZN2eQ8uRrwY+9nI4Bh+&#10;HBMVKHUz6gQ1F6NJFDrz1uRR/3svWa9/yvY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aBbx1dgA&#10;AAANAQAADwAAAAAAAAABACAAAAAiAAAAZHJzL2Rvd25yZXYueG1sUEsBAhQAFAAAAAgAh07iQLbl&#10;AuqtAQAAcQ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709F65"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C8C60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9441815</wp:posOffset>
              </wp:positionV>
              <wp:extent cx="152400" cy="11557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F3B02C"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1026" o:spt="202" type="#_x0000_t202" style="position:absolute;left:0pt;margin-left:291.7pt;margin-top:743.45pt;height:9.1pt;width:1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aBbx1dgAAAAN&#10;AQAADwAAAGRycy9kb3ducmV2LnhtbE2PzU7DMBCE70i8g7WVuFE70KQhxOmhEhdulAqJmxtvk6j+&#10;iWw3Td6e5QTHnfk0O1PvZmvYhCEO3knI1gIYutbrwXUSjp9vjyWwmJTTyniHEhaMsGvu72pVaX9z&#10;HzgdUscoxMVKSehTGivOY9ujVXHtR3TknX2wKtEZOq6DulG4NfxJiIJbNTj60KsR9z22l8PVStjO&#10;Xx7HiHv8Pk9t6IelNO+LlA+rTLwCSzinPxh+61N1aKjTyV+djsxIyMvnDaFkbMriBRghhdiSdCIp&#10;F3kGvKn5/xXND1BLAwQUAAAACACHTuJANO97/q4BAABxAwAADgAAAGRycy9lMm9Eb2MueG1srVNN&#10;b9swDL0P6H8QdG/sBMs+jDhFh6BFgWEb0O0HKLIUC5BEQVRi59+Pkp106C499CJTJPX4+Ehv7kZn&#10;2UlFNOBbvlzUnCkvoTP+0PI/vx9uv3CGSfhOWPCq5WeF/G5782EzhEatoAfbqcgIxGMzhJb3KYWm&#10;qlD2yglcQFCeghqiE4mu8VB1UQyE7my1qutP1QCxCxGkQiTvbgryGTG+BRC0NlLtQB6d8mlCjcqK&#10;RC1hbwLybWGrtZLpp9aoErMtp05TOakI2ft8VtuNaA5RhN7ImYJ4C4VXPTlhPBW9Qu1EEuwYzX9Q&#10;zsgICDotJLhqaqQoQl0s61faPPciqNILSY3hKjq+H6z8cfoVmelavvrKmReOJl7KMrqTOEPAhnKe&#10;A2Wl8RuMtDIXP5Iz9zzq6PKXumEUJ2nPV2nVmJjMj9arjzVFJIWWy/X6c5G+enkcIqZHBY5lo+WR&#10;JlcEFafvmIgIpV5Sci0PD8ba7M8MJybZSuN+nGnvoTsT64GG23JPu8yZffKkXd6DixEvxn42MjiG&#10;+2OiAqVuRp2g5mI0iUJn3po86n/vJevlT9n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gW8dXY&#10;AAAADQEAAA8AAAAAAAAAAQAgAAAAIgAAAGRycy9kb3ducmV2LnhtbFBLAQIUABQAAAAIAIdO4kA0&#10;73v+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F3B02C"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89CFC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9438640</wp:posOffset>
              </wp:positionV>
              <wp:extent cx="149225" cy="11874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370BEE"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zh-TW" w:eastAsia="zh-TW" w:bidi="zh-TW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zh-TW" w:eastAsia="zh-TW" w:bidi="zh-TW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3" o:spid="_x0000_s1026" o:spt="202" type="#_x0000_t202" style="position:absolute;left:0pt;margin-left:291.65pt;margin-top:743.2pt;height:9.35pt;width:1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OC5vwdgAAAAN&#10;AQAADwAAAGRycy9kb3ducmV2LnhtbE2PzU7DMBCE70i8g7VI3Kgd2oQoxOmhEhduFITEzY23cYR/&#10;IttNk7dnOcFxZz7NzrT7xVk2Y0xj8BKKjQCGvg969IOEj/eXhxpYysprZYNHCSsm2He3N61qdLj6&#10;N5yPeWAU4lOjJJicp4bz1Bt0Km3ChJ68c4hOZTrjwHVUVwp3lj8KUXGnRk8fjJrwYLD/Pl6chKfl&#10;M+CU8IBf57mPZlxr+7pKeX9XiGdgGZf8B8NvfaoOHXU6hYvXiVkJZb3dEkrGrq52wAipREVrTiSV&#10;oiyAdy3/v6L7AVBLAwQUAAAACACHTuJAk3PLHq4BAABxAwAADgAAAGRycy9lMm9Eb2MueG1srVPB&#10;btswDL0X2D8Iui9O0nZtjTjFhqDDgKEd0PYDFFmKBUiiICqx8/ejZCcduksPvcgUST0+PtKr+8FZ&#10;dlARDfiGL2ZzzpSX0Bq/a/jry8PXW84wCd8KC141/KiQ36+/XKz6UKsldGBbFRmBeKz70PAupVBX&#10;FcpOOYEzCMpTUEN0ItE17qo2ip7Qna2W8/m3qofYhghSIZJ3Mwb5hBg/AghaG6k2IPdO+TSiRmVF&#10;opawMwH5urDVWsn0pDWqxGzDqdNUTipC9jaf1Xol6l0UoTNyoiA+QuFdT04YT0XPUBuRBNtH8x+U&#10;MzICgk4zCa4aGymKUBeL+TttnjsRVOmFpMZwFh0/D1Y+Hv5EZtqGX15y5oWjiZeyjO4kTh+wppzn&#10;QFlp+AEDrczJj+TMPQ86uvylbhjFSdrjWVo1JCbzo6u75fKaM0mhxeL25uo6o1Rvj0PE9FOBY9lo&#10;eKTJFUHF4TemMfWUkmt5eDDWZn9mODLJVhq2w0R7C+2RWPc03IZ72mXO7C9P2uU9OBnxZGwnI4Nj&#10;+L5PVKDUzagj1FSMJlGYT1uTR/3vvWS9/Snr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Dgub8HY&#10;AAAADQEAAA8AAAAAAAAAAQAgAAAAIgAAAGRycy9kb3ducmV2LnhtbFBLAQIUABQAAAAIAIdO4kCT&#10;c8se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370BEE"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zh-TW" w:eastAsia="zh-TW" w:bidi="zh-TW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zh-TW" w:eastAsia="zh-TW" w:bidi="zh-TW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31C39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9438640</wp:posOffset>
              </wp:positionV>
              <wp:extent cx="149225" cy="11874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1B1662"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zh-TW" w:eastAsia="zh-TW" w:bidi="zh-TW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zh-TW" w:eastAsia="zh-TW" w:bidi="zh-TW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7" o:spid="_x0000_s1026" o:spt="202" type="#_x0000_t202" style="position:absolute;left:0pt;margin-left:291.65pt;margin-top:743.2pt;height:9.35pt;width:1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OC5vwdgAAAAN&#10;AQAADwAAAGRycy9kb3ducmV2LnhtbE2PzU7DMBCE70i8g7VI3Kgd2oQoxOmhEhduFITEzY23cYR/&#10;IttNk7dnOcFxZz7NzrT7xVk2Y0xj8BKKjQCGvg969IOEj/eXhxpYysprZYNHCSsm2He3N61qdLj6&#10;N5yPeWAU4lOjJJicp4bz1Bt0Km3ChJ68c4hOZTrjwHVUVwp3lj8KUXGnRk8fjJrwYLD/Pl6chKfl&#10;M+CU8IBf57mPZlxr+7pKeX9XiGdgGZf8B8NvfaoOHXU6hYvXiVkJZb3dEkrGrq52wAipREVrTiSV&#10;oiyAdy3/v6L7AVBLAwQUAAAACACHTuJA0nczpK4BAABxAwAADgAAAGRycy9lMm9Eb2MueG1srVPB&#10;btswDL0P2D8Iui9OsnZtjTjFhqDDgGIr0PYDFFmKBUiiICqx8/ejZCct2ksPvcgUST0+PtKr28FZ&#10;dlARDfiGL2ZzzpSX0Bq/a/jz0923a84wCd8KC141/KiQ366/fln1oVZL6MC2KjIC8Vj3oeFdSqGu&#10;KpSdcgJnEJSnoIboRKJr3FVtFD2hO1st5/MfVQ+xDRGkQiTvZgzyCTF+BBC0NlJtQO6d8mlEjcqK&#10;RC1hZwLydWGrtZLpn9aoErMNp05TOakI2dt8VuuVqHdRhM7IiYL4CIU3PTlhPBU9Q21EEmwfzTso&#10;Z2QEBJ1mElw1NlIUoS4W8zfaPHYiqNILSY3hLDp+Hqz8e3iIzLQN/37FmReOJl7KMrqTOH3AmnIe&#10;A2Wl4RcMtDInP5Iz9zzo6PKXumEUJ2mPZ2nVkJjMjy5ulstLziSFFovrq4vLjFK9PA4R028FjmWj&#10;4ZEmVwQVh3tMY+opJdfycGeszf7McGSSrTRsh4n2Ftojse5puA33tMuc2T+etMt7cDLiydhORgbH&#10;8HOfqECpm1FHqKkYTaIwn7Ymj/r1vWS9/Cnr/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Dgub8HY&#10;AAAADQEAAA8AAAAAAAAAAQAgAAAAIgAAAGRycy9kb3ducmV2LnhtbFBLAQIUABQAAAAIAIdO4kDS&#10;dzOk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1B1662"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zh-TW" w:eastAsia="zh-TW" w:bidi="zh-TW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zh-TW" w:eastAsia="zh-TW" w:bidi="zh-TW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3CEC"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A6655">
    <w:pPr>
      <w:widowControl w:val="0"/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A5A52">
    <w:pPr>
      <w:widowControl w:val="0"/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B8C6F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3789045</wp:posOffset>
              </wp:positionH>
              <wp:positionV relativeFrom="page">
                <wp:posOffset>163830</wp:posOffset>
              </wp:positionV>
              <wp:extent cx="2813050" cy="24384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305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CEF274"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FFFFFF"/>
                              <w:lang w:val="en-US" w:eastAsia="en-US" w:bidi="en-US"/>
                            </w:rPr>
                            <w:t>Generated by Foxit PDF Creator © Foxit Software</w:t>
                          </w:r>
                        </w:p>
                        <w:p w14:paraId="2BF82989"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http://www.foxitsoftware.com For evaluation only.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5" o:spid="_x0000_s1026" o:spt="202" type="#_x0000_t202" style="position:absolute;left:0pt;margin-left:298.35pt;margin-top:12.9pt;height:19.2pt;width:221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Jaw6tYAAAAK&#10;AQAADwAAAGRycy9kb3ducmV2LnhtbE2PsU7DMBCGdyTewTokNmo30LQNcTpUYmGjVEhsbnyNI+xz&#10;ZLtp8va4E4x39+m/7693k7NsxBB7TxKWCwEMqfW6p07C8fPtaQMsJkVaWU8oYcYIu+b+rlaV9lf6&#10;wPGQOpZDKFZKgklpqDiPrUGn4sIPSPl29sGplMfQcR3UNYc7ywshSu5UT/mDUQPuDbY/h4uTsJ6+&#10;PA4R9/h9Httg+nlj32cpHx+W4hVYwin9wXDTz+rQZKeTv5COzEpYbct1RiUUq1zhBojnbd6cJJQv&#10;BfCm5v8rNL9QSwMEFAAAAAgAh07iQOOwOROvAQAAcgMAAA4AAABkcnMvZTJvRG9jLnhtbK1TwW7b&#10;MAy9D9g/CLovdpJ2CIw4RYugw4BhG9DtAxRZigVIoiAqsfP3o2QnHbpLD7vYFEk/vvcobx9GZ9lZ&#10;RTTgW75c1JwpL6Ez/tjy37+eP204wyR8Jyx41fKLQv6w+/hhO4RGraAH26nICMRjM4SW9ymFpqpQ&#10;9soJXEBQnooaohOJjvFYdVEMhO5starrz9UAsQsRpEKk7H4q8hkxvgcQtDZS7UGenPJpQo3KikSS&#10;sDcB+a6w1VrJ9ENrVInZlpPSVJ40hOJDfla7rWiOUYTeyJmCeA+FN5qcMJ6G3qD2Igl2iuYfKGdk&#10;BASdFhJcNQkpjpCKZf3Gm5deBFW0kNUYbqbj/4OV388/IzNdy9f3nHnhaONlLKMzmTMEbKjnJVBX&#10;Gp9gpCtzzSMls+ZRR5ffpIZRnay93KxVY2KSkqvNcl3fU0lSbXW33twV76vXr0PE9EWBYzloeaTV&#10;FUfF+RsmYkKt15Y8zMOzsTbnM8WJSo7SeBhn3gfoLkR7oO223NNl5sx+9WRevgjXIF6DwxxkcAyP&#10;p0QDytyMOkHNw2gVhc58bfKu/z6XrtdfZfc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YJaw6tYA&#10;AAAKAQAADwAAAAAAAAABACAAAAAiAAAAZHJzL2Rvd25yZXYueG1sUEsBAhQAFAAAAAgAh07iQOOw&#10;OROvAQAAcgMAAA4AAAAAAAAAAQAgAAAAJQ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CEF274"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FFFFFF"/>
                        <w:lang w:val="en-US" w:eastAsia="en-US" w:bidi="en-US"/>
                      </w:rPr>
                      <w:t>Generated by Foxit PDF Creator © Foxit Software</w:t>
                    </w:r>
                  </w:p>
                  <w:p w14:paraId="2BF82989"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http://www.foxitsoftware.com For evaluation only.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E331956"/>
    <w:rsid w:val="210D1546"/>
    <w:rsid w:val="28F11C08"/>
    <w:rsid w:val="31794375"/>
    <w:rsid w:val="31FB410C"/>
    <w:rsid w:val="3237002E"/>
    <w:rsid w:val="472461ED"/>
    <w:rsid w:val="4BF52F0E"/>
    <w:rsid w:val="51C55131"/>
    <w:rsid w:val="538C2FD3"/>
    <w:rsid w:val="685963F7"/>
    <w:rsid w:val="6CB715D7"/>
    <w:rsid w:val="7BF02C26"/>
    <w:rsid w:val="7D4C37CF"/>
    <w:rsid w:val="7DD353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Heading #1|1_"/>
    <w:basedOn w:val="5"/>
    <w:link w:val="9"/>
    <w:qFormat/>
    <w:uiPriority w:val="0"/>
    <w:rPr>
      <w:rFonts w:ascii="宋体" w:hAnsi="宋体" w:eastAsia="宋体" w:cs="宋体"/>
      <w:color w:val="04FC05"/>
      <w:sz w:val="142"/>
      <w:szCs w:val="142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uiPriority w:val="0"/>
    <w:pPr>
      <w:widowControl w:val="0"/>
      <w:shd w:val="clear" w:color="auto" w:fill="auto"/>
      <w:spacing w:before="2260" w:after="780"/>
      <w:ind w:firstLine="620"/>
      <w:outlineLvl w:val="0"/>
    </w:pPr>
    <w:rPr>
      <w:rFonts w:ascii="宋体" w:hAnsi="宋体" w:eastAsia="宋体" w:cs="宋体"/>
      <w:color w:val="04FC05"/>
      <w:sz w:val="142"/>
      <w:szCs w:val="142"/>
      <w:u w:val="none"/>
      <w:shd w:val="clear" w:color="auto" w:fill="auto"/>
      <w:lang w:val="zh-TW" w:eastAsia="zh-TW" w:bidi="zh-TW"/>
    </w:rPr>
  </w:style>
  <w:style w:type="character" w:customStyle="1" w:styleId="10">
    <w:name w:val="Header or footer|2_"/>
    <w:basedOn w:val="5"/>
    <w:link w:val="11"/>
    <w:uiPriority w:val="0"/>
    <w:rPr>
      <w:sz w:val="20"/>
      <w:szCs w:val="20"/>
      <w:u w:val="none"/>
      <w:shd w:val="clear" w:color="auto" w:fill="auto"/>
    </w:rPr>
  </w:style>
  <w:style w:type="paragraph" w:customStyle="1" w:styleId="11">
    <w:name w:val="Header or footer|2"/>
    <w:basedOn w:val="1"/>
    <w:link w:val="10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12">
    <w:name w:val="Body text|1_"/>
    <w:basedOn w:val="5"/>
    <w:link w:val="13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link w:val="12"/>
    <w:qFormat/>
    <w:uiPriority w:val="0"/>
    <w:pPr>
      <w:widowControl w:val="0"/>
      <w:shd w:val="clear" w:color="auto" w:fill="auto"/>
      <w:spacing w:line="44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4">
    <w:name w:val="Heading #2|1_"/>
    <w:basedOn w:val="5"/>
    <w:link w:val="15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5">
    <w:name w:val="Heading #2|1"/>
    <w:basedOn w:val="1"/>
    <w:link w:val="14"/>
    <w:qFormat/>
    <w:uiPriority w:val="0"/>
    <w:pPr>
      <w:widowControl w:val="0"/>
      <w:shd w:val="clear" w:color="auto" w:fill="auto"/>
      <w:spacing w:after="200" w:line="696" w:lineRule="exact"/>
      <w:jc w:val="center"/>
      <w:outlineLvl w:val="1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16">
    <w:name w:val="Body text|2_"/>
    <w:basedOn w:val="5"/>
    <w:link w:val="17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7">
    <w:name w:val="Body text|2"/>
    <w:basedOn w:val="1"/>
    <w:link w:val="16"/>
    <w:qFormat/>
    <w:uiPriority w:val="0"/>
    <w:pPr>
      <w:widowControl w:val="0"/>
      <w:shd w:val="clear" w:color="auto" w:fill="auto"/>
      <w:spacing w:line="595" w:lineRule="exact"/>
      <w:ind w:firstLine="62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8">
    <w:name w:val="Header or footer|1_"/>
    <w:basedOn w:val="5"/>
    <w:link w:val="19"/>
    <w:qFormat/>
    <w:uiPriority w:val="0"/>
    <w:rPr>
      <w:color w:val="0000FF"/>
      <w:sz w:val="20"/>
      <w:szCs w:val="20"/>
      <w:u w:val="none"/>
      <w:shd w:val="clear" w:color="auto" w:fill="auto"/>
    </w:rPr>
  </w:style>
  <w:style w:type="paragraph" w:customStyle="1" w:styleId="19">
    <w:name w:val="Header or footer|1"/>
    <w:basedOn w:val="1"/>
    <w:link w:val="18"/>
    <w:qFormat/>
    <w:uiPriority w:val="0"/>
    <w:pPr>
      <w:widowControl w:val="0"/>
      <w:shd w:val="clear" w:color="auto" w:fill="auto"/>
      <w:spacing w:line="211" w:lineRule="auto"/>
    </w:pPr>
    <w:rPr>
      <w:color w:val="0000FF"/>
      <w:sz w:val="20"/>
      <w:szCs w:val="20"/>
      <w:u w:val="none"/>
      <w:shd w:val="clear" w:color="auto" w:fill="auto"/>
    </w:rPr>
  </w:style>
  <w:style w:type="character" w:customStyle="1" w:styleId="20">
    <w:name w:val="Other|1_"/>
    <w:basedOn w:val="5"/>
    <w:link w:val="21"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Other|1"/>
    <w:basedOn w:val="1"/>
    <w:link w:val="20"/>
    <w:qFormat/>
    <w:uiPriority w:val="0"/>
    <w:pPr>
      <w:widowControl w:val="0"/>
      <w:shd w:val="clear" w:color="auto" w:fill="auto"/>
      <w:spacing w:line="44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4025</Words>
  <Characters>4056</Characters>
  <TotalTime>0</TotalTime>
  <ScaleCrop>false</ScaleCrop>
  <LinksUpToDate>false</LinksUpToDate>
  <CharactersWithSpaces>4186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2021-12-13T14:49:00Z</dcterms:created>
  <dc:creator>Administrator</dc:creator>
  <cp:lastModifiedBy>C聚离j距离p</cp:lastModifiedBy>
  <dcterms:modified xsi:type="dcterms:W3CDTF">2025-12-31T08:30:41Z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EF3C92BC682E4DBBB260202D9F0B752E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eyJoZGlkIjoiOTBkNmIyNmM5NDY0ZDRiN2UwMzFlNjVmNGQxNmY2ZTAiLCJ1c2VySWQiOiI2MTI4OTI4NDYifQ==</vt:lpwstr>
  </property>
</Properties>
</file>